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3cp08iifpkb" w:id="0"/>
      <w:bookmarkEnd w:id="0"/>
      <w:r w:rsidDel="00000000" w:rsidR="00000000" w:rsidRPr="00000000">
        <w:rPr>
          <w:rtl w:val="0"/>
        </w:rPr>
        <w:t xml:space="preserve">User Requirements from Prof Inggs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1 show the diagram of the overall system. </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225800"/>
            <wp:effectExtent b="0" l="0" r="0" t="0"/>
            <wp:docPr id="2" name="image5.jpg"/>
            <a:graphic>
              <a:graphicData uri="http://schemas.openxmlformats.org/drawingml/2006/picture">
                <pic:pic>
                  <pic:nvPicPr>
                    <pic:cNvPr id="0" name="image5.jpg"/>
                    <pic:cNvPicPr preferRelativeResize="0"/>
                  </pic:nvPicPr>
                  <pic:blipFill>
                    <a:blip r:embed="rId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1: Diagram of the Overall NeXtRAD </w:t>
      </w:r>
      <w:r w:rsidDel="00000000" w:rsidR="00000000" w:rsidRPr="00000000">
        <w:rPr>
          <w:rtl w:val="0"/>
        </w:rPr>
        <w:t xml:space="preserve">System</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843213" cy="1932824"/>
            <wp:effectExtent b="0" l="0" r="0" t="0"/>
            <wp:docPr id="3" name="image6.jpg"/>
            <a:graphic>
              <a:graphicData uri="http://schemas.openxmlformats.org/drawingml/2006/picture">
                <pic:pic>
                  <pic:nvPicPr>
                    <pic:cNvPr id="0" name="image6.jpg"/>
                    <pic:cNvPicPr preferRelativeResize="0"/>
                  </pic:nvPicPr>
                  <pic:blipFill>
                    <a:blip r:embed="rId6"/>
                    <a:srcRect b="48377" l="59800" r="19767" t="26843"/>
                    <a:stretch>
                      <a:fillRect/>
                    </a:stretch>
                  </pic:blipFill>
                  <pic:spPr>
                    <a:xfrm>
                      <a:off x="0" y="0"/>
                      <a:ext cx="2843213" cy="193282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2: Diagram of Transmit and Reverse Power Measurement Circuitry</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-385762</wp:posOffset>
            </wp:positionH>
            <wp:positionV relativeFrom="paragraph">
              <wp:posOffset>38100</wp:posOffset>
            </wp:positionV>
            <wp:extent cx="6276975" cy="4695825"/>
            <wp:effectExtent b="0" l="0" r="0" t="0"/>
            <wp:wrapSquare wrapText="bothSides" distB="114300" distT="114300" distL="114300" distR="114300"/>
            <wp:docPr descr="System Diagram of NeXtRAD RF Frontend With Part Numbers (1).png" id="4" name="image7.png"/>
            <a:graphic>
              <a:graphicData uri="http://schemas.openxmlformats.org/drawingml/2006/picture">
                <pic:pic>
                  <pic:nvPicPr>
                    <pic:cNvPr descr="System Diagram of NeXtRAD RF Frontend With Part Numbers (1).png" id="0" name="image7.png"/>
                    <pic:cNvPicPr preferRelativeResize="0"/>
                  </pic:nvPicPr>
                  <pic:blipFill>
                    <a:blip r:embed="rId7"/>
                    <a:srcRect b="0" l="0" r="-142" t="0"/>
                    <a:stretch>
                      <a:fillRect/>
                    </a:stretch>
                  </pic:blipFill>
                  <pic:spPr>
                    <a:xfrm>
                      <a:off x="0" y="0"/>
                      <a:ext cx="6276975" cy="46958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Figure 3: System Diagram of NeXtRAD RF Frontend With Part Numbers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transmit and reverse power measurement circuitry in Figure 2 exists at the outputs of both the X and L Band amplifiers. This circuitry is coupled to the output of the amplifier that goes to their corresponding antennas. The voltage of the point </w:t>
      </w:r>
      <w:r w:rsidDel="00000000" w:rsidR="00000000" w:rsidRPr="00000000">
        <w:rPr>
          <w:i w:val="1"/>
          <w:rtl w:val="0"/>
        </w:rPr>
        <w:t xml:space="preserve">level</w:t>
      </w:r>
      <w:r w:rsidDel="00000000" w:rsidR="00000000" w:rsidRPr="00000000">
        <w:rPr>
          <w:rtl w:val="0"/>
        </w:rPr>
        <w:t xml:space="preserve"> is directly proportional to the power of the incident signal and the voltage of the point </w:t>
      </w:r>
      <w:r w:rsidDel="00000000" w:rsidR="00000000" w:rsidRPr="00000000">
        <w:rPr>
          <w:i w:val="1"/>
          <w:rtl w:val="0"/>
        </w:rPr>
        <w:t xml:space="preserve">fault</w:t>
      </w:r>
      <w:r w:rsidDel="00000000" w:rsidR="00000000" w:rsidRPr="00000000">
        <w:rPr>
          <w:rtl w:val="0"/>
        </w:rPr>
        <w:t xml:space="preserve"> is </w:t>
      </w:r>
      <w:r w:rsidDel="00000000" w:rsidR="00000000" w:rsidRPr="00000000">
        <w:rPr>
          <w:rtl w:val="0"/>
        </w:rPr>
        <w:t xml:space="preserve">directly proportional to the power of the reflected signal. </w:t>
      </w:r>
      <w:r w:rsidDel="00000000" w:rsidR="00000000" w:rsidRPr="00000000">
        <w:rPr>
          <w:i w:val="1"/>
          <w:rtl w:val="0"/>
        </w:rPr>
        <w:t xml:space="preserve">Level </w:t>
      </w:r>
      <w:r w:rsidDel="00000000" w:rsidR="00000000" w:rsidRPr="00000000">
        <w:rPr>
          <w:rtl w:val="0"/>
        </w:rPr>
        <w:t xml:space="preserve">in Figure 2 is the same as P</w:t>
      </w:r>
      <w:r w:rsidDel="00000000" w:rsidR="00000000" w:rsidRPr="00000000">
        <w:rPr>
          <w:vertAlign w:val="subscript"/>
          <w:rtl w:val="0"/>
        </w:rPr>
        <w:t xml:space="preserve">Fwd.</w:t>
      </w:r>
      <w:r w:rsidDel="00000000" w:rsidR="00000000" w:rsidRPr="00000000">
        <w:rPr>
          <w:rtl w:val="0"/>
        </w:rPr>
        <w:t xml:space="preserve"> in Figure 3 and </w:t>
      </w:r>
      <w:r w:rsidDel="00000000" w:rsidR="00000000" w:rsidRPr="00000000">
        <w:rPr>
          <w:i w:val="1"/>
          <w:rtl w:val="0"/>
        </w:rPr>
        <w:t xml:space="preserve">fault</w:t>
      </w:r>
      <w:r w:rsidDel="00000000" w:rsidR="00000000" w:rsidRPr="00000000">
        <w:rPr>
          <w:rtl w:val="0"/>
        </w:rPr>
        <w:t xml:space="preserve"> is the same P</w:t>
      </w:r>
      <w:r w:rsidDel="00000000" w:rsidR="00000000" w:rsidRPr="00000000">
        <w:rPr>
          <w:vertAlign w:val="subscript"/>
          <w:rtl w:val="0"/>
        </w:rPr>
        <w:t xml:space="preserve">Ref.</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Pulse lengths vary from 1 us to 20 us. The Pulse goes out (one band at a time, X or L), exactly 30 us after the pre-trigger. A pulse is goes out every 1ms.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were asked to design circuitry that measures the voltage levels from the points in the diagram labeled</w:t>
      </w:r>
      <w:r w:rsidDel="00000000" w:rsidR="00000000" w:rsidRPr="00000000">
        <w:rPr>
          <w:i w:val="1"/>
          <w:rtl w:val="0"/>
        </w:rPr>
        <w:t xml:space="preserve"> level </w:t>
      </w:r>
      <w:r w:rsidDel="00000000" w:rsidR="00000000" w:rsidRPr="00000000">
        <w:rPr>
          <w:rtl w:val="0"/>
        </w:rPr>
        <w:t xml:space="preserve">and </w:t>
      </w:r>
      <w:r w:rsidDel="00000000" w:rsidR="00000000" w:rsidRPr="00000000">
        <w:rPr>
          <w:i w:val="1"/>
          <w:rtl w:val="0"/>
        </w:rPr>
        <w:t xml:space="preserve">fault </w:t>
      </w:r>
      <w:r w:rsidDel="00000000" w:rsidR="00000000" w:rsidRPr="00000000">
        <w:rPr>
          <w:rtl w:val="0"/>
        </w:rPr>
        <w:t xml:space="preserve">for both the X and L Band transmit and reverse power measurement circuitry</w:t>
      </w:r>
      <w:r w:rsidDel="00000000" w:rsidR="00000000" w:rsidRPr="00000000">
        <w:rPr>
          <w:i w:val="1"/>
          <w:rtl w:val="0"/>
        </w:rPr>
        <w:t xml:space="preserve"> </w:t>
      </w:r>
      <w:r w:rsidDel="00000000" w:rsidR="00000000" w:rsidRPr="00000000">
        <w:rPr>
          <w:rtl w:val="0"/>
        </w:rPr>
        <w:t xml:space="preserve">and represents it digitally</w:t>
      </w:r>
      <w:r w:rsidDel="00000000" w:rsidR="00000000" w:rsidRPr="00000000">
        <w:rPr>
          <w:rtl w:val="0"/>
        </w:rPr>
        <w:t xml:space="preserve">. Due to the fact that the pulse lengths are very short, sample and hold circuitry will be needed.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forward and reverse power (peak values) must be sampled during the transmission, and these digital values from the measurements will need to be transfer via ethernet to the Node Controller.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962400"/>
            <wp:effectExtent b="0" l="0" r="0" t="0"/>
            <wp:docPr descr="PowerDetector.PNG" id="1" name="image4.png"/>
            <a:graphic>
              <a:graphicData uri="http://schemas.openxmlformats.org/drawingml/2006/picture">
                <pic:pic>
                  <pic:nvPicPr>
                    <pic:cNvPr descr="PowerDetector.PNG" id="0" name="image4.png"/>
                    <pic:cNvPicPr preferRelativeResize="0"/>
                  </pic:nvPicPr>
                  <pic:blipFill>
                    <a:blip r:embed="rId8"/>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4: Output Voltage vs Input Power @+25</w:t>
      </w:r>
      <w:r w:rsidDel="00000000" w:rsidR="00000000" w:rsidRPr="00000000">
        <w:rPr>
          <w:vertAlign w:val="superscript"/>
          <w:rtl w:val="0"/>
        </w:rPr>
        <w:t xml:space="preserve">O</w:t>
      </w:r>
      <w:r w:rsidDel="00000000" w:rsidR="00000000" w:rsidRPr="00000000">
        <w:rPr>
          <w:rtl w:val="0"/>
        </w:rPr>
        <w:t xml:space="preserve">C for the Mini-Circuits ZX47-40+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050"/>
        <w:gridCol w:w="3029"/>
        <w:tblGridChange w:id="0">
          <w:tblGrid>
            <w:gridCol w:w="1950"/>
            <w:gridCol w:w="4050"/>
            <w:gridCol w:w="3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Frequency Band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Coupling(dB)</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 Band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ATM CHP273-30F-30R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30±1 </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X Band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ATM CH235H-35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35±1.50</w:t>
            </w:r>
          </w:p>
        </w:tc>
      </w:tr>
    </w:tbl>
    <w:p w:rsidR="00000000" w:rsidDel="00000000" w:rsidP="00000000" w:rsidRDefault="00000000" w:rsidRPr="00000000">
      <w:pPr>
        <w:pBdr/>
        <w:contextualSpacing w:val="0"/>
        <w:rPr/>
      </w:pPr>
      <w:r w:rsidDel="00000000" w:rsidR="00000000" w:rsidRPr="00000000">
        <w:rPr>
          <w:rtl w:val="0"/>
        </w:rPr>
        <w:t xml:space="preserve">Table 1: The coupling in dB for the couplers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75"/>
        <w:gridCol w:w="3029"/>
        <w:tblGridChange w:id="0">
          <w:tblGrid>
            <w:gridCol w:w="2025"/>
            <w:gridCol w:w="3975"/>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 Band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Attenuation(dB)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 Band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Mini-Circuits VAT-30W2+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30±0.3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 Band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Mini-Circuits FW-20+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w:t>
            </w:r>
          </w:p>
        </w:tc>
      </w:tr>
    </w:tbl>
    <w:p w:rsidR="00000000" w:rsidDel="00000000" w:rsidP="00000000" w:rsidRDefault="00000000" w:rsidRPr="00000000">
      <w:pPr>
        <w:pBdr/>
        <w:contextualSpacing w:val="0"/>
        <w:rPr/>
      </w:pPr>
      <w:r w:rsidDel="00000000" w:rsidR="00000000" w:rsidRPr="00000000">
        <w:rPr>
          <w:rtl w:val="0"/>
        </w:rPr>
        <w:t xml:space="preserve">Table 2: The attenuation of the attenuators in 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Frequency Band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Net Attenuation due to coupling and attenuator  (dB)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55</w:t>
            </w:r>
          </w:p>
        </w:tc>
      </w:tr>
    </w:tbl>
    <w:p w:rsidR="00000000" w:rsidDel="00000000" w:rsidP="00000000" w:rsidRDefault="00000000" w:rsidRPr="00000000">
      <w:pPr>
        <w:pBdr/>
        <w:contextualSpacing w:val="0"/>
        <w:rPr/>
      </w:pPr>
      <w:r w:rsidDel="00000000" w:rsidR="00000000" w:rsidRPr="00000000">
        <w:rPr>
          <w:rtl w:val="0"/>
        </w:rPr>
        <w:t xml:space="preserve">Table 3: Net Attenuation due to coupling and attenuator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jpg"/><Relationship Id="rId6" Type="http://schemas.openxmlformats.org/officeDocument/2006/relationships/image" Target="media/image6.jpg"/><Relationship Id="rId7" Type="http://schemas.openxmlformats.org/officeDocument/2006/relationships/image" Target="media/image7.png"/><Relationship Id="rId8" Type="http://schemas.openxmlformats.org/officeDocument/2006/relationships/image" Target="media/image4.png"/></Relationships>
</file>