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DDA71" w14:textId="288BC075" w:rsidR="008F71D1" w:rsidRPr="00460A65" w:rsidRDefault="008F71D1" w:rsidP="008F71D1">
      <w:pPr>
        <w:pStyle w:val="Title"/>
        <w:rPr>
          <w:rFonts w:ascii="Times New Roman" w:hAnsi="Times New Roman"/>
        </w:rPr>
      </w:pPr>
      <w:bookmarkStart w:id="0" w:name="_Toc521945553"/>
      <w:bookmarkStart w:id="1" w:name="_Toc256433456"/>
      <w:bookmarkStart w:id="2" w:name="_Toc257720006"/>
      <w:bookmarkStart w:id="3" w:name="_Toc292364273"/>
      <w:bookmarkStart w:id="4" w:name="_Toc292364307"/>
      <w:r>
        <w:rPr>
          <w:rFonts w:ascii="Times New Roman" w:hAnsi="Times New Roman"/>
        </w:rPr>
        <w:t>Testing the effectiveness of using a thesaurus on information retrieval</w:t>
      </w:r>
    </w:p>
    <w:bookmarkEnd w:id="1"/>
    <w:bookmarkEnd w:id="2"/>
    <w:bookmarkEnd w:id="3"/>
    <w:bookmarkEnd w:id="4"/>
    <w:p w14:paraId="4325A5FE" w14:textId="77777777" w:rsidR="008F71D1" w:rsidRDefault="008F71D1" w:rsidP="00A43504">
      <w:pPr>
        <w:autoSpaceDE w:val="0"/>
        <w:autoSpaceDN w:val="0"/>
        <w:adjustRightInd w:val="0"/>
        <w:spacing w:line="240" w:lineRule="auto"/>
        <w:jc w:val="left"/>
      </w:pPr>
    </w:p>
    <w:p w14:paraId="2BF1BBDB" w14:textId="354D82E6" w:rsidR="00A43504" w:rsidRDefault="00A43504" w:rsidP="00A43504">
      <w:pPr>
        <w:autoSpaceDE w:val="0"/>
        <w:autoSpaceDN w:val="0"/>
        <w:adjustRightInd w:val="0"/>
        <w:spacing w:line="240" w:lineRule="auto"/>
        <w:jc w:val="left"/>
        <w:rPr>
          <w:rFonts w:ascii="ArialMT" w:hAnsi="Calibri" w:cs="ArialMT"/>
          <w:color w:val="414649"/>
          <w:sz w:val="21"/>
          <w:szCs w:val="21"/>
          <w:lang w:eastAsia="en-ZA"/>
        </w:rPr>
      </w:pPr>
      <w:r>
        <w:t>In this project, we set out to test the effectiveness of using a thesaurus to improve the search results of a simple search engine.  To do so a testbed was created, the thesaurus function was implemented and a simple experiment was conducted to compared the performance of the system before and after the thesaurus. The main finding is that the thesaurus increases recall and decrease MAP, NDCG.</w:t>
      </w:r>
      <w:r>
        <w:rPr>
          <w:rFonts w:ascii="ArialMT" w:hAnsi="Calibri" w:cs="ArialMT"/>
          <w:color w:val="414649"/>
          <w:sz w:val="21"/>
          <w:szCs w:val="21"/>
          <w:lang w:eastAsia="en-ZA"/>
        </w:rPr>
        <w:br/>
      </w:r>
    </w:p>
    <w:p w14:paraId="1D5D8250" w14:textId="77777777" w:rsidR="00A43504" w:rsidRPr="00A43504" w:rsidRDefault="00A43504" w:rsidP="00A43504">
      <w:pPr>
        <w:autoSpaceDE w:val="0"/>
        <w:autoSpaceDN w:val="0"/>
        <w:adjustRightInd w:val="0"/>
        <w:spacing w:line="240" w:lineRule="auto"/>
        <w:jc w:val="left"/>
        <w:rPr>
          <w:rFonts w:ascii="ArialMT" w:hAnsi="Calibri" w:cs="ArialMT"/>
          <w:color w:val="414649"/>
          <w:sz w:val="21"/>
          <w:szCs w:val="21"/>
          <w:lang w:eastAsia="en-ZA"/>
        </w:rPr>
      </w:pPr>
    </w:p>
    <w:p w14:paraId="796BAE93" w14:textId="1E58F22A" w:rsidR="003A6E12" w:rsidRPr="00A43504" w:rsidRDefault="00286E8B" w:rsidP="003A6E12">
      <w:pPr>
        <w:pStyle w:val="Heading1"/>
        <w:rPr>
          <w:sz w:val="40"/>
        </w:rPr>
      </w:pPr>
      <w:r w:rsidRPr="006F50A1">
        <w:rPr>
          <w:sz w:val="40"/>
        </w:rPr>
        <w:t>Implementation details</w:t>
      </w:r>
      <w:bookmarkEnd w:id="0"/>
      <w:r w:rsidR="00A43504">
        <w:rPr>
          <w:sz w:val="40"/>
        </w:rPr>
        <w:t xml:space="preserve"> </w:t>
      </w:r>
    </w:p>
    <w:p w14:paraId="28C50029" w14:textId="10D3E707" w:rsidR="009011C0" w:rsidRDefault="009011C0" w:rsidP="0005467B">
      <w:pPr>
        <w:pStyle w:val="Heading2"/>
      </w:pPr>
      <w:r>
        <w:t>Testbed creation</w:t>
      </w:r>
    </w:p>
    <w:p w14:paraId="66F88546" w14:textId="77777777" w:rsidR="009011C0" w:rsidRDefault="009011C0" w:rsidP="009011C0"/>
    <w:p w14:paraId="7B3CC929" w14:textId="3DBD2F5D" w:rsidR="009011C0" w:rsidRDefault="009011C0" w:rsidP="009011C0">
      <w:r>
        <w:t xml:space="preserve">The testbed was created using documents from various from the web </w:t>
      </w:r>
      <w:r>
        <w:fldChar w:fldCharType="begin" w:fldLock="1"/>
      </w:r>
      <w:r>
        <w:instrText>ADDIN CSL_CITATION {"citationItems":[{"id":"ITEM-1","itemData":{"URL":"https://en.wikipedia.org/wiki/Information_retrieval","accessed":{"date-parts":[["2018","8","16"]]},"author":[{"dropping-particle":"","family":"Wikipedia","given":"","non-dropping-particle":"","parse-names":false,"suffix":""}],"id":"ITEM-1","issued":{"date-parts":[["0"]]},"title":"Information retrieval","type":"webpage"},"uris":["http://www.mendeley.com/documents/?uuid=745a09d7-12e0-4cd3-94d4-e90b85e32c07"]},{"id":"ITEM-2","itemData":{"URL":"https://en.wikipedia.org/wiki/Machine_learning","accessed":{"date-parts":[["2018","8","16"]]},"author":[{"dropping-particle":"","family":"Wikipedia","given":"","non-dropping-particle":"","parse-names":false,"suffix":""}],"id":"ITEM-2","issued":{"date-parts":[["0"]]},"title":"Machine learning","type":"webpage"},"uris":["http://www.mendeley.com/documents/?uuid=2a0b9121-40a7-4651-a3a5-7127458a608f"]},{"id":"ITEM-3","itemData":{"URL":"https://en.wikipedia.org/wiki/Computer_vision","accessed":{"date-parts":[["2018","8","16"]]},"author":[{"dropping-particle":"","family":"Wikipedia","given":"","non-dropping-particle":"","parse-names":false,"suffix":""}],"id":"ITEM-3","issued":{"date-parts":[["0"]]},"title":"Computer vision","type":"webpage"},"uris":["http://www.mendeley.com/documents/?uuid=f793c43d-4f5e-4eae-a711-1ca1a979c2a5"]},{"id":"ITEM-4","itemData":{"URL":"https://en.wikipedia.org/wiki/Feature_extraction","accessed":{"date-parts":[["2018","8","16"]]},"author":[{"dropping-particle":"","family":"Wikipedia","given":"","non-dropping-particle":"","parse-names":false,"suffix":""}],"id":"ITEM-4","issued":{"date-parts":[["0"]]},"title":"Feature extraction","type":"webpage"},"uris":["http://www.mendeley.com/documents/?uuid=1a03192f-2e99-453f-a7d2-c7ddfa6df3a7"]},{"id":"ITEM-5","itemData":{"URL":"https://en.wikipedia.org/wiki/Outline_of_electrical_engineering","accessed":{"date-parts":[["2018","8","16"]]},"author":[{"dropping-particle":"","family":"Wikipedia","given":"","non-dropping-particle":"","parse-names":false,"suffix":""}],"id":"ITEM-5","issued":{"date-parts":[["0"]]},"title":"Outline of electrical engineering","type":"webpage"},"uris":["http://www.mendeley.com/documents/?uuid=6329d14b-404b-4227-8b0e-168f2be4d959"]},{"id":"ITEM-6","itemData":{"URL":"https://en.wikipedia.org/wiki/West_African_cuisine","accessed":{"date-parts":[["2018","8","16"]]},"author":[{"dropping-particle":"","family":"Wikipedia","given":"","non-dropping-particle":"","parse-names":false,"suffix":""}],"id":"ITEM-6","issued":{"date-parts":[["0"]]},"title":"West African cuisine","type":"webpage"},"uris":["http://www.mendeley.com/documents/?uuid=32234403-9c43-41b6-a541-1324ea467735"]},{"id":"ITEM-7","itemData":{"URL":"https://en.wikipedia.org/wiki/Confederation_of_African_Football","accessed":{"date-parts":[["2018","8","16"]]},"author":[{"dropping-particle":"","family":"Wikipedia","given":"","non-dropping-particle":"","parse-names":false,"suffix":""}],"id":"ITEM-7","issued":{"date-parts":[["0"]]},"title":"Confederation of African Football","type":"webpage"},"uris":["http://www.mendeley.com/documents/?uuid=08ce576d-6367-44a6-826d-d19f0a7e0437"]},{"id":"ITEM-8","itemData":{"URL":"https://en.wikipedia.org/wiki/West_Africa","accessed":{"date-parts":[["2018","8","16"]]},"author":[{"dropping-particle":"","family":"Wikipedia","given":"","non-dropping-particle":"","parse-names":false,"suffix":""}],"id":"ITEM-8","issued":{"date-parts":[["0"]]},"title":"West Africa","type":"webpage"},"uris":["http://www.mendeley.com/documents/?uuid=d715ebe6-d3e5-4f81-9be9-0fe43e4849b9"]},{"id":"ITEM-9","itemData":{"URL":"https://en.wikipedia.org/wiki/Ivorian_cuisine","accessed":{"date-parts":[["2018","7","16"]]},"author":[{"dropping-particle":"","family":"Wikipedia","given":"","non-dropping-particle":"","parse-names":false,"suffix":""}],"id":"ITEM-9","issued":{"date-parts":[["0"]]},"title":"Ivorian cuisine","type":"webpage"},"uris":["http://www.mendeley.com/documents/?uuid=79e93377-57b7-4033-9a59-a163a5460db2"]}],"mendeley":{"formattedCitation":"[1]–[9]","manualFormatting":"[1]–[30]","plainTextFormattedCitation":"[1]–[9]","previouslyFormattedCitation":"[1]–[9]"},"properties":{"noteIndex":0},"schema":"https://github.com/citation-style-language/schema/raw/master/csl-citation.json"}</w:instrText>
      </w:r>
      <w:r>
        <w:fldChar w:fldCharType="separate"/>
      </w:r>
      <w:r>
        <w:rPr>
          <w:noProof/>
        </w:rPr>
        <w:t>[1]–[30</w:t>
      </w:r>
      <w:r w:rsidRPr="00871239">
        <w:rPr>
          <w:noProof/>
        </w:rPr>
        <w:t>]</w:t>
      </w:r>
      <w:r>
        <w:fldChar w:fldCharType="end"/>
      </w:r>
      <w:r>
        <w:t xml:space="preserve">.  Three different themes dominate the collection. Food, computer science fields of research and postgraduates scholarships. The three queries are related to these themes. Thus, the three chosen queries are: </w:t>
      </w:r>
    </w:p>
    <w:p w14:paraId="65FE2E97" w14:textId="77777777" w:rsidR="009011C0" w:rsidRPr="00240FF6" w:rsidRDefault="009011C0" w:rsidP="009011C0">
      <w:pPr>
        <w:pStyle w:val="ListParagraph"/>
        <w:numPr>
          <w:ilvl w:val="0"/>
          <w:numId w:val="19"/>
        </w:numPr>
        <w:rPr>
          <w:b/>
        </w:rPr>
      </w:pPr>
      <w:r w:rsidRPr="00240FF6">
        <w:rPr>
          <w:b/>
        </w:rPr>
        <w:t>traditional Ivorian meals</w:t>
      </w:r>
    </w:p>
    <w:p w14:paraId="634E4B11" w14:textId="77777777" w:rsidR="009011C0" w:rsidRPr="00240FF6" w:rsidRDefault="009011C0" w:rsidP="009011C0">
      <w:pPr>
        <w:pStyle w:val="ListParagraph"/>
        <w:numPr>
          <w:ilvl w:val="0"/>
          <w:numId w:val="19"/>
        </w:numPr>
        <w:rPr>
          <w:b/>
        </w:rPr>
      </w:pPr>
      <w:r w:rsidRPr="00240FF6">
        <w:rPr>
          <w:b/>
        </w:rPr>
        <w:t>postgraduate bursary</w:t>
      </w:r>
    </w:p>
    <w:p w14:paraId="4DA2C0D0" w14:textId="77777777" w:rsidR="009011C0" w:rsidRPr="00240FF6" w:rsidRDefault="009011C0" w:rsidP="009011C0">
      <w:pPr>
        <w:pStyle w:val="ListParagraph"/>
        <w:numPr>
          <w:ilvl w:val="0"/>
          <w:numId w:val="19"/>
        </w:numPr>
        <w:rPr>
          <w:b/>
        </w:rPr>
      </w:pPr>
      <w:r w:rsidRPr="00240FF6">
        <w:rPr>
          <w:b/>
        </w:rPr>
        <w:t>specialisations in computer science</w:t>
      </w:r>
    </w:p>
    <w:p w14:paraId="6529CFE7" w14:textId="40702D6D" w:rsidR="009011C0" w:rsidRPr="009011C0" w:rsidRDefault="009011C0" w:rsidP="009011C0">
      <w:r>
        <w:t xml:space="preserve">The length of the queries was kept relatively short on purpose since the simple search system uses an OR rule to get as accurate results as possible. Although the queries were saved in a text files, it was deemed more user friendly to enter the query </w:t>
      </w:r>
      <w:r w:rsidR="006D0E82">
        <w:t xml:space="preserve">as </w:t>
      </w:r>
      <w:r>
        <w:t>command line</w:t>
      </w:r>
      <w:r w:rsidR="006D0E82">
        <w:t xml:space="preserve"> parameter</w:t>
      </w:r>
      <w:r>
        <w:t xml:space="preserve">. </w:t>
      </w:r>
    </w:p>
    <w:p w14:paraId="75F225B1" w14:textId="767AF4E9" w:rsidR="0005467B" w:rsidRDefault="00B12613" w:rsidP="0005467B">
      <w:pPr>
        <w:pStyle w:val="Heading2"/>
      </w:pPr>
      <w:r>
        <w:t>Thesaurus Functionality</w:t>
      </w:r>
    </w:p>
    <w:p w14:paraId="5E942F94" w14:textId="77777777" w:rsidR="0005467B" w:rsidRDefault="0005467B" w:rsidP="003A6E12"/>
    <w:p w14:paraId="1C755B83" w14:textId="6091CA34" w:rsidR="00462729" w:rsidRDefault="00462729" w:rsidP="003A6E12">
      <w:r>
        <w:t>The implementation of thesaurus function was as simple as described below. It was implemented using the python library called thesaurus.</w:t>
      </w:r>
      <w:r w:rsidR="00B12613">
        <w:t xml:space="preserve"> This library was chosen mainly because of the simplicity of its interface.</w:t>
      </w:r>
    </w:p>
    <w:p w14:paraId="7EEF6927" w14:textId="6BC7F1D7" w:rsidR="0005467B" w:rsidRDefault="00240FF6" w:rsidP="003A6E12">
      <w:r>
        <w:t xml:space="preserve">Two approaches were considered. The implementation at indexing level, at </w:t>
      </w:r>
      <w:r w:rsidR="001A0FB2">
        <w:t>query</w:t>
      </w:r>
      <w:r>
        <w:t xml:space="preserve"> or both. At indexing, </w:t>
      </w:r>
      <w:r w:rsidR="0036227B">
        <w:t>this will involve indexing the initial term and its synonyms. There are two apparent drawbacks to this approach. First, the index will easily become very large. Secondly, the synonyms returned by the thesaurus libraries are not very accurate and do not consider any contextual</w:t>
      </w:r>
      <w:r w:rsidR="001A0FB2">
        <w:t xml:space="preserve"> meaning</w:t>
      </w:r>
      <w:r w:rsidR="0036227B">
        <w:t xml:space="preserve"> for single word input. </w:t>
      </w:r>
      <w:r w:rsidR="001A0FB2">
        <w:t>Although, the recall may increase, t</w:t>
      </w:r>
      <w:r w:rsidR="0036227B">
        <w:t xml:space="preserve">his might lead to a significant decrease in </w:t>
      </w:r>
      <w:r w:rsidR="001A0FB2">
        <w:t xml:space="preserve">precision. </w:t>
      </w:r>
    </w:p>
    <w:p w14:paraId="3976B07E" w14:textId="5B6F958F" w:rsidR="001A0FB2" w:rsidRPr="00240FF6" w:rsidRDefault="001A0FB2" w:rsidP="003A6E12">
      <w:r>
        <w:t xml:space="preserve">The query level implementation seems more natural. </w:t>
      </w:r>
    </w:p>
    <w:p w14:paraId="28239F48" w14:textId="643E999F" w:rsidR="00462729" w:rsidRDefault="001A0FB2" w:rsidP="003A6E12">
      <w:r>
        <w:t>Thus, g</w:t>
      </w:r>
      <w:r w:rsidR="00462729">
        <w:t>iven a query, the synonyms of each term in the query are retrieved and appended to the list of initial terms. The initial terms and their syno</w:t>
      </w:r>
      <w:r w:rsidR="00323AEE">
        <w:t>nyms are used to query the indexed documents/files.</w:t>
      </w:r>
    </w:p>
    <w:p w14:paraId="2A2B8E0A" w14:textId="6634F0AB" w:rsidR="0005467B" w:rsidRDefault="0005467B" w:rsidP="003A6E12">
      <w:r>
        <w:t>The code snippet below shows the additional code added to the given query.py file</w:t>
      </w:r>
      <w:r w:rsidR="00A735A7">
        <w:t>.</w:t>
      </w:r>
      <w:r w:rsidR="001A0FB2">
        <w:t xml:space="preserve"> </w:t>
      </w:r>
      <w:r w:rsidR="00A735A7">
        <w:t>The thesaurus library used sometimes returns input word as synonym. If this occurs, it is removed from the synonyms to avoid duplicates.</w:t>
      </w:r>
    </w:p>
    <w:p w14:paraId="0D7A3FC2" w14:textId="77777777" w:rsidR="0005467B" w:rsidRDefault="0005467B" w:rsidP="003A6E12"/>
    <w:p w14:paraId="78E0FB84"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proofErr w:type="gramStart"/>
      <w:r w:rsidRPr="0005467B">
        <w:rPr>
          <w:rFonts w:ascii="Courier New" w:eastAsia="Times New Roman" w:hAnsi="Courier New" w:cs="Courier New"/>
          <w:b/>
          <w:bCs/>
          <w:color w:val="0000FF"/>
          <w:sz w:val="20"/>
          <w:szCs w:val="20"/>
          <w:lang w:eastAsia="en-ZA"/>
        </w:rPr>
        <w:t>if</w:t>
      </w:r>
      <w:proofErr w:type="gramEnd"/>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parameters</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thesaurus</w:t>
      </w:r>
      <w:proofErr w:type="spellEnd"/>
      <w:r w:rsidRPr="0005467B">
        <w:rPr>
          <w:rFonts w:ascii="Courier New" w:eastAsia="Times New Roman" w:hAnsi="Courier New" w:cs="Courier New"/>
          <w:b/>
          <w:bCs/>
          <w:color w:val="000080"/>
          <w:sz w:val="20"/>
          <w:szCs w:val="20"/>
          <w:lang w:eastAsia="en-ZA"/>
        </w:rPr>
        <w:t>:</w:t>
      </w:r>
    </w:p>
    <w:p w14:paraId="6A1DDEBA"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synonyms</w:t>
      </w:r>
      <w:proofErr w:type="gram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p>
    <w:p w14:paraId="16F67571"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b/>
          <w:bCs/>
          <w:color w:val="0000FF"/>
          <w:sz w:val="20"/>
          <w:szCs w:val="20"/>
          <w:lang w:eastAsia="en-ZA"/>
        </w:rPr>
        <w:t>for</w:t>
      </w:r>
      <w:proofErr w:type="gramEnd"/>
      <w:r w:rsidRPr="0005467B">
        <w:rPr>
          <w:rFonts w:ascii="Courier New" w:eastAsia="Times New Roman" w:hAnsi="Courier New" w:cs="Courier New"/>
          <w:color w:val="000000"/>
          <w:sz w:val="20"/>
          <w:szCs w:val="20"/>
          <w:lang w:eastAsia="en-ZA"/>
        </w:rPr>
        <w:t xml:space="preserve"> term </w:t>
      </w:r>
      <w:r w:rsidRPr="0005467B">
        <w:rPr>
          <w:rFonts w:ascii="Courier New" w:eastAsia="Times New Roman" w:hAnsi="Courier New" w:cs="Courier New"/>
          <w:b/>
          <w:bCs/>
          <w:color w:val="0000FF"/>
          <w:sz w:val="20"/>
          <w:szCs w:val="20"/>
          <w:lang w:eastAsia="en-ZA"/>
        </w:rPr>
        <w:t>in</w:t>
      </w:r>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query_words</w:t>
      </w:r>
      <w:proofErr w:type="spellEnd"/>
      <w:r w:rsidRPr="0005467B">
        <w:rPr>
          <w:rFonts w:ascii="Courier New" w:eastAsia="Times New Roman" w:hAnsi="Courier New" w:cs="Courier New"/>
          <w:b/>
          <w:bCs/>
          <w:color w:val="000080"/>
          <w:sz w:val="20"/>
          <w:szCs w:val="20"/>
          <w:lang w:eastAsia="en-ZA"/>
        </w:rPr>
        <w:t>:</w:t>
      </w:r>
    </w:p>
    <w:p w14:paraId="08042ACC"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FF"/>
          <w:sz w:val="20"/>
          <w:szCs w:val="20"/>
          <w:lang w:eastAsia="en-ZA"/>
        </w:rPr>
        <w:t>if</w:t>
      </w: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 xml:space="preserve">term </w:t>
      </w:r>
      <w:r w:rsidRPr="0005467B">
        <w:rPr>
          <w:rFonts w:ascii="Courier New" w:eastAsia="Times New Roman" w:hAnsi="Courier New" w:cs="Courier New"/>
          <w:b/>
          <w:bCs/>
          <w:color w:val="000080"/>
          <w:sz w:val="20"/>
          <w:szCs w:val="20"/>
          <w:lang w:eastAsia="en-ZA"/>
        </w:rPr>
        <w:t>!</w:t>
      </w:r>
      <w:proofErr w:type="gramEnd"/>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color w:val="808080"/>
          <w:sz w:val="20"/>
          <w:szCs w:val="20"/>
          <w:lang w:eastAsia="en-ZA"/>
        </w:rPr>
        <w:t>""</w:t>
      </w:r>
      <w:r w:rsidRPr="0005467B">
        <w:rPr>
          <w:rFonts w:ascii="Courier New" w:eastAsia="Times New Roman" w:hAnsi="Courier New" w:cs="Courier New"/>
          <w:b/>
          <w:bCs/>
          <w:color w:val="000080"/>
          <w:sz w:val="20"/>
          <w:szCs w:val="20"/>
          <w:lang w:eastAsia="en-ZA"/>
        </w:rPr>
        <w:t>:</w:t>
      </w:r>
    </w:p>
    <w:p w14:paraId="22EA972C"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word</w:t>
      </w:r>
      <w:proofErr w:type="gram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Word</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term</w:t>
      </w:r>
      <w:r w:rsidRPr="0005467B">
        <w:rPr>
          <w:rFonts w:ascii="Courier New" w:eastAsia="Times New Roman" w:hAnsi="Courier New" w:cs="Courier New"/>
          <w:b/>
          <w:bCs/>
          <w:color w:val="000080"/>
          <w:sz w:val="20"/>
          <w:szCs w:val="20"/>
          <w:lang w:eastAsia="en-ZA"/>
        </w:rPr>
        <w:t>)</w:t>
      </w:r>
    </w:p>
    <w:p w14:paraId="1CB63C44"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synonyms</w:t>
      </w:r>
      <w:proofErr w:type="gram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word</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synonyms</w:t>
      </w:r>
      <w:proofErr w:type="spellEnd"/>
      <w:r w:rsidRPr="0005467B">
        <w:rPr>
          <w:rFonts w:ascii="Courier New" w:eastAsia="Times New Roman" w:hAnsi="Courier New" w:cs="Courier New"/>
          <w:b/>
          <w:bCs/>
          <w:color w:val="000080"/>
          <w:sz w:val="20"/>
          <w:szCs w:val="20"/>
          <w:lang w:eastAsia="en-ZA"/>
        </w:rPr>
        <w:t>()</w:t>
      </w:r>
    </w:p>
    <w:p w14:paraId="1632C8E8"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b/>
          <w:bCs/>
          <w:color w:val="0000FF"/>
          <w:sz w:val="20"/>
          <w:szCs w:val="20"/>
          <w:lang w:eastAsia="en-ZA"/>
        </w:rPr>
        <w:t>if</w:t>
      </w:r>
      <w:proofErr w:type="gramEnd"/>
      <w:r w:rsidRPr="0005467B">
        <w:rPr>
          <w:rFonts w:ascii="Courier New" w:eastAsia="Times New Roman" w:hAnsi="Courier New" w:cs="Courier New"/>
          <w:color w:val="000000"/>
          <w:sz w:val="20"/>
          <w:szCs w:val="20"/>
          <w:lang w:eastAsia="en-ZA"/>
        </w:rPr>
        <w:t xml:space="preserve"> term </w:t>
      </w:r>
      <w:r w:rsidRPr="0005467B">
        <w:rPr>
          <w:rFonts w:ascii="Courier New" w:eastAsia="Times New Roman" w:hAnsi="Courier New" w:cs="Courier New"/>
          <w:b/>
          <w:bCs/>
          <w:color w:val="0000FF"/>
          <w:sz w:val="20"/>
          <w:szCs w:val="20"/>
          <w:lang w:eastAsia="en-ZA"/>
        </w:rPr>
        <w:t>in</w:t>
      </w:r>
      <w:r w:rsidRPr="0005467B">
        <w:rPr>
          <w:rFonts w:ascii="Courier New" w:eastAsia="Times New Roman" w:hAnsi="Courier New" w:cs="Courier New"/>
          <w:color w:val="000000"/>
          <w:sz w:val="20"/>
          <w:szCs w:val="20"/>
          <w:lang w:eastAsia="en-ZA"/>
        </w:rPr>
        <w:t xml:space="preserve"> synonyms</w:t>
      </w:r>
      <w:r w:rsidRPr="0005467B">
        <w:rPr>
          <w:rFonts w:ascii="Courier New" w:eastAsia="Times New Roman" w:hAnsi="Courier New" w:cs="Courier New"/>
          <w:b/>
          <w:bCs/>
          <w:color w:val="000080"/>
          <w:sz w:val="20"/>
          <w:szCs w:val="20"/>
          <w:lang w:eastAsia="en-ZA"/>
        </w:rPr>
        <w:t>:</w:t>
      </w:r>
    </w:p>
    <w:p w14:paraId="35523BB5"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lastRenderedPageBreak/>
        <w:t xml:space="preserve">           </w:t>
      </w:r>
      <w:proofErr w:type="spellStart"/>
      <w:proofErr w:type="gramStart"/>
      <w:r w:rsidRPr="0005467B">
        <w:rPr>
          <w:rFonts w:ascii="Courier New" w:eastAsia="Times New Roman" w:hAnsi="Courier New" w:cs="Courier New"/>
          <w:color w:val="000000"/>
          <w:sz w:val="20"/>
          <w:szCs w:val="20"/>
          <w:lang w:eastAsia="en-ZA"/>
        </w:rPr>
        <w:t>synonyms</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remove</w:t>
      </w:r>
      <w:proofErr w:type="spellEnd"/>
      <w:r w:rsidRPr="0005467B">
        <w:rPr>
          <w:rFonts w:ascii="Courier New" w:eastAsia="Times New Roman" w:hAnsi="Courier New" w:cs="Courier New"/>
          <w:b/>
          <w:bCs/>
          <w:color w:val="000080"/>
          <w:sz w:val="20"/>
          <w:szCs w:val="20"/>
          <w:lang w:eastAsia="en-ZA"/>
        </w:rPr>
        <w:t>(</w:t>
      </w:r>
      <w:proofErr w:type="gramEnd"/>
      <w:r w:rsidRPr="0005467B">
        <w:rPr>
          <w:rFonts w:ascii="Courier New" w:eastAsia="Times New Roman" w:hAnsi="Courier New" w:cs="Courier New"/>
          <w:color w:val="000000"/>
          <w:sz w:val="20"/>
          <w:szCs w:val="20"/>
          <w:lang w:eastAsia="en-ZA"/>
        </w:rPr>
        <w:t>term</w:t>
      </w:r>
      <w:r w:rsidRPr="0005467B">
        <w:rPr>
          <w:rFonts w:ascii="Courier New" w:eastAsia="Times New Roman" w:hAnsi="Courier New" w:cs="Courier New"/>
          <w:b/>
          <w:bCs/>
          <w:color w:val="000080"/>
          <w:sz w:val="20"/>
          <w:szCs w:val="20"/>
          <w:lang w:eastAsia="en-ZA"/>
        </w:rPr>
        <w:t>)</w:t>
      </w:r>
    </w:p>
    <w:p w14:paraId="2EC956E9" w14:textId="77777777" w:rsidR="0005467B" w:rsidRPr="0005467B" w:rsidRDefault="0005467B" w:rsidP="0005467B">
      <w:pPr>
        <w:shd w:val="clear" w:color="auto" w:fill="FFFFFF"/>
        <w:spacing w:line="240" w:lineRule="auto"/>
        <w:jc w:val="left"/>
        <w:rPr>
          <w:rFonts w:ascii="Times New Roman" w:eastAsia="Times New Roman" w:hAnsi="Times New Roman"/>
          <w:sz w:val="24"/>
          <w:szCs w:val="24"/>
          <w:lang w:eastAsia="en-ZA"/>
        </w:rPr>
      </w:pPr>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query_words</w:t>
      </w:r>
      <w:proofErr w:type="spell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synonyms</w:t>
      </w:r>
    </w:p>
    <w:p w14:paraId="25EC9B2B" w14:textId="77777777" w:rsidR="0005467B" w:rsidRDefault="0005467B" w:rsidP="003A6E12"/>
    <w:p w14:paraId="1F58AC9B" w14:textId="4993BCBA" w:rsidR="00A735A7" w:rsidRDefault="00A735A7" w:rsidP="003A6E12">
      <w:r>
        <w:t xml:space="preserve">This approach does not require any increase in storage required for the index. Besides, it limits the number of irrelevant documents that would have been retrieved if all the synonyms were indexed as discussed in the first approach. Given these reason, the thesaurus functionality was only implemented at query level. Similar to other functionalities, the activation of this functionality is controlled by a Boolean variable defined in the parameters.py file as thesaurus. </w:t>
      </w:r>
      <w:r w:rsidR="00D06B7C">
        <w:t>A True value corresponds to ON and False to OFF</w:t>
      </w:r>
      <w:r>
        <w:t>.</w:t>
      </w:r>
    </w:p>
    <w:p w14:paraId="1807684F" w14:textId="77777777" w:rsidR="006B2BBB" w:rsidRDefault="006B2BBB" w:rsidP="0005467B">
      <w:pPr>
        <w:pStyle w:val="Heading2"/>
      </w:pPr>
      <w:r>
        <w:t>Relevance metrics c</w:t>
      </w:r>
      <w:r w:rsidR="0005467B">
        <w:t>alculation</w:t>
      </w:r>
      <w:r>
        <w:t>s</w:t>
      </w:r>
    </w:p>
    <w:p w14:paraId="0161D899" w14:textId="77777777" w:rsidR="006B2BBB" w:rsidRDefault="006B2BBB" w:rsidP="006B2BBB"/>
    <w:p w14:paraId="21BF0DD2" w14:textId="1FDE2BA1" w:rsidR="006B2BBB" w:rsidRPr="006B2BBB" w:rsidRDefault="006B2BBB" w:rsidP="006B2BBB">
      <w:r>
        <w:t xml:space="preserve">The relevance metrics calculations were done at the end of the query.py file.  All the metrics were calculated at ten (10) because simple search only returns the first </w:t>
      </w:r>
      <w:r w:rsidR="00D06B7C">
        <w:t>ten</w:t>
      </w:r>
      <w:r>
        <w:t xml:space="preserve"> results.</w:t>
      </w:r>
    </w:p>
    <w:p w14:paraId="2C19B910" w14:textId="372B1101" w:rsidR="0005467B" w:rsidRDefault="006B2BBB" w:rsidP="006B2BBB">
      <w:pPr>
        <w:pStyle w:val="Heading3"/>
      </w:pPr>
      <w:r>
        <w:t>Recall and Precision</w:t>
      </w:r>
      <w:r w:rsidR="0005467B">
        <w:t xml:space="preserve"> </w:t>
      </w:r>
    </w:p>
    <w:p w14:paraId="5FAA0179" w14:textId="77777777" w:rsidR="006B2BBB" w:rsidRPr="006B2BBB" w:rsidRDefault="006B2BBB" w:rsidP="006B2BBB"/>
    <w:p w14:paraId="30B13183" w14:textId="3FD8761B" w:rsidR="006B2BBB" w:rsidRDefault="006B2BBB" w:rsidP="0005467B">
      <w:r>
        <w:t>The recall and precision are defined as:</w:t>
      </w:r>
    </w:p>
    <w:p w14:paraId="4F9E6BB6" w14:textId="48A116CD" w:rsidR="006B2BBB" w:rsidRPr="006B2BBB" w:rsidRDefault="006B2BBB" w:rsidP="0013016F">
      <w:pPr>
        <w:pStyle w:val="ListParagraph"/>
      </w:pPr>
      <m:oMathPara>
        <m:oMath>
          <m:r>
            <w:rPr>
              <w:rFonts w:ascii="Cambria Math" w:hAnsi="Cambria Math"/>
            </w:rPr>
            <m:t>Recall=</m:t>
          </m:r>
          <m:f>
            <m:fPr>
              <m:ctrlPr>
                <w:rPr>
                  <w:rFonts w:ascii="Cambria Math" w:hAnsi="Cambria Math"/>
                  <w:i/>
                </w:rPr>
              </m:ctrlPr>
            </m:fPr>
            <m:num>
              <m:r>
                <w:rPr>
                  <w:rFonts w:ascii="Cambria Math" w:hAnsi="Cambria Math"/>
                </w:rPr>
                <m:t xml:space="preserve">Number of relevant documents returned </m:t>
              </m:r>
            </m:num>
            <m:den>
              <m:r>
                <w:rPr>
                  <w:rFonts w:ascii="Cambria Math" w:hAnsi="Cambria Math"/>
                </w:rPr>
                <m:t>Total number of relevant document</m:t>
              </m:r>
            </m:den>
          </m:f>
        </m:oMath>
      </m:oMathPara>
    </w:p>
    <w:p w14:paraId="2991222A" w14:textId="4942104C" w:rsidR="006B2BBB" w:rsidRDefault="006B2BBB" w:rsidP="0013016F">
      <w:pPr>
        <w:pStyle w:val="ListParagraph"/>
      </w:pPr>
      <m:oMathPara>
        <m:oMath>
          <m:r>
            <w:rPr>
              <w:rFonts w:ascii="Cambria Math" w:hAnsi="Cambria Math"/>
            </w:rPr>
            <m:t>Precision =</m:t>
          </m:r>
          <m:f>
            <m:fPr>
              <m:ctrlPr>
                <w:rPr>
                  <w:rFonts w:ascii="Cambria Math" w:hAnsi="Cambria Math"/>
                  <w:i/>
                </w:rPr>
              </m:ctrlPr>
            </m:fPr>
            <m:num>
              <m:r>
                <w:rPr>
                  <w:rFonts w:ascii="Cambria Math" w:hAnsi="Cambria Math"/>
                </w:rPr>
                <m:t xml:space="preserve">Number of relevant documents returned </m:t>
              </m:r>
            </m:num>
            <m:den>
              <m:r>
                <w:rPr>
                  <w:rFonts w:ascii="Cambria Math" w:hAnsi="Cambria Math"/>
                </w:rPr>
                <m:t>Total number of documents returned</m:t>
              </m:r>
            </m:den>
          </m:f>
          <m:r>
            <m:rPr>
              <m:sty m:val="p"/>
            </m:rPr>
            <w:rPr>
              <w:rFonts w:ascii="Cambria Math" w:hAnsi="Cambria Math"/>
            </w:rPr>
            <w:br/>
          </m:r>
        </m:oMath>
      </m:oMathPara>
    </w:p>
    <w:p w14:paraId="1E07A4EE" w14:textId="67F7812D" w:rsidR="006A4628" w:rsidRDefault="006A4628" w:rsidP="0005467B">
      <w:r>
        <w:t xml:space="preserve">The </w:t>
      </w:r>
      <w:r w:rsidRPr="006A4628">
        <w:rPr>
          <w:i/>
        </w:rPr>
        <w:t>total number of documents returned</w:t>
      </w:r>
      <w:r>
        <w:t xml:space="preserve"> is the minimum value between 10 and the number of documents matched.</w:t>
      </w:r>
    </w:p>
    <w:p w14:paraId="2B64AAFA" w14:textId="231EA3DE" w:rsidR="006A4628" w:rsidRDefault="006A4628" w:rsidP="0005467B">
      <w:r w:rsidRPr="006A4628">
        <w:t>Given a query</w:t>
      </w:r>
      <w:r>
        <w:t xml:space="preserve"> – query.1, query.2, or query.3, getting the</w:t>
      </w:r>
      <w:r w:rsidRPr="006A4628">
        <w:rPr>
          <w:i/>
        </w:rPr>
        <w:t xml:space="preserve"> number of relevant documents returned</w:t>
      </w:r>
      <w:r>
        <w:t xml:space="preserve"> and the </w:t>
      </w:r>
      <w:r w:rsidRPr="006A4628">
        <w:rPr>
          <w:i/>
        </w:rPr>
        <w:t>total number of relevant documents</w:t>
      </w:r>
      <w:r>
        <w:t xml:space="preserve"> requires reading from the corresponding relevant judgement file among relevance.1, relevance.2, or relevance.3.</w:t>
      </w:r>
    </w:p>
    <w:p w14:paraId="6DB641C7" w14:textId="6FAE4885" w:rsidR="0005467B" w:rsidRDefault="006B2BBB" w:rsidP="0005467B">
      <w:r>
        <w:t>To achieve this</w:t>
      </w:r>
      <w:r w:rsidR="00D06B7C">
        <w:t>, three</w:t>
      </w:r>
      <w:r w:rsidR="004F27FB">
        <w:t xml:space="preserve"> </w:t>
      </w:r>
      <w:r w:rsidR="00EF1C06">
        <w:t>Boolean</w:t>
      </w:r>
      <w:r w:rsidR="004F27FB">
        <w:t xml:space="preserve"> variables were defined and initialised to False in the parameter.py file namely query1, query2, and query3. Depending on</w:t>
      </w:r>
      <w:r w:rsidR="006A4628">
        <w:t xml:space="preserve"> the query</w:t>
      </w:r>
      <w:r w:rsidR="004F27FB">
        <w:t>, the corresponding Boolean variable should be set to True</w:t>
      </w:r>
      <w:r w:rsidR="00D06B7C">
        <w:t>.</w:t>
      </w:r>
    </w:p>
    <w:p w14:paraId="67DC0FFE" w14:textId="698149DF" w:rsidR="00EF1C06" w:rsidRDefault="00EF1C06" w:rsidP="00EF1C06">
      <w:r>
        <w:t xml:space="preserve">The relevance judgements </w:t>
      </w:r>
      <w:r w:rsidR="006B2BBB">
        <w:t xml:space="preserve">of the documents </w:t>
      </w:r>
      <w:r>
        <w:t xml:space="preserve">are </w:t>
      </w:r>
      <w:r w:rsidR="006B2BBB">
        <w:t xml:space="preserve">then </w:t>
      </w:r>
      <w:r w:rsidR="00D06B7C">
        <w:t xml:space="preserve">loaded </w:t>
      </w:r>
      <w:r>
        <w:t>into a list</w:t>
      </w:r>
      <w:r w:rsidR="00D06B7C">
        <w:t xml:space="preserve"> in order</w:t>
      </w:r>
      <w:r w:rsidR="006B2BBB">
        <w:t xml:space="preserve">. </w:t>
      </w:r>
      <w:r w:rsidR="00D06B7C">
        <w:t xml:space="preserve">To access a particular document’s </w:t>
      </w:r>
      <w:r>
        <w:t>index</w:t>
      </w:r>
      <w:r w:rsidR="00D06B7C">
        <w:t>, we just need to index the list with</w:t>
      </w:r>
      <w:r>
        <w:t xml:space="preserve"> the document</w:t>
      </w:r>
      <w:r w:rsidR="00D06B7C">
        <w:t>’s identifier minus one</w:t>
      </w:r>
      <w:r>
        <w:t xml:space="preserve">. </w:t>
      </w:r>
    </w:p>
    <w:p w14:paraId="703C9C57" w14:textId="64F18524" w:rsidR="00D06B7C" w:rsidRPr="00D06B7C" w:rsidRDefault="00D06B7C" w:rsidP="00D06B7C">
      <w:r>
        <w:t xml:space="preserve">Thus, </w:t>
      </w:r>
      <w:r w:rsidRPr="006A4628">
        <w:rPr>
          <w:i/>
        </w:rPr>
        <w:t>number of relevant documents returned</w:t>
      </w:r>
      <w:r w:rsidRPr="00EF1C06">
        <w:t xml:space="preserve"> </w:t>
      </w:r>
      <w:r w:rsidR="00EF1C06" w:rsidRPr="00EF1C06">
        <w:t>i</w:t>
      </w:r>
      <w:r w:rsidR="00EF1C06">
        <w:t xml:space="preserve">s obtained by counting the number of </w:t>
      </w:r>
      <w:r>
        <w:t xml:space="preserve">documents returned whose </w:t>
      </w:r>
      <w:r w:rsidR="00EF1C06">
        <w:t xml:space="preserve">relevance judgment </w:t>
      </w:r>
      <w:r>
        <w:t xml:space="preserve">is </w:t>
      </w:r>
      <w:r w:rsidR="00EF1C06">
        <w:t xml:space="preserve">greater than 0. </w:t>
      </w:r>
      <w:r>
        <w:t xml:space="preserve">Similarly, the </w:t>
      </w:r>
      <w:r>
        <w:rPr>
          <w:i/>
        </w:rPr>
        <w:t>total n</w:t>
      </w:r>
      <w:r w:rsidRPr="006A4628">
        <w:rPr>
          <w:i/>
        </w:rPr>
        <w:t xml:space="preserve">umber of relevant documents </w:t>
      </w:r>
      <w:r>
        <w:t>is obtained by counting the number of 1s and 2s in the list of relevant documents.</w:t>
      </w:r>
    </w:p>
    <w:p w14:paraId="766047CB" w14:textId="77777777" w:rsidR="00D06B7C" w:rsidRDefault="00D06B7C" w:rsidP="00D06B7C"/>
    <w:p w14:paraId="227CC5A8" w14:textId="1CAE46B1" w:rsidR="00D06B7C" w:rsidRDefault="00D06B7C" w:rsidP="00D06B7C">
      <w:pPr>
        <w:pStyle w:val="Heading3"/>
      </w:pPr>
      <w:r>
        <w:t>Mean Average Precision: MAP</w:t>
      </w:r>
    </w:p>
    <w:p w14:paraId="24FD92A5" w14:textId="77777777" w:rsidR="00D06B7C" w:rsidRDefault="00D06B7C" w:rsidP="00D06B7C"/>
    <w:p w14:paraId="360C9B4A" w14:textId="451E8BC9" w:rsidR="00D06B7C" w:rsidRDefault="00D06B7C" w:rsidP="00D06B7C">
      <w:r>
        <w:t>To compute the MAP,</w:t>
      </w:r>
      <w:r w:rsidR="00E4608C">
        <w:t xml:space="preserve"> different</w:t>
      </w:r>
      <w:r>
        <w:t xml:space="preserve"> precision</w:t>
      </w:r>
      <w:r w:rsidR="00E4608C">
        <w:t>s were</w:t>
      </w:r>
      <w:r>
        <w:t xml:space="preserve"> calculated</w:t>
      </w:r>
      <w:r w:rsidR="00E4608C">
        <w:t>,</w:t>
      </w:r>
      <w:r>
        <w:t xml:space="preserve"> as described in the above subsection</w:t>
      </w:r>
      <w:r w:rsidR="00E4608C">
        <w:t>,</w:t>
      </w:r>
      <w:r>
        <w:t xml:space="preserve"> </w:t>
      </w:r>
      <w:r w:rsidR="00E4608C">
        <w:t xml:space="preserve">at different values: from 1 through N. Where N is the minimum between 10 and the total number of documents matched. </w:t>
      </w:r>
      <w:r w:rsidR="00511422">
        <w:t>For a given query, t</w:t>
      </w:r>
      <w:r w:rsidR="00E4608C">
        <w:t xml:space="preserve">he </w:t>
      </w:r>
      <w:r w:rsidR="00511422">
        <w:t>average of these precisions gives the average precision (AP).</w:t>
      </w:r>
    </w:p>
    <w:p w14:paraId="5FA48210" w14:textId="4320BA77" w:rsidR="00511422" w:rsidRDefault="00511422" w:rsidP="00D06B7C">
      <w:r>
        <w:t>The MAP can be obtained for all the three queries by finding the mean value of the three APs.</w:t>
      </w:r>
      <w:r w:rsidR="00EA60F9">
        <w:t xml:space="preserve"> This last step was done manually.</w:t>
      </w:r>
    </w:p>
    <w:p w14:paraId="2A0F6380" w14:textId="77777777" w:rsidR="00B2121A" w:rsidRDefault="00B2121A" w:rsidP="00D06B7C"/>
    <w:p w14:paraId="2B68E664" w14:textId="035AF89E" w:rsidR="00B2121A" w:rsidRDefault="00CA5AA3" w:rsidP="00D06B7C">
      <w:pPr>
        <w:pStyle w:val="Heading3"/>
      </w:pPr>
      <w:r>
        <w:t xml:space="preserve">Normalized Discounted </w:t>
      </w:r>
      <w:r w:rsidR="0013016F">
        <w:t xml:space="preserve">Cumulative Gain: </w:t>
      </w:r>
      <w:r>
        <w:t>NDCG</w:t>
      </w:r>
    </w:p>
    <w:p w14:paraId="521C40C8" w14:textId="77777777" w:rsidR="001577F6" w:rsidRDefault="001577F6" w:rsidP="001577F6"/>
    <w:p w14:paraId="54007799" w14:textId="20358672" w:rsidR="0013016F" w:rsidRDefault="001577F6" w:rsidP="0013016F">
      <w:r>
        <w:t>NDCG was calculated using the formula below.</w:t>
      </w:r>
    </w:p>
    <w:p w14:paraId="1B592ADC" w14:textId="77777777" w:rsidR="001577F6" w:rsidRPr="001577F6" w:rsidRDefault="001577F6" w:rsidP="001577F6">
      <w:pPr>
        <w:pStyle w:val="ListParagraph"/>
        <w:ind w:left="0"/>
      </w:pPr>
      <m:oMathPara>
        <m:oMath>
          <m:r>
            <w:rPr>
              <w:rFonts w:ascii="Cambria Math" w:hAnsi="Cambria Math"/>
            </w:rPr>
            <w:lastRenderedPageBreak/>
            <m:t>NDCG =</m:t>
          </m:r>
          <m:f>
            <m:fPr>
              <m:ctrlPr>
                <w:rPr>
                  <w:rFonts w:ascii="Cambria Math" w:hAnsi="Cambria Math"/>
                  <w:i/>
                </w:rPr>
              </m:ctrlPr>
            </m:fPr>
            <m:num>
              <m:r>
                <w:rPr>
                  <w:rFonts w:ascii="Cambria Math" w:hAnsi="Cambria Math"/>
                </w:rPr>
                <m:t>DCG</m:t>
              </m:r>
            </m:num>
            <m:den>
              <m:r>
                <w:rPr>
                  <w:rFonts w:ascii="Cambria Math" w:hAnsi="Cambria Math"/>
                </w:rPr>
                <m:t>IDCG</m:t>
              </m:r>
            </m:den>
          </m:f>
        </m:oMath>
      </m:oMathPara>
    </w:p>
    <w:p w14:paraId="7BC7AD81" w14:textId="235A9B92" w:rsidR="001577F6" w:rsidRDefault="001577F6" w:rsidP="001577F6">
      <w:pPr>
        <w:pStyle w:val="ListParagraph"/>
        <w:ind w:left="0"/>
      </w:pPr>
      <w:r>
        <w:t xml:space="preserve">DCG was computed as follows. For each returned document its relevant judgment value was divided by </w:t>
      </w:r>
      <w:proofErr w:type="gramStart"/>
      <w:r>
        <w:t>log</w:t>
      </w:r>
      <w:r>
        <w:rPr>
          <w:vertAlign w:val="subscript"/>
        </w:rPr>
        <w:t>2</w:t>
      </w:r>
      <w:r>
        <w:t>(</w:t>
      </w:r>
      <w:proofErr w:type="spellStart"/>
      <w:proofErr w:type="gramEnd"/>
      <w:r>
        <w:t>i</w:t>
      </w:r>
      <w:proofErr w:type="spellEnd"/>
      <w:r>
        <w:t xml:space="preserve"> + 1), where, </w:t>
      </w:r>
      <w:proofErr w:type="spellStart"/>
      <w:r>
        <w:t>i</w:t>
      </w:r>
      <w:proofErr w:type="spellEnd"/>
      <w:r>
        <w:t xml:space="preserve"> is the </w:t>
      </w:r>
      <w:r w:rsidR="006A3DA0">
        <w:t xml:space="preserve">rank of the document and added to an accumulator. </w:t>
      </w:r>
    </w:p>
    <w:p w14:paraId="4C39C32B" w14:textId="267536F1" w:rsidR="006A3DA0" w:rsidRDefault="006A3DA0" w:rsidP="001577F6">
      <w:pPr>
        <w:pStyle w:val="ListParagraph"/>
        <w:ind w:left="0"/>
      </w:pPr>
      <w:r>
        <w:t>The ideal DCG, IDCG was calculated by re-sorting the returned documents according to their relevant judgment values first and recalculating the DCG.</w:t>
      </w:r>
    </w:p>
    <w:p w14:paraId="660EE469" w14:textId="428E279C" w:rsidR="006A3DA0" w:rsidRDefault="006A3DA0" w:rsidP="001577F6">
      <w:pPr>
        <w:pStyle w:val="ListParagraph"/>
        <w:ind w:left="0"/>
      </w:pPr>
      <w:r>
        <w:t>NDCG was obtained by dividing DCG by IDCG.</w:t>
      </w:r>
    </w:p>
    <w:p w14:paraId="79C99277" w14:textId="77777777" w:rsidR="006A3DA0" w:rsidRDefault="006A3DA0" w:rsidP="001577F6">
      <w:pPr>
        <w:pStyle w:val="ListParagraph"/>
        <w:ind w:left="0"/>
      </w:pPr>
    </w:p>
    <w:p w14:paraId="2739746E" w14:textId="632A8408" w:rsidR="009011C0" w:rsidRDefault="006A3DA0" w:rsidP="006D0E82">
      <w:pPr>
        <w:pStyle w:val="ListParagraph"/>
        <w:ind w:left="0"/>
      </w:pPr>
      <w:r>
        <w:t xml:space="preserve">In order to test the system, all the functionalities except the thesaurus were set to True together with the correct query Boolean – query1, query2, query3. The metrics values were then printed out and recorded as before values. This was done for each query. The after values were obtained by repeating the same experiment with </w:t>
      </w:r>
      <w:r w:rsidR="006F50A1">
        <w:t xml:space="preserve">the thesaurus Boolean set to </w:t>
      </w:r>
      <w:proofErr w:type="gramStart"/>
      <w:r w:rsidR="006F50A1">
        <w:t>True</w:t>
      </w:r>
      <w:proofErr w:type="gramEnd"/>
      <w:r w:rsidR="006F50A1">
        <w:t>.</w:t>
      </w:r>
      <w:r>
        <w:t xml:space="preserve">  The results are presented in the </w:t>
      </w:r>
      <w:r w:rsidR="006F50A1">
        <w:t xml:space="preserve">next </w:t>
      </w:r>
      <w:r w:rsidR="00B20CB6">
        <w:t>section.</w:t>
      </w:r>
    </w:p>
    <w:p w14:paraId="53E3908E" w14:textId="77777777" w:rsidR="006D0E82" w:rsidRDefault="006D0E82" w:rsidP="00505C9C">
      <w:pPr>
        <w:pStyle w:val="ListParagraph"/>
        <w:spacing w:after="100" w:afterAutospacing="1"/>
        <w:ind w:left="0"/>
      </w:pPr>
    </w:p>
    <w:p w14:paraId="72E216B0" w14:textId="77777777" w:rsidR="006D0E82" w:rsidRDefault="006D0E82" w:rsidP="006D0E82">
      <w:pPr>
        <w:pStyle w:val="ListParagraph"/>
        <w:ind w:left="0"/>
      </w:pPr>
    </w:p>
    <w:p w14:paraId="3E290D05" w14:textId="32F3BD3D" w:rsidR="002C7944" w:rsidRDefault="00286E8B" w:rsidP="002C7944">
      <w:pPr>
        <w:pStyle w:val="Heading1"/>
      </w:pPr>
      <w:bookmarkStart w:id="5" w:name="_Toc521945555"/>
      <w:r>
        <w:t>Results</w:t>
      </w:r>
      <w:bookmarkEnd w:id="5"/>
      <w:r w:rsidR="00B20CB6">
        <w:t xml:space="preserve"> and Analysis</w:t>
      </w:r>
    </w:p>
    <w:p w14:paraId="28F7BB63" w14:textId="77777777" w:rsidR="00952A2A" w:rsidRDefault="00952A2A" w:rsidP="00952A2A"/>
    <w:p w14:paraId="6AF35356" w14:textId="4122B6D6" w:rsidR="002C7944" w:rsidRPr="00505C9C" w:rsidRDefault="00952A2A" w:rsidP="00952A2A">
      <w:pPr>
        <w:pStyle w:val="Caption"/>
        <w:rPr>
          <w:sz w:val="20"/>
        </w:rPr>
      </w:pPr>
      <w:r w:rsidRPr="00505C9C">
        <w:rPr>
          <w:sz w:val="20"/>
        </w:rPr>
        <w:t xml:space="preserve">Table </w:t>
      </w:r>
      <w:r w:rsidRPr="00505C9C">
        <w:rPr>
          <w:sz w:val="20"/>
        </w:rPr>
        <w:fldChar w:fldCharType="begin"/>
      </w:r>
      <w:r w:rsidRPr="00505C9C">
        <w:rPr>
          <w:sz w:val="20"/>
        </w:rPr>
        <w:instrText xml:space="preserve"> SEQ Table \* ARABIC </w:instrText>
      </w:r>
      <w:r w:rsidRPr="00505C9C">
        <w:rPr>
          <w:sz w:val="20"/>
        </w:rPr>
        <w:fldChar w:fldCharType="separate"/>
      </w:r>
      <w:r w:rsidR="00C77D37">
        <w:rPr>
          <w:noProof/>
          <w:sz w:val="20"/>
        </w:rPr>
        <w:t>1</w:t>
      </w:r>
      <w:r w:rsidRPr="00505C9C">
        <w:rPr>
          <w:sz w:val="20"/>
        </w:rPr>
        <w:fldChar w:fldCharType="end"/>
      </w:r>
      <w:r w:rsidRPr="00505C9C">
        <w:rPr>
          <w:sz w:val="20"/>
        </w:rPr>
        <w:t>: Simple Search Performance Before and After Thesaurus</w:t>
      </w:r>
    </w:p>
    <w:tbl>
      <w:tblPr>
        <w:tblStyle w:val="GridTable1Light-Accent1"/>
        <w:tblW w:w="9656" w:type="dxa"/>
        <w:tblLook w:val="04A0" w:firstRow="1" w:lastRow="0" w:firstColumn="1" w:lastColumn="0" w:noHBand="0" w:noVBand="1"/>
      </w:tblPr>
      <w:tblGrid>
        <w:gridCol w:w="1132"/>
        <w:gridCol w:w="955"/>
        <w:gridCol w:w="1022"/>
        <w:gridCol w:w="1070"/>
        <w:gridCol w:w="1021"/>
        <w:gridCol w:w="1193"/>
        <w:gridCol w:w="1194"/>
        <w:gridCol w:w="1048"/>
        <w:gridCol w:w="1021"/>
      </w:tblGrid>
      <w:tr w:rsidR="002C7944" w14:paraId="54258101" w14:textId="77777777" w:rsidTr="00984BF6">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132" w:type="dxa"/>
            <w:tcBorders>
              <w:top w:val="nil"/>
              <w:left w:val="nil"/>
              <w:bottom w:val="nil"/>
            </w:tcBorders>
          </w:tcPr>
          <w:p w14:paraId="7144DA55" w14:textId="77777777" w:rsidR="002C7944" w:rsidRDefault="002C7944" w:rsidP="002C7944"/>
        </w:tc>
        <w:tc>
          <w:tcPr>
            <w:tcW w:w="1977" w:type="dxa"/>
            <w:gridSpan w:val="2"/>
          </w:tcPr>
          <w:p w14:paraId="2BDB3405" w14:textId="192FB629" w:rsidR="002C7944" w:rsidRPr="00D6262F" w:rsidRDefault="002C7944" w:rsidP="002C7944">
            <w:pPr>
              <w:cnfStyle w:val="100000000000" w:firstRow="1" w:lastRow="0" w:firstColumn="0" w:lastColumn="0" w:oddVBand="0" w:evenVBand="0" w:oddHBand="0" w:evenHBand="0" w:firstRowFirstColumn="0" w:firstRowLastColumn="0" w:lastRowFirstColumn="0" w:lastRowLastColumn="0"/>
              <w:rPr>
                <w:b w:val="0"/>
                <w:sz w:val="28"/>
              </w:rPr>
            </w:pPr>
            <w:r w:rsidRPr="00D6262F">
              <w:rPr>
                <w:sz w:val="28"/>
              </w:rPr>
              <w:t>Recall</w:t>
            </w:r>
          </w:p>
        </w:tc>
        <w:tc>
          <w:tcPr>
            <w:tcW w:w="2091" w:type="dxa"/>
            <w:gridSpan w:val="2"/>
          </w:tcPr>
          <w:p w14:paraId="02EDB77C" w14:textId="177A69F4" w:rsidR="002C7944" w:rsidRPr="00D6262F" w:rsidRDefault="002C7944" w:rsidP="002C7944">
            <w:pPr>
              <w:cnfStyle w:val="100000000000" w:firstRow="1" w:lastRow="0" w:firstColumn="0" w:lastColumn="0" w:oddVBand="0" w:evenVBand="0" w:oddHBand="0" w:evenHBand="0" w:firstRowFirstColumn="0" w:firstRowLastColumn="0" w:lastRowFirstColumn="0" w:lastRowLastColumn="0"/>
              <w:rPr>
                <w:b w:val="0"/>
                <w:sz w:val="28"/>
              </w:rPr>
            </w:pPr>
            <w:r w:rsidRPr="00D6262F">
              <w:rPr>
                <w:sz w:val="28"/>
              </w:rPr>
              <w:t>Precision</w:t>
            </w:r>
          </w:p>
        </w:tc>
        <w:tc>
          <w:tcPr>
            <w:tcW w:w="2387" w:type="dxa"/>
            <w:gridSpan w:val="2"/>
          </w:tcPr>
          <w:p w14:paraId="7077B725" w14:textId="230A25FD" w:rsidR="002C7944" w:rsidRPr="00D6262F" w:rsidRDefault="002C7944" w:rsidP="002C7944">
            <w:pPr>
              <w:cnfStyle w:val="100000000000" w:firstRow="1" w:lastRow="0" w:firstColumn="0" w:lastColumn="0" w:oddVBand="0" w:evenVBand="0" w:oddHBand="0" w:evenHBand="0" w:firstRowFirstColumn="0" w:firstRowLastColumn="0" w:lastRowFirstColumn="0" w:lastRowLastColumn="0"/>
              <w:rPr>
                <w:b w:val="0"/>
                <w:sz w:val="28"/>
              </w:rPr>
            </w:pPr>
            <w:r w:rsidRPr="00D6262F">
              <w:rPr>
                <w:sz w:val="28"/>
              </w:rPr>
              <w:t>AP</w:t>
            </w:r>
          </w:p>
        </w:tc>
        <w:tc>
          <w:tcPr>
            <w:tcW w:w="2069" w:type="dxa"/>
            <w:gridSpan w:val="2"/>
          </w:tcPr>
          <w:p w14:paraId="675C1F31" w14:textId="4299858B" w:rsidR="002C7944" w:rsidRPr="00D6262F" w:rsidRDefault="002C7944" w:rsidP="002C7944">
            <w:pPr>
              <w:cnfStyle w:val="100000000000" w:firstRow="1" w:lastRow="0" w:firstColumn="0" w:lastColumn="0" w:oddVBand="0" w:evenVBand="0" w:oddHBand="0" w:evenHBand="0" w:firstRowFirstColumn="0" w:firstRowLastColumn="0" w:lastRowFirstColumn="0" w:lastRowLastColumn="0"/>
              <w:rPr>
                <w:b w:val="0"/>
                <w:sz w:val="28"/>
              </w:rPr>
            </w:pPr>
            <w:r w:rsidRPr="00D6262F">
              <w:rPr>
                <w:sz w:val="28"/>
              </w:rPr>
              <w:t>NDCG</w:t>
            </w:r>
          </w:p>
        </w:tc>
      </w:tr>
      <w:tr w:rsidR="002C7944" w14:paraId="125DD76B" w14:textId="77777777" w:rsidTr="00984BF6">
        <w:trPr>
          <w:trHeight w:val="334"/>
        </w:trPr>
        <w:tc>
          <w:tcPr>
            <w:cnfStyle w:val="001000000000" w:firstRow="0" w:lastRow="0" w:firstColumn="1" w:lastColumn="0" w:oddVBand="0" w:evenVBand="0" w:oddHBand="0" w:evenHBand="0" w:firstRowFirstColumn="0" w:firstRowLastColumn="0" w:lastRowFirstColumn="0" w:lastRowLastColumn="0"/>
            <w:tcW w:w="1132" w:type="dxa"/>
            <w:tcBorders>
              <w:top w:val="nil"/>
              <w:left w:val="nil"/>
            </w:tcBorders>
          </w:tcPr>
          <w:p w14:paraId="3DD2D3E9" w14:textId="77777777" w:rsidR="002C7944" w:rsidRDefault="002C7944" w:rsidP="002C7944"/>
        </w:tc>
        <w:tc>
          <w:tcPr>
            <w:tcW w:w="955" w:type="dxa"/>
          </w:tcPr>
          <w:p w14:paraId="5C187599" w14:textId="7A1CF636"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Before</w:t>
            </w:r>
          </w:p>
        </w:tc>
        <w:tc>
          <w:tcPr>
            <w:tcW w:w="1021" w:type="dxa"/>
          </w:tcPr>
          <w:p w14:paraId="31645443" w14:textId="492ADFD2"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After</w:t>
            </w:r>
          </w:p>
        </w:tc>
        <w:tc>
          <w:tcPr>
            <w:tcW w:w="1070" w:type="dxa"/>
          </w:tcPr>
          <w:p w14:paraId="71015478" w14:textId="0ADCCB0F"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Before</w:t>
            </w:r>
          </w:p>
        </w:tc>
        <w:tc>
          <w:tcPr>
            <w:tcW w:w="1021" w:type="dxa"/>
          </w:tcPr>
          <w:p w14:paraId="5B128065" w14:textId="7C09A8B2"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After</w:t>
            </w:r>
          </w:p>
        </w:tc>
        <w:tc>
          <w:tcPr>
            <w:tcW w:w="1193" w:type="dxa"/>
          </w:tcPr>
          <w:p w14:paraId="6FD485D2" w14:textId="1999C009"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Before</w:t>
            </w:r>
          </w:p>
        </w:tc>
        <w:tc>
          <w:tcPr>
            <w:tcW w:w="1193" w:type="dxa"/>
          </w:tcPr>
          <w:p w14:paraId="471EAF0B" w14:textId="3A68C70D"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After</w:t>
            </w:r>
          </w:p>
        </w:tc>
        <w:tc>
          <w:tcPr>
            <w:tcW w:w="1048" w:type="dxa"/>
          </w:tcPr>
          <w:p w14:paraId="7F2E063E" w14:textId="60A916E3"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Before</w:t>
            </w:r>
          </w:p>
        </w:tc>
        <w:tc>
          <w:tcPr>
            <w:tcW w:w="1021" w:type="dxa"/>
          </w:tcPr>
          <w:p w14:paraId="23B28325" w14:textId="51DFE226" w:rsidR="002C7944" w:rsidRPr="00D6262F" w:rsidRDefault="002C7944" w:rsidP="002C7944">
            <w:pPr>
              <w:cnfStyle w:val="000000000000" w:firstRow="0" w:lastRow="0" w:firstColumn="0" w:lastColumn="0" w:oddVBand="0" w:evenVBand="0" w:oddHBand="0" w:evenHBand="0" w:firstRowFirstColumn="0" w:firstRowLastColumn="0" w:lastRowFirstColumn="0" w:lastRowLastColumn="0"/>
              <w:rPr>
                <w:b/>
                <w:i/>
                <w:sz w:val="24"/>
              </w:rPr>
            </w:pPr>
            <w:r w:rsidRPr="00D6262F">
              <w:rPr>
                <w:b/>
                <w:i/>
                <w:sz w:val="24"/>
              </w:rPr>
              <w:t>After</w:t>
            </w:r>
          </w:p>
        </w:tc>
      </w:tr>
      <w:tr w:rsidR="002C7944" w14:paraId="6DC85572" w14:textId="77777777" w:rsidTr="00984BF6">
        <w:trPr>
          <w:trHeight w:val="368"/>
        </w:trPr>
        <w:tc>
          <w:tcPr>
            <w:cnfStyle w:val="001000000000" w:firstRow="0" w:lastRow="0" w:firstColumn="1" w:lastColumn="0" w:oddVBand="0" w:evenVBand="0" w:oddHBand="0" w:evenHBand="0" w:firstRowFirstColumn="0" w:firstRowLastColumn="0" w:lastRowFirstColumn="0" w:lastRowLastColumn="0"/>
            <w:tcW w:w="1132" w:type="dxa"/>
          </w:tcPr>
          <w:p w14:paraId="351DE775" w14:textId="14F3A3EC" w:rsidR="002C7944" w:rsidRPr="00D6262F" w:rsidRDefault="002C7944" w:rsidP="002C7944">
            <w:pPr>
              <w:rPr>
                <w:i/>
                <w:sz w:val="24"/>
              </w:rPr>
            </w:pPr>
            <w:r w:rsidRPr="00D6262F">
              <w:rPr>
                <w:i/>
                <w:sz w:val="24"/>
              </w:rPr>
              <w:t>Query 1</w:t>
            </w:r>
          </w:p>
        </w:tc>
        <w:tc>
          <w:tcPr>
            <w:tcW w:w="955" w:type="dxa"/>
          </w:tcPr>
          <w:p w14:paraId="57454733" w14:textId="55C39D7F" w:rsidR="002C7944" w:rsidRDefault="00AA048E" w:rsidP="002C7944">
            <w:pPr>
              <w:cnfStyle w:val="000000000000" w:firstRow="0" w:lastRow="0" w:firstColumn="0" w:lastColumn="0" w:oddVBand="0" w:evenVBand="0" w:oddHBand="0" w:evenHBand="0" w:firstRowFirstColumn="0" w:firstRowLastColumn="0" w:lastRowFirstColumn="0" w:lastRowLastColumn="0"/>
            </w:pPr>
            <w:r>
              <w:t>0.80</w:t>
            </w:r>
          </w:p>
        </w:tc>
        <w:tc>
          <w:tcPr>
            <w:tcW w:w="1021" w:type="dxa"/>
          </w:tcPr>
          <w:p w14:paraId="17C94540" w14:textId="4C7DF76A" w:rsidR="002C7944" w:rsidRDefault="00AA048E" w:rsidP="002C7944">
            <w:pPr>
              <w:cnfStyle w:val="000000000000" w:firstRow="0" w:lastRow="0" w:firstColumn="0" w:lastColumn="0" w:oddVBand="0" w:evenVBand="0" w:oddHBand="0" w:evenHBand="0" w:firstRowFirstColumn="0" w:firstRowLastColumn="0" w:lastRowFirstColumn="0" w:lastRowLastColumn="0"/>
            </w:pPr>
            <w:r>
              <w:t>1.00</w:t>
            </w:r>
          </w:p>
        </w:tc>
        <w:tc>
          <w:tcPr>
            <w:tcW w:w="1070" w:type="dxa"/>
          </w:tcPr>
          <w:p w14:paraId="1F7253EF" w14:textId="17897507" w:rsidR="002C7944" w:rsidRDefault="00AA048E" w:rsidP="002C7944">
            <w:pPr>
              <w:cnfStyle w:val="000000000000" w:firstRow="0" w:lastRow="0" w:firstColumn="0" w:lastColumn="0" w:oddVBand="0" w:evenVBand="0" w:oddHBand="0" w:evenHBand="0" w:firstRowFirstColumn="0" w:firstRowLastColumn="0" w:lastRowFirstColumn="0" w:lastRowLastColumn="0"/>
            </w:pPr>
            <w:r>
              <w:t>0.50</w:t>
            </w:r>
          </w:p>
        </w:tc>
        <w:tc>
          <w:tcPr>
            <w:tcW w:w="1021" w:type="dxa"/>
          </w:tcPr>
          <w:p w14:paraId="000ACDB2" w14:textId="0F5B4704" w:rsidR="002C7944" w:rsidRDefault="00AA048E" w:rsidP="002C7944">
            <w:pPr>
              <w:cnfStyle w:val="000000000000" w:firstRow="0" w:lastRow="0" w:firstColumn="0" w:lastColumn="0" w:oddVBand="0" w:evenVBand="0" w:oddHBand="0" w:evenHBand="0" w:firstRowFirstColumn="0" w:firstRowLastColumn="0" w:lastRowFirstColumn="0" w:lastRowLastColumn="0"/>
            </w:pPr>
            <w:r>
              <w:t>0.50</w:t>
            </w:r>
          </w:p>
        </w:tc>
        <w:tc>
          <w:tcPr>
            <w:tcW w:w="1193" w:type="dxa"/>
          </w:tcPr>
          <w:p w14:paraId="3981DF49" w14:textId="75A44083" w:rsidR="002C7944" w:rsidRDefault="00AA048E" w:rsidP="002C7944">
            <w:pPr>
              <w:cnfStyle w:val="000000000000" w:firstRow="0" w:lastRow="0" w:firstColumn="0" w:lastColumn="0" w:oddVBand="0" w:evenVBand="0" w:oddHBand="0" w:evenHBand="0" w:firstRowFirstColumn="0" w:firstRowLastColumn="0" w:lastRowFirstColumn="0" w:lastRowLastColumn="0"/>
            </w:pPr>
            <w:r>
              <w:t>0.67</w:t>
            </w:r>
          </w:p>
        </w:tc>
        <w:tc>
          <w:tcPr>
            <w:tcW w:w="1193" w:type="dxa"/>
          </w:tcPr>
          <w:p w14:paraId="465FC126" w14:textId="3BC02425" w:rsidR="002C7944" w:rsidRDefault="00AA048E" w:rsidP="002C7944">
            <w:pPr>
              <w:cnfStyle w:val="000000000000" w:firstRow="0" w:lastRow="0" w:firstColumn="0" w:lastColumn="0" w:oddVBand="0" w:evenVBand="0" w:oddHBand="0" w:evenHBand="0" w:firstRowFirstColumn="0" w:firstRowLastColumn="0" w:lastRowFirstColumn="0" w:lastRowLastColumn="0"/>
            </w:pPr>
            <w:r>
              <w:t>0.59</w:t>
            </w:r>
          </w:p>
        </w:tc>
        <w:tc>
          <w:tcPr>
            <w:tcW w:w="1048" w:type="dxa"/>
          </w:tcPr>
          <w:p w14:paraId="628196CF" w14:textId="394BD069" w:rsidR="002C7944" w:rsidRDefault="00AA048E" w:rsidP="002C7944">
            <w:pPr>
              <w:cnfStyle w:val="000000000000" w:firstRow="0" w:lastRow="0" w:firstColumn="0" w:lastColumn="0" w:oddVBand="0" w:evenVBand="0" w:oddHBand="0" w:evenHBand="0" w:firstRowFirstColumn="0" w:firstRowLastColumn="0" w:lastRowFirstColumn="0" w:lastRowLastColumn="0"/>
            </w:pPr>
            <w:r>
              <w:t>0.92</w:t>
            </w:r>
          </w:p>
        </w:tc>
        <w:tc>
          <w:tcPr>
            <w:tcW w:w="1021" w:type="dxa"/>
          </w:tcPr>
          <w:p w14:paraId="20837265" w14:textId="5537620D" w:rsidR="002C7944" w:rsidRDefault="00AA048E" w:rsidP="00AA048E">
            <w:pPr>
              <w:jc w:val="left"/>
              <w:cnfStyle w:val="000000000000" w:firstRow="0" w:lastRow="0" w:firstColumn="0" w:lastColumn="0" w:oddVBand="0" w:evenVBand="0" w:oddHBand="0" w:evenHBand="0" w:firstRowFirstColumn="0" w:firstRowLastColumn="0" w:lastRowFirstColumn="0" w:lastRowLastColumn="0"/>
            </w:pPr>
            <w:r>
              <w:t>0.89</w:t>
            </w:r>
          </w:p>
        </w:tc>
      </w:tr>
      <w:tr w:rsidR="002C7944" w14:paraId="420F5A6F" w14:textId="77777777" w:rsidTr="00984BF6">
        <w:trPr>
          <w:trHeight w:val="413"/>
        </w:trPr>
        <w:tc>
          <w:tcPr>
            <w:cnfStyle w:val="001000000000" w:firstRow="0" w:lastRow="0" w:firstColumn="1" w:lastColumn="0" w:oddVBand="0" w:evenVBand="0" w:oddHBand="0" w:evenHBand="0" w:firstRowFirstColumn="0" w:firstRowLastColumn="0" w:lastRowFirstColumn="0" w:lastRowLastColumn="0"/>
            <w:tcW w:w="1132" w:type="dxa"/>
          </w:tcPr>
          <w:p w14:paraId="3982DE91" w14:textId="61E45F96" w:rsidR="002C7944" w:rsidRPr="00D6262F" w:rsidRDefault="002C7944" w:rsidP="002C7944">
            <w:pPr>
              <w:rPr>
                <w:i/>
                <w:sz w:val="24"/>
              </w:rPr>
            </w:pPr>
            <w:r w:rsidRPr="00D6262F">
              <w:rPr>
                <w:i/>
                <w:sz w:val="24"/>
              </w:rPr>
              <w:t>Query 2</w:t>
            </w:r>
          </w:p>
        </w:tc>
        <w:tc>
          <w:tcPr>
            <w:tcW w:w="955" w:type="dxa"/>
          </w:tcPr>
          <w:p w14:paraId="6CA126BB" w14:textId="1DF89864" w:rsidR="002C7944" w:rsidRDefault="00D6262F" w:rsidP="002C7944">
            <w:pPr>
              <w:cnfStyle w:val="000000000000" w:firstRow="0" w:lastRow="0" w:firstColumn="0" w:lastColumn="0" w:oddVBand="0" w:evenVBand="0" w:oddHBand="0" w:evenHBand="0" w:firstRowFirstColumn="0" w:firstRowLastColumn="0" w:lastRowFirstColumn="0" w:lastRowLastColumn="0"/>
            </w:pPr>
            <w:r>
              <w:t>0.375</w:t>
            </w:r>
          </w:p>
        </w:tc>
        <w:tc>
          <w:tcPr>
            <w:tcW w:w="1021" w:type="dxa"/>
          </w:tcPr>
          <w:p w14:paraId="7D57CDC3" w14:textId="0B6BB1DF" w:rsidR="002C7944" w:rsidRDefault="00D6262F" w:rsidP="002C7944">
            <w:pPr>
              <w:cnfStyle w:val="000000000000" w:firstRow="0" w:lastRow="0" w:firstColumn="0" w:lastColumn="0" w:oddVBand="0" w:evenVBand="0" w:oddHBand="0" w:evenHBand="0" w:firstRowFirstColumn="0" w:firstRowLastColumn="0" w:lastRowFirstColumn="0" w:lastRowLastColumn="0"/>
            </w:pPr>
            <w:r>
              <w:t>1.00</w:t>
            </w:r>
          </w:p>
        </w:tc>
        <w:tc>
          <w:tcPr>
            <w:tcW w:w="1070" w:type="dxa"/>
          </w:tcPr>
          <w:p w14:paraId="2C7DBF88" w14:textId="3D9374DB" w:rsidR="002C7944" w:rsidRDefault="00D6262F" w:rsidP="002C7944">
            <w:pPr>
              <w:cnfStyle w:val="000000000000" w:firstRow="0" w:lastRow="0" w:firstColumn="0" w:lastColumn="0" w:oddVBand="0" w:evenVBand="0" w:oddHBand="0" w:evenHBand="0" w:firstRowFirstColumn="0" w:firstRowLastColumn="0" w:lastRowFirstColumn="0" w:lastRowLastColumn="0"/>
            </w:pPr>
            <w:r>
              <w:t>1.00</w:t>
            </w:r>
          </w:p>
        </w:tc>
        <w:tc>
          <w:tcPr>
            <w:tcW w:w="1021" w:type="dxa"/>
          </w:tcPr>
          <w:p w14:paraId="6F298A76" w14:textId="589783E0" w:rsidR="002C7944" w:rsidRDefault="00D6262F" w:rsidP="002C7944">
            <w:pPr>
              <w:cnfStyle w:val="000000000000" w:firstRow="0" w:lastRow="0" w:firstColumn="0" w:lastColumn="0" w:oddVBand="0" w:evenVBand="0" w:oddHBand="0" w:evenHBand="0" w:firstRowFirstColumn="0" w:firstRowLastColumn="0" w:lastRowFirstColumn="0" w:lastRowLastColumn="0"/>
            </w:pPr>
            <w:r>
              <w:t>0.89</w:t>
            </w:r>
          </w:p>
        </w:tc>
        <w:tc>
          <w:tcPr>
            <w:tcW w:w="1193" w:type="dxa"/>
          </w:tcPr>
          <w:p w14:paraId="27B1CAB4" w14:textId="5CF6BBEA" w:rsidR="002C7944" w:rsidRDefault="00D6262F" w:rsidP="002C7944">
            <w:pPr>
              <w:cnfStyle w:val="000000000000" w:firstRow="0" w:lastRow="0" w:firstColumn="0" w:lastColumn="0" w:oddVBand="0" w:evenVBand="0" w:oddHBand="0" w:evenHBand="0" w:firstRowFirstColumn="0" w:firstRowLastColumn="0" w:lastRowFirstColumn="0" w:lastRowLastColumn="0"/>
            </w:pPr>
            <w:r>
              <w:t>1.00</w:t>
            </w:r>
          </w:p>
        </w:tc>
        <w:tc>
          <w:tcPr>
            <w:tcW w:w="1193" w:type="dxa"/>
          </w:tcPr>
          <w:p w14:paraId="6ABA1C5A" w14:textId="47AAFA7F" w:rsidR="002C7944" w:rsidRDefault="00D6262F" w:rsidP="002C7944">
            <w:pPr>
              <w:cnfStyle w:val="000000000000" w:firstRow="0" w:lastRow="0" w:firstColumn="0" w:lastColumn="0" w:oddVBand="0" w:evenVBand="0" w:oddHBand="0" w:evenHBand="0" w:firstRowFirstColumn="0" w:firstRowLastColumn="0" w:lastRowFirstColumn="0" w:lastRowLastColumn="0"/>
            </w:pPr>
            <w:r>
              <w:t>0.99</w:t>
            </w:r>
          </w:p>
        </w:tc>
        <w:tc>
          <w:tcPr>
            <w:tcW w:w="1048" w:type="dxa"/>
          </w:tcPr>
          <w:p w14:paraId="00DE950C" w14:textId="0093EF5B" w:rsidR="002C7944" w:rsidRDefault="00D6262F" w:rsidP="002C7944">
            <w:pPr>
              <w:cnfStyle w:val="000000000000" w:firstRow="0" w:lastRow="0" w:firstColumn="0" w:lastColumn="0" w:oddVBand="0" w:evenVBand="0" w:oddHBand="0" w:evenHBand="0" w:firstRowFirstColumn="0" w:firstRowLastColumn="0" w:lastRowFirstColumn="0" w:lastRowLastColumn="0"/>
            </w:pPr>
            <w:r>
              <w:t>1.00</w:t>
            </w:r>
          </w:p>
        </w:tc>
        <w:tc>
          <w:tcPr>
            <w:tcW w:w="1021" w:type="dxa"/>
          </w:tcPr>
          <w:p w14:paraId="7608937F" w14:textId="0558B6FA" w:rsidR="002C7944" w:rsidRDefault="00D6262F" w:rsidP="002C7944">
            <w:pPr>
              <w:cnfStyle w:val="000000000000" w:firstRow="0" w:lastRow="0" w:firstColumn="0" w:lastColumn="0" w:oddVBand="0" w:evenVBand="0" w:oddHBand="0" w:evenHBand="0" w:firstRowFirstColumn="0" w:firstRowLastColumn="0" w:lastRowFirstColumn="0" w:lastRowLastColumn="0"/>
            </w:pPr>
            <w:r>
              <w:t>1.00</w:t>
            </w:r>
          </w:p>
        </w:tc>
      </w:tr>
      <w:tr w:rsidR="002C7944" w14:paraId="78BE0A87" w14:textId="77777777" w:rsidTr="00984BF6">
        <w:trPr>
          <w:trHeight w:val="346"/>
        </w:trPr>
        <w:tc>
          <w:tcPr>
            <w:cnfStyle w:val="001000000000" w:firstRow="0" w:lastRow="0" w:firstColumn="1" w:lastColumn="0" w:oddVBand="0" w:evenVBand="0" w:oddHBand="0" w:evenHBand="0" w:firstRowFirstColumn="0" w:firstRowLastColumn="0" w:lastRowFirstColumn="0" w:lastRowLastColumn="0"/>
            <w:tcW w:w="1132" w:type="dxa"/>
          </w:tcPr>
          <w:p w14:paraId="70F09C6F" w14:textId="2DA6E497" w:rsidR="002C7944" w:rsidRPr="00D6262F" w:rsidRDefault="002C7944" w:rsidP="002C7944">
            <w:pPr>
              <w:rPr>
                <w:i/>
                <w:sz w:val="24"/>
              </w:rPr>
            </w:pPr>
            <w:r w:rsidRPr="00D6262F">
              <w:rPr>
                <w:i/>
                <w:sz w:val="24"/>
              </w:rPr>
              <w:t>Query 3</w:t>
            </w:r>
          </w:p>
        </w:tc>
        <w:tc>
          <w:tcPr>
            <w:tcW w:w="955" w:type="dxa"/>
          </w:tcPr>
          <w:p w14:paraId="59AE44C9" w14:textId="37704A52" w:rsidR="002C7944" w:rsidRDefault="00D6262F" w:rsidP="002C7944">
            <w:pPr>
              <w:cnfStyle w:val="000000000000" w:firstRow="0" w:lastRow="0" w:firstColumn="0" w:lastColumn="0" w:oddVBand="0" w:evenVBand="0" w:oddHBand="0" w:evenHBand="0" w:firstRowFirstColumn="0" w:firstRowLastColumn="0" w:lastRowFirstColumn="0" w:lastRowLastColumn="0"/>
            </w:pPr>
            <w:r>
              <w:t>0.75</w:t>
            </w:r>
          </w:p>
        </w:tc>
        <w:tc>
          <w:tcPr>
            <w:tcW w:w="1021" w:type="dxa"/>
          </w:tcPr>
          <w:p w14:paraId="0D91B39B" w14:textId="128C9FB6" w:rsidR="002C7944" w:rsidRDefault="00D6262F" w:rsidP="002C7944">
            <w:pPr>
              <w:cnfStyle w:val="000000000000" w:firstRow="0" w:lastRow="0" w:firstColumn="0" w:lastColumn="0" w:oddVBand="0" w:evenVBand="0" w:oddHBand="0" w:evenHBand="0" w:firstRowFirstColumn="0" w:firstRowLastColumn="0" w:lastRowFirstColumn="0" w:lastRowLastColumn="0"/>
            </w:pPr>
            <w:r>
              <w:t>0.88</w:t>
            </w:r>
          </w:p>
        </w:tc>
        <w:tc>
          <w:tcPr>
            <w:tcW w:w="1070" w:type="dxa"/>
          </w:tcPr>
          <w:p w14:paraId="29A3F9F5" w14:textId="69DFF9CA" w:rsidR="002C7944" w:rsidRDefault="00D6262F" w:rsidP="002C7944">
            <w:pPr>
              <w:cnfStyle w:val="000000000000" w:firstRow="0" w:lastRow="0" w:firstColumn="0" w:lastColumn="0" w:oddVBand="0" w:evenVBand="0" w:oddHBand="0" w:evenHBand="0" w:firstRowFirstColumn="0" w:firstRowLastColumn="0" w:lastRowFirstColumn="0" w:lastRowLastColumn="0"/>
            </w:pPr>
            <w:r>
              <w:t>0.60</w:t>
            </w:r>
          </w:p>
        </w:tc>
        <w:tc>
          <w:tcPr>
            <w:tcW w:w="1021" w:type="dxa"/>
          </w:tcPr>
          <w:p w14:paraId="12B8EBC5" w14:textId="7354327D" w:rsidR="002C7944" w:rsidRDefault="00D6262F" w:rsidP="002C7944">
            <w:pPr>
              <w:cnfStyle w:val="000000000000" w:firstRow="0" w:lastRow="0" w:firstColumn="0" w:lastColumn="0" w:oddVBand="0" w:evenVBand="0" w:oddHBand="0" w:evenHBand="0" w:firstRowFirstColumn="0" w:firstRowLastColumn="0" w:lastRowFirstColumn="0" w:lastRowLastColumn="0"/>
            </w:pPr>
            <w:r>
              <w:t>0.70</w:t>
            </w:r>
          </w:p>
        </w:tc>
        <w:tc>
          <w:tcPr>
            <w:tcW w:w="1193" w:type="dxa"/>
          </w:tcPr>
          <w:p w14:paraId="5B39AE25" w14:textId="507E9798" w:rsidR="002C7944" w:rsidRDefault="00D6262F" w:rsidP="002C7944">
            <w:pPr>
              <w:cnfStyle w:val="000000000000" w:firstRow="0" w:lastRow="0" w:firstColumn="0" w:lastColumn="0" w:oddVBand="0" w:evenVBand="0" w:oddHBand="0" w:evenHBand="0" w:firstRowFirstColumn="0" w:firstRowLastColumn="0" w:lastRowFirstColumn="0" w:lastRowLastColumn="0"/>
            </w:pPr>
            <w:r>
              <w:t>0.89</w:t>
            </w:r>
          </w:p>
        </w:tc>
        <w:tc>
          <w:tcPr>
            <w:tcW w:w="1193" w:type="dxa"/>
          </w:tcPr>
          <w:p w14:paraId="4EDAA984" w14:textId="0021E338" w:rsidR="002C7944" w:rsidRDefault="00D6262F" w:rsidP="002C7944">
            <w:pPr>
              <w:cnfStyle w:val="000000000000" w:firstRow="0" w:lastRow="0" w:firstColumn="0" w:lastColumn="0" w:oddVBand="0" w:evenVBand="0" w:oddHBand="0" w:evenHBand="0" w:firstRowFirstColumn="0" w:firstRowLastColumn="0" w:lastRowFirstColumn="0" w:lastRowLastColumn="0"/>
            </w:pPr>
            <w:r>
              <w:t>0.75</w:t>
            </w:r>
          </w:p>
        </w:tc>
        <w:tc>
          <w:tcPr>
            <w:tcW w:w="1048" w:type="dxa"/>
          </w:tcPr>
          <w:p w14:paraId="35A61242" w14:textId="238A7A90" w:rsidR="002C7944" w:rsidRDefault="00D6262F" w:rsidP="002C7944">
            <w:pPr>
              <w:cnfStyle w:val="000000000000" w:firstRow="0" w:lastRow="0" w:firstColumn="0" w:lastColumn="0" w:oddVBand="0" w:evenVBand="0" w:oddHBand="0" w:evenHBand="0" w:firstRowFirstColumn="0" w:firstRowLastColumn="0" w:lastRowFirstColumn="0" w:lastRowLastColumn="0"/>
            </w:pPr>
            <w:r>
              <w:t>0.90</w:t>
            </w:r>
          </w:p>
        </w:tc>
        <w:tc>
          <w:tcPr>
            <w:tcW w:w="1021" w:type="dxa"/>
          </w:tcPr>
          <w:p w14:paraId="3F1737A2" w14:textId="0F4F6184" w:rsidR="002C7944" w:rsidRDefault="00D6262F" w:rsidP="002C7944">
            <w:pPr>
              <w:cnfStyle w:val="000000000000" w:firstRow="0" w:lastRow="0" w:firstColumn="0" w:lastColumn="0" w:oddVBand="0" w:evenVBand="0" w:oddHBand="0" w:evenHBand="0" w:firstRowFirstColumn="0" w:firstRowLastColumn="0" w:lastRowFirstColumn="0" w:lastRowLastColumn="0"/>
            </w:pPr>
            <w:r>
              <w:t>0.88</w:t>
            </w:r>
          </w:p>
        </w:tc>
      </w:tr>
      <w:tr w:rsidR="00027A5F" w14:paraId="22825D04" w14:textId="77777777" w:rsidTr="00984BF6">
        <w:trPr>
          <w:trHeight w:val="379"/>
        </w:trPr>
        <w:tc>
          <w:tcPr>
            <w:cnfStyle w:val="001000000000" w:firstRow="0" w:lastRow="0" w:firstColumn="1" w:lastColumn="0" w:oddVBand="0" w:evenVBand="0" w:oddHBand="0" w:evenHBand="0" w:firstRowFirstColumn="0" w:firstRowLastColumn="0" w:lastRowFirstColumn="0" w:lastRowLastColumn="0"/>
            <w:tcW w:w="1132" w:type="dxa"/>
          </w:tcPr>
          <w:p w14:paraId="7CD161A3" w14:textId="377F6407" w:rsidR="00027A5F" w:rsidRPr="006F50A1" w:rsidRDefault="009A059B" w:rsidP="002C7944">
            <w:pPr>
              <w:rPr>
                <w:b w:val="0"/>
                <w:i/>
                <w:sz w:val="24"/>
              </w:rPr>
            </w:pPr>
            <w:r w:rsidRPr="006F50A1">
              <w:rPr>
                <w:i/>
                <w:sz w:val="24"/>
              </w:rPr>
              <w:t>Mean</w:t>
            </w:r>
          </w:p>
        </w:tc>
        <w:tc>
          <w:tcPr>
            <w:tcW w:w="955" w:type="dxa"/>
          </w:tcPr>
          <w:p w14:paraId="079BA361" w14:textId="14B67022" w:rsidR="00027A5F" w:rsidRDefault="009602AB" w:rsidP="002C7944">
            <w:pPr>
              <w:cnfStyle w:val="000000000000" w:firstRow="0" w:lastRow="0" w:firstColumn="0" w:lastColumn="0" w:oddVBand="0" w:evenVBand="0" w:oddHBand="0" w:evenHBand="0" w:firstRowFirstColumn="0" w:firstRowLastColumn="0" w:lastRowFirstColumn="0" w:lastRowLastColumn="0"/>
            </w:pPr>
            <w:r>
              <w:t>0.64</w:t>
            </w:r>
          </w:p>
        </w:tc>
        <w:tc>
          <w:tcPr>
            <w:tcW w:w="1021" w:type="dxa"/>
          </w:tcPr>
          <w:p w14:paraId="78D768C5" w14:textId="35F88BB7" w:rsidR="00027A5F" w:rsidRDefault="009602AB" w:rsidP="002C7944">
            <w:pPr>
              <w:cnfStyle w:val="000000000000" w:firstRow="0" w:lastRow="0" w:firstColumn="0" w:lastColumn="0" w:oddVBand="0" w:evenVBand="0" w:oddHBand="0" w:evenHBand="0" w:firstRowFirstColumn="0" w:firstRowLastColumn="0" w:lastRowFirstColumn="0" w:lastRowLastColumn="0"/>
            </w:pPr>
            <w:r>
              <w:t>0.96</w:t>
            </w:r>
          </w:p>
        </w:tc>
        <w:tc>
          <w:tcPr>
            <w:tcW w:w="1070" w:type="dxa"/>
          </w:tcPr>
          <w:p w14:paraId="7ADB5808" w14:textId="1B14C147" w:rsidR="00027A5F" w:rsidRDefault="009602AB" w:rsidP="002C7944">
            <w:pPr>
              <w:cnfStyle w:val="000000000000" w:firstRow="0" w:lastRow="0" w:firstColumn="0" w:lastColumn="0" w:oddVBand="0" w:evenVBand="0" w:oddHBand="0" w:evenHBand="0" w:firstRowFirstColumn="0" w:firstRowLastColumn="0" w:lastRowFirstColumn="0" w:lastRowLastColumn="0"/>
            </w:pPr>
            <w:r>
              <w:t>0.70</w:t>
            </w:r>
          </w:p>
        </w:tc>
        <w:tc>
          <w:tcPr>
            <w:tcW w:w="1021" w:type="dxa"/>
          </w:tcPr>
          <w:p w14:paraId="4BCD1E85" w14:textId="747B4AC0" w:rsidR="00027A5F" w:rsidRPr="009602AB" w:rsidRDefault="009602AB" w:rsidP="002C7944">
            <w:pPr>
              <w:cnfStyle w:val="000000000000" w:firstRow="0" w:lastRow="0" w:firstColumn="0" w:lastColumn="0" w:oddVBand="0" w:evenVBand="0" w:oddHBand="0" w:evenHBand="0" w:firstRowFirstColumn="0" w:firstRowLastColumn="0" w:lastRowFirstColumn="0" w:lastRowLastColumn="0"/>
            </w:pPr>
            <w:r>
              <w:t>0.70</w:t>
            </w:r>
          </w:p>
        </w:tc>
        <w:tc>
          <w:tcPr>
            <w:tcW w:w="1193" w:type="dxa"/>
          </w:tcPr>
          <w:p w14:paraId="1718B8A6" w14:textId="7118168C" w:rsidR="00027A5F" w:rsidRDefault="00B20CB6" w:rsidP="002C7944">
            <w:pPr>
              <w:cnfStyle w:val="000000000000" w:firstRow="0" w:lastRow="0" w:firstColumn="0" w:lastColumn="0" w:oddVBand="0" w:evenVBand="0" w:oddHBand="0" w:evenHBand="0" w:firstRowFirstColumn="0" w:firstRowLastColumn="0" w:lastRowFirstColumn="0" w:lastRowLastColumn="0"/>
            </w:pPr>
            <w:r>
              <w:t>MAP=</w:t>
            </w:r>
            <w:r w:rsidR="009602AB">
              <w:t>0.85</w:t>
            </w:r>
          </w:p>
        </w:tc>
        <w:tc>
          <w:tcPr>
            <w:tcW w:w="1193" w:type="dxa"/>
          </w:tcPr>
          <w:p w14:paraId="2A707419" w14:textId="5BF6A1D3" w:rsidR="00027A5F" w:rsidRDefault="00B20CB6" w:rsidP="002C7944">
            <w:pPr>
              <w:cnfStyle w:val="000000000000" w:firstRow="0" w:lastRow="0" w:firstColumn="0" w:lastColumn="0" w:oddVBand="0" w:evenVBand="0" w:oddHBand="0" w:evenHBand="0" w:firstRowFirstColumn="0" w:firstRowLastColumn="0" w:lastRowFirstColumn="0" w:lastRowLastColumn="0"/>
            </w:pPr>
            <w:r>
              <w:t>MAP=</w:t>
            </w:r>
            <w:r w:rsidR="000311BE">
              <w:t>0.78</w:t>
            </w:r>
          </w:p>
        </w:tc>
        <w:tc>
          <w:tcPr>
            <w:tcW w:w="1048" w:type="dxa"/>
          </w:tcPr>
          <w:p w14:paraId="3722BAF9" w14:textId="5946E55B" w:rsidR="00027A5F" w:rsidRDefault="009602AB" w:rsidP="002C7944">
            <w:pPr>
              <w:cnfStyle w:val="000000000000" w:firstRow="0" w:lastRow="0" w:firstColumn="0" w:lastColumn="0" w:oddVBand="0" w:evenVBand="0" w:oddHBand="0" w:evenHBand="0" w:firstRowFirstColumn="0" w:firstRowLastColumn="0" w:lastRowFirstColumn="0" w:lastRowLastColumn="0"/>
            </w:pPr>
            <w:r>
              <w:t>0.94</w:t>
            </w:r>
          </w:p>
        </w:tc>
        <w:tc>
          <w:tcPr>
            <w:tcW w:w="1021" w:type="dxa"/>
          </w:tcPr>
          <w:p w14:paraId="4A6BBEC5" w14:textId="0FD9BA57" w:rsidR="00027A5F" w:rsidRDefault="009602AB" w:rsidP="002C7944">
            <w:pPr>
              <w:cnfStyle w:val="000000000000" w:firstRow="0" w:lastRow="0" w:firstColumn="0" w:lastColumn="0" w:oddVBand="0" w:evenVBand="0" w:oddHBand="0" w:evenHBand="0" w:firstRowFirstColumn="0" w:firstRowLastColumn="0" w:lastRowFirstColumn="0" w:lastRowLastColumn="0"/>
            </w:pPr>
            <w:r>
              <w:t>0.92</w:t>
            </w:r>
          </w:p>
        </w:tc>
      </w:tr>
    </w:tbl>
    <w:p w14:paraId="466CD160" w14:textId="3FB74611" w:rsidR="003035E7" w:rsidRDefault="003035E7" w:rsidP="003035E7">
      <w:pPr>
        <w:tabs>
          <w:tab w:val="left" w:pos="1395"/>
        </w:tabs>
      </w:pPr>
    </w:p>
    <w:p w14:paraId="62292C26" w14:textId="1CF9BF00" w:rsidR="00952A2A" w:rsidRDefault="003035E7" w:rsidP="003035E7">
      <w:pPr>
        <w:tabs>
          <w:tab w:val="left" w:pos="1395"/>
        </w:tabs>
      </w:pPr>
      <w:r>
        <w:tab/>
      </w:r>
      <w:r w:rsidR="0066002D">
        <w:rPr>
          <w:noProof/>
          <w:lang w:eastAsia="en-ZA"/>
        </w:rPr>
        <w:drawing>
          <wp:inline distT="0" distB="0" distL="0" distR="0" wp14:anchorId="5604F0F7" wp14:editId="6F4BC297">
            <wp:extent cx="5505450" cy="23907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328351" w14:textId="39BB8D1D" w:rsidR="00952A2A" w:rsidRPr="00952A2A" w:rsidRDefault="00952A2A" w:rsidP="00952A2A">
      <w:pPr>
        <w:pStyle w:val="Caption"/>
        <w:rPr>
          <w:sz w:val="22"/>
        </w:rPr>
      </w:pPr>
      <w:r w:rsidRPr="00952A2A">
        <w:rPr>
          <w:sz w:val="22"/>
        </w:rPr>
        <w:t xml:space="preserve">Figure </w:t>
      </w:r>
      <w:r w:rsidRPr="00952A2A">
        <w:rPr>
          <w:sz w:val="22"/>
        </w:rPr>
        <w:fldChar w:fldCharType="begin"/>
      </w:r>
      <w:r w:rsidRPr="00952A2A">
        <w:rPr>
          <w:sz w:val="22"/>
        </w:rPr>
        <w:instrText xml:space="preserve"> SEQ Figure \* ARABIC </w:instrText>
      </w:r>
      <w:r w:rsidRPr="00952A2A">
        <w:rPr>
          <w:sz w:val="22"/>
        </w:rPr>
        <w:fldChar w:fldCharType="separate"/>
      </w:r>
      <w:r w:rsidR="00C77D37">
        <w:rPr>
          <w:noProof/>
          <w:sz w:val="22"/>
        </w:rPr>
        <w:t>1</w:t>
      </w:r>
      <w:r w:rsidRPr="00952A2A">
        <w:rPr>
          <w:sz w:val="22"/>
        </w:rPr>
        <w:fldChar w:fldCharType="end"/>
      </w:r>
      <w:r w:rsidRPr="00952A2A">
        <w:rPr>
          <w:sz w:val="22"/>
        </w:rPr>
        <w:t>: Bar chart of Simple Search Performance Before and After Thesaurus</w:t>
      </w:r>
    </w:p>
    <w:p w14:paraId="6C6264E7" w14:textId="77777777" w:rsidR="00952A2A" w:rsidRPr="00952A2A" w:rsidRDefault="00952A2A" w:rsidP="00952A2A"/>
    <w:p w14:paraId="1FCA1F92" w14:textId="342111FB" w:rsidR="00952A2A" w:rsidRDefault="009602AB" w:rsidP="006F50A1">
      <w:pPr>
        <w:tabs>
          <w:tab w:val="left" w:pos="1395"/>
        </w:tabs>
      </w:pPr>
      <w:r>
        <w:rPr>
          <w:noProof/>
          <w:lang w:eastAsia="en-ZA"/>
        </w:rPr>
        <w:lastRenderedPageBreak/>
        <w:drawing>
          <wp:inline distT="0" distB="0" distL="0" distR="0" wp14:anchorId="467C841D" wp14:editId="3C370454">
            <wp:extent cx="5505450" cy="2495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722315" w14:textId="4CEA8F32" w:rsidR="00952A2A" w:rsidRDefault="00952A2A" w:rsidP="00952A2A">
      <w:pPr>
        <w:pStyle w:val="Caption"/>
        <w:rPr>
          <w:sz w:val="22"/>
        </w:rPr>
      </w:pPr>
      <w:r w:rsidRPr="00952A2A">
        <w:rPr>
          <w:sz w:val="22"/>
        </w:rPr>
        <w:t xml:space="preserve">Figure </w:t>
      </w:r>
      <w:r w:rsidRPr="00952A2A">
        <w:rPr>
          <w:sz w:val="22"/>
        </w:rPr>
        <w:fldChar w:fldCharType="begin"/>
      </w:r>
      <w:r w:rsidRPr="00952A2A">
        <w:rPr>
          <w:sz w:val="22"/>
        </w:rPr>
        <w:instrText xml:space="preserve"> SEQ Figure \* ARABIC </w:instrText>
      </w:r>
      <w:r w:rsidRPr="00952A2A">
        <w:rPr>
          <w:sz w:val="22"/>
        </w:rPr>
        <w:fldChar w:fldCharType="separate"/>
      </w:r>
      <w:r w:rsidR="00C77D37">
        <w:rPr>
          <w:noProof/>
          <w:sz w:val="22"/>
        </w:rPr>
        <w:t>2</w:t>
      </w:r>
      <w:r w:rsidRPr="00952A2A">
        <w:rPr>
          <w:sz w:val="22"/>
        </w:rPr>
        <w:fldChar w:fldCharType="end"/>
      </w:r>
      <w:r w:rsidRPr="00952A2A">
        <w:rPr>
          <w:sz w:val="22"/>
        </w:rPr>
        <w:t>: Bar chart of Simple Search Average Performance Before and After Thesaurus</w:t>
      </w:r>
    </w:p>
    <w:p w14:paraId="4BAF9B03" w14:textId="77777777" w:rsidR="00B20CB6" w:rsidRDefault="00B20CB6" w:rsidP="00B20CB6"/>
    <w:p w14:paraId="2ADA915E" w14:textId="67D36632" w:rsidR="00B20CB6" w:rsidRDefault="00505C9C" w:rsidP="00B20CB6">
      <w:r>
        <w:t>On average</w:t>
      </w:r>
      <w:r w:rsidR="00B20CB6">
        <w:t>, the thesaurus increases the recall</w:t>
      </w:r>
      <w:r>
        <w:t xml:space="preserve"> from 64% to 96%</w:t>
      </w:r>
      <w:r w:rsidR="00B20CB6">
        <w:t>, decreases the MAP</w:t>
      </w:r>
      <w:r>
        <w:t xml:space="preserve"> (85% to 78%)</w:t>
      </w:r>
      <w:r w:rsidR="00B20CB6">
        <w:t xml:space="preserve"> and NDCG</w:t>
      </w:r>
      <w:r>
        <w:t xml:space="preserve"> (94% to 92%)</w:t>
      </w:r>
      <w:r w:rsidR="00B20CB6">
        <w:t xml:space="preserve"> but precision remains fairly the same for the chosen queries. This is as expected except the precision which remained constant. This apparent anomaly can be explained by the relatively small number of relevant documents in the testbed for the given queries.</w:t>
      </w:r>
    </w:p>
    <w:p w14:paraId="3404833A" w14:textId="77777777" w:rsidR="00505C9C" w:rsidRDefault="00505C9C" w:rsidP="00B20CB6"/>
    <w:p w14:paraId="29576696" w14:textId="45F58E40" w:rsidR="00A43504" w:rsidRPr="00B20CB6" w:rsidRDefault="00A43504" w:rsidP="00B20CB6">
      <w:r>
        <w:t>In conclusion</w:t>
      </w:r>
      <w:r w:rsidR="00505C9C">
        <w:t xml:space="preserve">, the effectiveness of the thesaurus depends on the particular application. That is whether recall is more important than other metrics. Given that, NDCG is more robust metric, one could argue that in this experiment, it did not </w:t>
      </w:r>
      <w:r w:rsidR="00204571">
        <w:t>improve the</w:t>
      </w:r>
      <w:r w:rsidR="00505C9C">
        <w:t xml:space="preserve"> results. </w:t>
      </w:r>
    </w:p>
    <w:p w14:paraId="2D1F2B3A" w14:textId="77777777" w:rsidR="00952A2A" w:rsidRDefault="00952A2A" w:rsidP="006F50A1">
      <w:pPr>
        <w:tabs>
          <w:tab w:val="left" w:pos="1395"/>
        </w:tabs>
        <w:rPr>
          <w:sz w:val="28"/>
        </w:rPr>
      </w:pPr>
    </w:p>
    <w:p w14:paraId="2D060322" w14:textId="1FA8832B" w:rsidR="008D75E3" w:rsidRPr="008F71D1" w:rsidRDefault="008D75E3" w:rsidP="008F71D1">
      <w:pPr>
        <w:pStyle w:val="Heading1"/>
      </w:pPr>
      <w:bookmarkStart w:id="6" w:name="_GoBack"/>
      <w:r w:rsidRPr="008F71D1">
        <w:t>References</w:t>
      </w:r>
    </w:p>
    <w:bookmarkEnd w:id="6"/>
    <w:p w14:paraId="6DC6E6F2" w14:textId="77777777" w:rsidR="008D75E3" w:rsidRDefault="008D75E3" w:rsidP="006F50A1">
      <w:pPr>
        <w:tabs>
          <w:tab w:val="left" w:pos="1395"/>
        </w:tabs>
      </w:pPr>
    </w:p>
    <w:p w14:paraId="6769F87E" w14:textId="770844BC" w:rsidR="00232986" w:rsidRPr="00232986" w:rsidRDefault="008D75E3" w:rsidP="00232986">
      <w:pPr>
        <w:widowControl w:val="0"/>
        <w:autoSpaceDE w:val="0"/>
        <w:autoSpaceDN w:val="0"/>
        <w:adjustRightInd w:val="0"/>
        <w:spacing w:line="240" w:lineRule="auto"/>
        <w:ind w:left="640" w:hanging="640"/>
        <w:rPr>
          <w:noProof/>
          <w:sz w:val="18"/>
          <w:szCs w:val="24"/>
        </w:rPr>
      </w:pPr>
      <w:r w:rsidRPr="00232986">
        <w:rPr>
          <w:sz w:val="18"/>
        </w:rPr>
        <w:fldChar w:fldCharType="begin" w:fldLock="1"/>
      </w:r>
      <w:r w:rsidRPr="00232986">
        <w:rPr>
          <w:sz w:val="18"/>
        </w:rPr>
        <w:instrText xml:space="preserve">ADDIN Mendeley Bibliography CSL_BIBLIOGRAPHY </w:instrText>
      </w:r>
      <w:r w:rsidRPr="00232986">
        <w:rPr>
          <w:sz w:val="18"/>
        </w:rPr>
        <w:fldChar w:fldCharType="separate"/>
      </w:r>
      <w:r w:rsidR="00232986" w:rsidRPr="00232986">
        <w:rPr>
          <w:noProof/>
          <w:sz w:val="18"/>
          <w:szCs w:val="24"/>
        </w:rPr>
        <w:t>[1]</w:t>
      </w:r>
      <w:r w:rsidR="00232986" w:rsidRPr="00232986">
        <w:rPr>
          <w:noProof/>
          <w:sz w:val="18"/>
          <w:szCs w:val="24"/>
        </w:rPr>
        <w:tab/>
        <w:t>Wikipedia, “Information retrieval.” [Online]. Available: https://en.wikipedia.org/wiki/Information_retrieval. [Accessed: 16-Aug-2018].</w:t>
      </w:r>
    </w:p>
    <w:p w14:paraId="676EEEB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w:t>
      </w:r>
      <w:r w:rsidRPr="00232986">
        <w:rPr>
          <w:noProof/>
          <w:sz w:val="18"/>
          <w:szCs w:val="24"/>
        </w:rPr>
        <w:tab/>
        <w:t>Wikipedia, “Machine learning.” [Online]. Available: https://en.wikipedia.org/wiki/Machine_learning. [Accessed: 16-Aug-2018].</w:t>
      </w:r>
    </w:p>
    <w:p w14:paraId="25C990E5"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[3]</w:t>
      </w:r>
      <w:r w:rsidRPr="00232986">
        <w:rPr>
          <w:noProof/>
          <w:sz w:val="18"/>
          <w:szCs w:val="24"/>
        </w:rPr>
        <w:tab/>
        <w:t>Wikipedia, “Computer vision.” [Online]. Available: https://en.wikipedia.org/wiki/Computer_vision. [Accessed: 16-Aug-2018].</w:t>
      </w:r>
    </w:p>
    <w:p w14:paraId="40C85890"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[4]</w:t>
      </w:r>
      <w:r w:rsidRPr="00232986">
        <w:rPr>
          <w:noProof/>
          <w:sz w:val="18"/>
          <w:szCs w:val="24"/>
        </w:rPr>
        <w:tab/>
        <w:t>Wikipedia, “Feature extraction.” [Online]. Available: https://en.wikipedia.org/wiki/Feature_extraction. [Accessed: 16-Aug-2018].</w:t>
      </w:r>
    </w:p>
    <w:p w14:paraId="60FA6F11"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[5]</w:t>
      </w:r>
      <w:r w:rsidRPr="00232986">
        <w:rPr>
          <w:noProof/>
          <w:sz w:val="18"/>
          <w:szCs w:val="24"/>
        </w:rPr>
        <w:tab/>
        <w:t>Wikipedia, “Outline of electrical engineering.” [Online]. Available: https://en.wikipedia.org/wiki/Outline_of_electrical_engineering. [Accessed: 16-Aug-2018].</w:t>
      </w:r>
    </w:p>
    <w:p w14:paraId="0283C87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[6]</w:t>
      </w:r>
      <w:r w:rsidRPr="00232986">
        <w:rPr>
          <w:noProof/>
          <w:sz w:val="18"/>
          <w:szCs w:val="24"/>
        </w:rPr>
        <w:tab/>
        <w:t>Wikipedia, “West African cuisine.” [Online]. Available: https://en.wikipedia.org/wiki/West_African_cuisine. [Accessed: 16-Aug-2018].</w:t>
      </w:r>
    </w:p>
    <w:p w14:paraId="14ADC57D"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[7]</w:t>
      </w:r>
      <w:r w:rsidRPr="00232986">
        <w:rPr>
          <w:noProof/>
          <w:sz w:val="18"/>
          <w:szCs w:val="24"/>
        </w:rPr>
        <w:tab/>
        <w:t>Wikipedia, “Confederation of African Football.” [Online]. Available: https://en.wikipedia.org/wiki/Confederation_of_African_Football. [Accessed: 16-Aug-2018].</w:t>
      </w:r>
    </w:p>
    <w:p w14:paraId="697DFA7E"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[8]</w:t>
      </w:r>
      <w:r w:rsidRPr="00232986">
        <w:rPr>
          <w:noProof/>
          <w:sz w:val="18"/>
          <w:szCs w:val="24"/>
        </w:rPr>
        <w:tab/>
        <w:t>Wikipedia, “West Africa.” [Online]. Available: https://en.wikipedia.org/wiki/West_Africa. [Accessed: 16-Aug-2018].</w:t>
      </w:r>
    </w:p>
    <w:p w14:paraId="20FF997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[9]</w:t>
      </w:r>
      <w:r w:rsidRPr="00232986">
        <w:rPr>
          <w:noProof/>
          <w:sz w:val="18"/>
          <w:szCs w:val="24"/>
        </w:rPr>
        <w:tab/>
        <w:t>Wikipedia, “Ivorian cuisine.” [Online]. Available: https://en.wikipedia.org/wiki/Ivorian_cuisine. [Accessed: 16-Jul-2018].</w:t>
      </w:r>
    </w:p>
    <w:p w14:paraId="08AEBD47"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[10]</w:t>
      </w:r>
      <w:r w:rsidRPr="00232986">
        <w:rPr>
          <w:noProof/>
          <w:sz w:val="18"/>
          <w:szCs w:val="24"/>
        </w:rPr>
        <w:tab/>
        <w:t>B. Quotes, “Family Quotes.” [Online]. Available: https://www.brainyquote.com/topics/family. [Accessed: 16-Aug-2018].</w:t>
      </w:r>
    </w:p>
    <w:p w14:paraId="32A000DF"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[11]</w:t>
      </w:r>
      <w:r w:rsidRPr="00232986">
        <w:rPr>
          <w:noProof/>
          <w:sz w:val="18"/>
          <w:szCs w:val="24"/>
        </w:rPr>
        <w:tab/>
        <w:t>U. of Pretoria, “Postgraduate scholarships.” [Online]. Available: https://www.up.ac.za/fees-and-funding/article/277458/postgraduate-scholarships. [Accessed: 16-Aug-2018].</w:t>
      </w:r>
    </w:p>
    <w:p w14:paraId="3F4E27B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[12]</w:t>
      </w:r>
      <w:r w:rsidRPr="00232986">
        <w:rPr>
          <w:noProof/>
          <w:sz w:val="18"/>
          <w:szCs w:val="24"/>
        </w:rPr>
        <w:tab/>
        <w:t>S. Portal, “321 Scholarships in South Africa.” [Online]. Available: https://www.scholarshipportal.com/scholarships/south-africa. [Accessed: 16-Aug-2018].</w:t>
      </w:r>
    </w:p>
    <w:p w14:paraId="3456032D"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[13]</w:t>
      </w:r>
      <w:r w:rsidRPr="00232986">
        <w:rPr>
          <w:noProof/>
          <w:sz w:val="18"/>
          <w:szCs w:val="24"/>
        </w:rPr>
        <w:tab/>
        <w:t>M. F. S. P.- UCT, “The Mastercard Foundation Scholars Program at UCT.” [Online]. Available: http://www.mcfsp.uct.ac.za/. [Accessed: 16-Aug-2018].</w:t>
      </w:r>
    </w:p>
    <w:p w14:paraId="62C4A691"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[14]</w:t>
      </w:r>
      <w:r w:rsidRPr="00232986">
        <w:rPr>
          <w:noProof/>
          <w:sz w:val="18"/>
          <w:szCs w:val="24"/>
        </w:rPr>
        <w:tab/>
        <w:t>UCT, “Entrance scholarships.” [Online]. Available: http://www.dsa.uct.ac.za/student-funding-administration/scholarships/entrance. [Accessed: 16-Aug-2018].</w:t>
      </w:r>
    </w:p>
    <w:p w14:paraId="2D3704F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[15]</w:t>
      </w:r>
      <w:r w:rsidRPr="00232986">
        <w:rPr>
          <w:noProof/>
          <w:sz w:val="18"/>
          <w:szCs w:val="24"/>
        </w:rPr>
        <w:tab/>
        <w:t>T. M. R. Foundation, “Purpose and Vision.” [Online]. Available: https://mandelarhodes.org/the-scholarship/purpose-</w:t>
      </w:r>
      <w:r w:rsidRPr="00232986">
        <w:rPr>
          <w:noProof/>
          <w:sz w:val="18"/>
          <w:szCs w:val="24"/>
        </w:rPr>
        <w:lastRenderedPageBreak/>
        <w:t>and-vision/. [Accessed: 16-Aug-2018].</w:t>
      </w:r>
    </w:p>
    <w:p w14:paraId="32C6F823"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[16]</w:t>
      </w:r>
      <w:r w:rsidRPr="00232986">
        <w:rPr>
          <w:noProof/>
          <w:sz w:val="18"/>
          <w:szCs w:val="24"/>
        </w:rPr>
        <w:tab/>
        <w:t>Scholars4dev, “Undergraduate.” [Online]. Available: http://www.scholars4dev.com/category/level-of-study/undergraduate-scholarships/. [Accessed: 16-Aug-2018].</w:t>
      </w:r>
    </w:p>
    <w:p w14:paraId="162A2039"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[17]</w:t>
      </w:r>
      <w:r w:rsidRPr="00232986">
        <w:rPr>
          <w:noProof/>
          <w:sz w:val="18"/>
          <w:szCs w:val="24"/>
        </w:rPr>
        <w:tab/>
        <w:t>E. Out, “21 iconic South African foods – the ultimate guide for visitors.” [Online]. Available: http://www.eatout.co.za/article/21-iconic-south-african-foods-ultimate-guide-visitors/. [Accessed: 16-Aug-2018].</w:t>
      </w:r>
    </w:p>
    <w:p w14:paraId="6922E573"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[18]</w:t>
      </w:r>
      <w:r w:rsidRPr="00232986">
        <w:rPr>
          <w:noProof/>
          <w:sz w:val="18"/>
          <w:szCs w:val="24"/>
        </w:rPr>
        <w:tab/>
        <w:t>A. GAYE, “Ivorian food: the GARBA!” [Online]. Available: http://awalemag.com/ivorian-food-the-garba/. [Accessed: 16-Aug-2018].</w:t>
      </w:r>
    </w:p>
    <w:p w14:paraId="7AC95633"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[19]</w:t>
      </w:r>
      <w:r w:rsidRPr="00232986">
        <w:rPr>
          <w:noProof/>
          <w:sz w:val="18"/>
          <w:szCs w:val="24"/>
        </w:rPr>
        <w:tab/>
        <w:t>F. Rarh, D. Pojee, and S. Zulphekari, “Restaurant Table reservation using time-series prediction,” no. Icces, pp. 153–155, 2017.</w:t>
      </w:r>
    </w:p>
    <w:p w14:paraId="18FCD22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[20]</w:t>
      </w:r>
      <w:r w:rsidRPr="00232986">
        <w:rPr>
          <w:noProof/>
          <w:sz w:val="18"/>
          <w:szCs w:val="24"/>
        </w:rPr>
        <w:tab/>
        <w:t>Wikipedia, “South Africa.” [Online]. Available: https://en.wikipedia.org/wiki/South_Africa. [Accessed: 16-Aug-2018].</w:t>
      </w:r>
    </w:p>
    <w:p w14:paraId="3617AE56"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[21]</w:t>
      </w:r>
      <w:r w:rsidRPr="00232986">
        <w:rPr>
          <w:noProof/>
          <w:sz w:val="18"/>
          <w:szCs w:val="24"/>
        </w:rPr>
        <w:tab/>
        <w:t>W. Facts, “The Largest Football (Soccer) Stadiums In The World.” [Online]. Available: https://www.worldatlas.com/articles/the-largest-football-soccer-stadiums-in-the-world.html. [Accessed: 16-Aug-2018].</w:t>
      </w:r>
    </w:p>
    <w:p w14:paraId="4587F69A"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[22]</w:t>
      </w:r>
      <w:r w:rsidRPr="00232986">
        <w:rPr>
          <w:noProof/>
          <w:sz w:val="18"/>
          <w:szCs w:val="24"/>
        </w:rPr>
        <w:tab/>
        <w:t>B. Insider, “The 10 most critical problems in the world, according to millennials.” [Online]. Available: https://www.businessinsider.com/world-economic-forum-world-biggest-problems-concerning-millennials-2016-8?IR=T. [Accessed: 16-Aug-2018].</w:t>
      </w:r>
    </w:p>
    <w:p w14:paraId="0C0C583A"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[23]</w:t>
      </w:r>
      <w:r w:rsidRPr="00232986">
        <w:rPr>
          <w:noProof/>
          <w:sz w:val="18"/>
          <w:szCs w:val="24"/>
        </w:rPr>
        <w:tab/>
        <w:t>The top tens, “Man’s Greatest Achievements.” [Online]. Available: https://www.thetoptens.com/man-achievements/. [Accessed: 16-Aug-2018].</w:t>
      </w:r>
    </w:p>
    <w:p w14:paraId="50A15A39"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[24]</w:t>
      </w:r>
      <w:r w:rsidRPr="00232986">
        <w:rPr>
          <w:noProof/>
          <w:sz w:val="18"/>
          <w:szCs w:val="24"/>
        </w:rPr>
        <w:tab/>
        <w:t>Forbes, “13 Of 2015’s Hottest Topics In Computer Science Research.” [Online]. Available: https://www.forbes.com/sites/quora/2015/04/22/13-of-2015s-hottest-topics-in-computer-science-research/#1ccec6621e88. [Accessed: 16-Aug-2018].</w:t>
      </w:r>
    </w:p>
    <w:p w14:paraId="590F1C8A"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[25]</w:t>
      </w:r>
      <w:r w:rsidRPr="00232986">
        <w:rPr>
          <w:noProof/>
          <w:sz w:val="18"/>
          <w:szCs w:val="24"/>
        </w:rPr>
        <w:tab/>
        <w:t>E. Z. University, “Areas of Research in Computer Science.” [Online]. Available: https://www.inf.ethz.ch/research.html. [Accessed: 16-Aug-2018].</w:t>
      </w:r>
    </w:p>
    <w:p w14:paraId="33C6C030"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[26]</w:t>
      </w:r>
      <w:r w:rsidRPr="00232986">
        <w:rPr>
          <w:noProof/>
          <w:sz w:val="18"/>
          <w:szCs w:val="24"/>
        </w:rPr>
        <w:tab/>
        <w:t>National Research Foundation, “NRF Opportunities.” [Online]. Available: http://www.nrf.ac.za/bursaries/opportunities. [Accessed: 16-Aug-2018].</w:t>
      </w:r>
    </w:p>
    <w:p w14:paraId="6AC7B40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[27]</w:t>
      </w:r>
      <w:r w:rsidRPr="00232986">
        <w:rPr>
          <w:noProof/>
          <w:sz w:val="18"/>
          <w:szCs w:val="24"/>
        </w:rPr>
        <w:tab/>
        <w:t>E. B. University, “Database Management Systems (DBMS).” [Online]. Available: https://www2.eecs.berkeley.edu/Research/Areas/DBMS/. [Accessed: 16-Aug-2018].</w:t>
      </w:r>
    </w:p>
    <w:p w14:paraId="0A531C8F"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[28]</w:t>
      </w:r>
      <w:r w:rsidRPr="00232986">
        <w:rPr>
          <w:noProof/>
          <w:sz w:val="18"/>
          <w:szCs w:val="24"/>
        </w:rPr>
        <w:tab/>
        <w:t>BERND, “what is a braai.” [Online]. Available: https://www2.eecs.berkeley.edu/Research/Areas/DBMS/. [Accessed: 16-Aug-2018].</w:t>
      </w:r>
    </w:p>
    <w:p w14:paraId="317B588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[29]</w:t>
      </w:r>
      <w:r w:rsidRPr="00232986">
        <w:rPr>
          <w:noProof/>
          <w:sz w:val="18"/>
          <w:szCs w:val="24"/>
        </w:rPr>
        <w:tab/>
        <w:t>Wikipedia, “Deep learning.” [Online]. Available: https://en.wikipedia.org/wiki/Deep_learning. [Accessed: 18-Aug-2018].</w:t>
      </w:r>
    </w:p>
    <w:p w14:paraId="63FF8D21" w14:textId="77777777" w:rsidR="00232986" w:rsidRPr="00232986" w:rsidRDefault="00232986" w:rsidP="00232986">
      <w:pPr>
        <w:widowControl w:val="0"/>
        <w:autoSpaceDE w:val="0"/>
        <w:autoSpaceDN w:val="0"/>
        <w:adjustRightInd w:val="0"/>
        <w:spacing w:line="240" w:lineRule="auto"/>
        <w:ind w:left="640" w:hanging="640"/>
        <w:rPr>
          <w:noProof/>
          <w:sz w:val="18"/>
        </w:rPr>
      </w:pPr>
      <w:r w:rsidRPr="00232986">
        <w:rPr>
          <w:noProof/>
          <w:sz w:val="18"/>
          <w:szCs w:val="24"/>
        </w:rPr>
        <w:t>[30]</w:t>
      </w:r>
      <w:r w:rsidRPr="00232986">
        <w:rPr>
          <w:noProof/>
          <w:sz w:val="18"/>
          <w:szCs w:val="24"/>
        </w:rPr>
        <w:tab/>
        <w:t>UCT, “Noticeboard UCT Students.” [Online]. Available: http://www.students.uct.ac.za/students/fees-funding/postgraduate-degree-funding/noticeboard. [Accessed: 16-Aug-2018].</w:t>
      </w:r>
    </w:p>
    <w:p w14:paraId="0296C3A9" w14:textId="6E1A890A" w:rsidR="008D75E3" w:rsidRDefault="008D75E3" w:rsidP="006F50A1">
      <w:pPr>
        <w:tabs>
          <w:tab w:val="left" w:pos="1395"/>
        </w:tabs>
      </w:pPr>
      <w:r w:rsidRPr="00232986">
        <w:rPr>
          <w:sz w:val="18"/>
        </w:rPr>
        <w:fldChar w:fldCharType="end"/>
      </w:r>
    </w:p>
    <w:sdt>
      <w:sdtPr>
        <w:rPr>
          <w:rFonts w:eastAsia="Times New Roman"/>
          <w:bCs/>
          <w:color w:val="17365D"/>
          <w:kern w:val="32"/>
          <w:sz w:val="52"/>
          <w:szCs w:val="32"/>
        </w:rPr>
        <w:id w:val="1266726390"/>
        <w:docPartObj>
          <w:docPartGallery w:val="Bibliographies"/>
          <w:docPartUnique/>
        </w:docPartObj>
      </w:sdtPr>
      <w:sdtEndPr>
        <w:rPr>
          <w:rFonts w:eastAsia="Calibri"/>
          <w:bCs w:val="0"/>
          <w:color w:val="auto"/>
          <w:kern w:val="0"/>
          <w:sz w:val="22"/>
          <w:szCs w:val="22"/>
        </w:rPr>
      </w:sdtEndPr>
      <w:sdtContent>
        <w:sdt>
          <w:sdtPr>
            <w:id w:val="-573587230"/>
            <w:showingPlcHdr/>
            <w:bibliography/>
          </w:sdtPr>
          <w:sdtEndPr/>
          <w:sdtContent>
            <w:p w14:paraId="0F40AC3F" w14:textId="5938A961" w:rsidR="008D75E3" w:rsidRDefault="008D75E3" w:rsidP="008D75E3">
              <w:r>
                <w:t xml:space="preserve">     </w:t>
              </w:r>
            </w:p>
          </w:sdtContent>
        </w:sdt>
      </w:sdtContent>
    </w:sdt>
    <w:p w14:paraId="1EBCC2D8" w14:textId="77777777" w:rsidR="008D75E3" w:rsidRPr="006F50A1" w:rsidRDefault="008D75E3" w:rsidP="006F50A1">
      <w:pPr>
        <w:tabs>
          <w:tab w:val="left" w:pos="1395"/>
        </w:tabs>
      </w:pPr>
    </w:p>
    <w:sectPr w:rsidR="008D75E3" w:rsidRPr="006F50A1" w:rsidSect="008F71D1">
      <w:footerReference w:type="default" r:id="rId10"/>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73516" w14:textId="77777777" w:rsidR="00D97975" w:rsidRDefault="00D97975" w:rsidP="006719CD">
      <w:pPr>
        <w:spacing w:line="240" w:lineRule="auto"/>
      </w:pPr>
      <w:r>
        <w:separator/>
      </w:r>
    </w:p>
  </w:endnote>
  <w:endnote w:type="continuationSeparator" w:id="0">
    <w:p w14:paraId="3E1B4437" w14:textId="77777777" w:rsidR="00D97975" w:rsidRDefault="00D97975" w:rsidP="00671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82013" w14:textId="77777777" w:rsidR="00E47DEE" w:rsidRPr="006719CD" w:rsidRDefault="00E47DEE">
    <w:pPr>
      <w:pStyle w:val="Footer"/>
      <w:jc w:val="center"/>
      <w:rPr>
        <w:color w:val="7F7F7F"/>
        <w:sz w:val="24"/>
        <w:szCs w:val="24"/>
      </w:rPr>
    </w:pPr>
    <w:r w:rsidRPr="006719CD">
      <w:rPr>
        <w:color w:val="7F7F7F"/>
        <w:sz w:val="24"/>
        <w:szCs w:val="24"/>
      </w:rPr>
      <w:fldChar w:fldCharType="begin"/>
    </w:r>
    <w:r w:rsidRPr="006719CD">
      <w:rPr>
        <w:color w:val="7F7F7F"/>
        <w:sz w:val="24"/>
        <w:szCs w:val="24"/>
      </w:rPr>
      <w:instrText xml:space="preserve"> PAGE   \* MERGEFORMAT </w:instrText>
    </w:r>
    <w:r w:rsidRPr="006719CD">
      <w:rPr>
        <w:color w:val="7F7F7F"/>
        <w:sz w:val="24"/>
        <w:szCs w:val="24"/>
      </w:rPr>
      <w:fldChar w:fldCharType="separate"/>
    </w:r>
    <w:r w:rsidR="008510B2">
      <w:rPr>
        <w:noProof/>
        <w:color w:val="7F7F7F"/>
        <w:sz w:val="24"/>
        <w:szCs w:val="24"/>
      </w:rPr>
      <w:t>1</w:t>
    </w:r>
    <w:r w:rsidRPr="006719CD">
      <w:rPr>
        <w:color w:val="7F7F7F"/>
        <w:sz w:val="24"/>
        <w:szCs w:val="24"/>
      </w:rPr>
      <w:fldChar w:fldCharType="end"/>
    </w:r>
  </w:p>
  <w:p w14:paraId="6C43749B" w14:textId="77777777" w:rsidR="00E47DEE" w:rsidRDefault="00E47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A41B2" w14:textId="77777777" w:rsidR="00D97975" w:rsidRDefault="00D97975" w:rsidP="006719CD">
      <w:pPr>
        <w:spacing w:line="240" w:lineRule="auto"/>
      </w:pPr>
      <w:r>
        <w:separator/>
      </w:r>
    </w:p>
  </w:footnote>
  <w:footnote w:type="continuationSeparator" w:id="0">
    <w:p w14:paraId="2BA3B1F8" w14:textId="77777777" w:rsidR="00D97975" w:rsidRDefault="00D97975" w:rsidP="006719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441B"/>
    <w:multiLevelType w:val="hybridMultilevel"/>
    <w:tmpl w:val="F94A55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3317C0"/>
    <w:multiLevelType w:val="hybridMultilevel"/>
    <w:tmpl w:val="866A06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9658F2"/>
    <w:multiLevelType w:val="hybridMultilevel"/>
    <w:tmpl w:val="22240C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24E7BD3"/>
    <w:multiLevelType w:val="hybridMultilevel"/>
    <w:tmpl w:val="22F8D492"/>
    <w:lvl w:ilvl="0" w:tplc="5B96E256">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69565D"/>
    <w:multiLevelType w:val="hybridMultilevel"/>
    <w:tmpl w:val="EA1261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D56382"/>
    <w:multiLevelType w:val="hybridMultilevel"/>
    <w:tmpl w:val="9AEA7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BEC4243"/>
    <w:multiLevelType w:val="hybridMultilevel"/>
    <w:tmpl w:val="ABA44E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15B20B4"/>
    <w:multiLevelType w:val="hybridMultilevel"/>
    <w:tmpl w:val="AA56253E"/>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C06E6F"/>
    <w:multiLevelType w:val="multilevel"/>
    <w:tmpl w:val="86889FBE"/>
    <w:lvl w:ilvl="0">
      <w:start w:val="1"/>
      <w:numFmt w:val="decimal"/>
      <w:pStyle w:val="Heading1"/>
      <w:lvlText w:val="%1."/>
      <w:lvlJc w:val="left"/>
      <w:pPr>
        <w:tabs>
          <w:tab w:val="num" w:pos="851"/>
        </w:tabs>
        <w:ind w:left="851" w:hanging="851"/>
      </w:pPr>
      <w:rPr>
        <w:rFonts w:ascii="Cambria" w:hAnsi="Cambria" w:hint="default"/>
      </w:rPr>
    </w:lvl>
    <w:lvl w:ilvl="1">
      <w:start w:val="1"/>
      <w:numFmt w:val="decimal"/>
      <w:pStyle w:val="Heading2"/>
      <w:lvlText w:val="%1.%2"/>
      <w:lvlJc w:val="left"/>
      <w:pPr>
        <w:tabs>
          <w:tab w:val="num" w:pos="851"/>
        </w:tabs>
        <w:ind w:left="851" w:hanging="851"/>
      </w:pPr>
      <w:rPr>
        <w:rFonts w:ascii="Calibri" w:hAnsi="Calibri" w:hint="default"/>
        <w:b/>
        <w:i w:val="0"/>
        <w:sz w:val="28"/>
      </w:rPr>
    </w:lvl>
    <w:lvl w:ilvl="2">
      <w:start w:val="1"/>
      <w:numFmt w:val="decimal"/>
      <w:pStyle w:val="Heading3"/>
      <w:lvlText w:val="%1.%2.%3"/>
      <w:lvlJc w:val="left"/>
      <w:pPr>
        <w:tabs>
          <w:tab w:val="num" w:pos="851"/>
        </w:tabs>
        <w:ind w:left="851" w:hanging="851"/>
      </w:pPr>
      <w:rPr>
        <w:rFonts w:ascii="Calibri" w:hAnsi="Calibri" w:hint="default"/>
        <w:b/>
        <w:i/>
        <w:sz w:val="22"/>
      </w:rPr>
    </w:lvl>
    <w:lvl w:ilvl="3">
      <w:start w:val="1"/>
      <w:numFmt w:val="lowerRoman"/>
      <w:pStyle w:val="Heading4"/>
      <w:lvlText w:val="%4."/>
      <w:lvlJc w:val="left"/>
      <w:pPr>
        <w:tabs>
          <w:tab w:val="num" w:pos="851"/>
        </w:tabs>
        <w:ind w:left="851" w:hanging="851"/>
      </w:pPr>
      <w:rPr>
        <w:rFonts w:ascii="Cambria" w:hAnsi="Cambria" w:hint="default"/>
        <w:b w:val="0"/>
        <w:i/>
        <w:sz w:val="24"/>
      </w:rPr>
    </w:lvl>
    <w:lvl w:ilvl="4">
      <w:start w:val="1"/>
      <w:numFmt w:val="none"/>
      <w:pStyle w:val="Heading5"/>
      <w:suff w:val="nothing"/>
      <w:lvlText w:val=""/>
      <w:lvlJc w:val="left"/>
      <w:pPr>
        <w:ind w:left="851" w:hanging="851"/>
      </w:pPr>
      <w:rPr>
        <w:rFonts w:hint="default"/>
      </w:rPr>
    </w:lvl>
    <w:lvl w:ilvl="5">
      <w:start w:val="1"/>
      <w:numFmt w:val="none"/>
      <w:pStyle w:val="Heading6"/>
      <w:suff w:val="nothing"/>
      <w:lvlText w:val=""/>
      <w:lvlJc w:val="left"/>
      <w:pPr>
        <w:ind w:left="851" w:hanging="851"/>
      </w:pPr>
      <w:rPr>
        <w:rFonts w:hint="default"/>
      </w:rPr>
    </w:lvl>
    <w:lvl w:ilvl="6">
      <w:start w:val="1"/>
      <w:numFmt w:val="none"/>
      <w:pStyle w:val="Heading7"/>
      <w:suff w:val="nothing"/>
      <w:lvlText w:val=""/>
      <w:lvlJc w:val="left"/>
      <w:pPr>
        <w:ind w:left="851" w:hanging="851"/>
      </w:pPr>
      <w:rPr>
        <w:rFonts w:hint="default"/>
      </w:rPr>
    </w:lvl>
    <w:lvl w:ilvl="7">
      <w:start w:val="1"/>
      <w:numFmt w:val="none"/>
      <w:pStyle w:val="Heading8"/>
      <w:suff w:val="nothing"/>
      <w:lvlText w:val=""/>
      <w:lvlJc w:val="left"/>
      <w:pPr>
        <w:ind w:left="851" w:hanging="851"/>
      </w:pPr>
      <w:rPr>
        <w:rFonts w:hint="default"/>
      </w:rPr>
    </w:lvl>
    <w:lvl w:ilvl="8">
      <w:start w:val="1"/>
      <w:numFmt w:val="none"/>
      <w:pStyle w:val="Heading9"/>
      <w:suff w:val="nothing"/>
      <w:lvlText w:val=""/>
      <w:lvlJc w:val="left"/>
      <w:pPr>
        <w:ind w:left="851" w:hanging="851"/>
      </w:pPr>
      <w:rPr>
        <w:rFonts w:hint="default"/>
      </w:rPr>
    </w:lvl>
  </w:abstractNum>
  <w:abstractNum w:abstractNumId="9" w15:restartNumberingAfterBreak="0">
    <w:nsid w:val="417F5BC8"/>
    <w:multiLevelType w:val="hybridMultilevel"/>
    <w:tmpl w:val="B9EE74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BC26365"/>
    <w:multiLevelType w:val="hybridMultilevel"/>
    <w:tmpl w:val="93E65CC6"/>
    <w:lvl w:ilvl="0" w:tplc="5B74F1B0">
      <w:start w:val="1"/>
      <w:numFmt w:val="decimal"/>
      <w:pStyle w:val="MyHeading1"/>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E122CA"/>
    <w:multiLevelType w:val="hybridMultilevel"/>
    <w:tmpl w:val="2B5CC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B670B4F"/>
    <w:multiLevelType w:val="hybridMultilevel"/>
    <w:tmpl w:val="B3C891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E366C4A"/>
    <w:multiLevelType w:val="hybridMultilevel"/>
    <w:tmpl w:val="35100E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B583B8D"/>
    <w:multiLevelType w:val="hybridMultilevel"/>
    <w:tmpl w:val="BA303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10"/>
  </w:num>
  <w:num w:numId="10">
    <w:abstractNumId w:val="8"/>
  </w:num>
  <w:num w:numId="11">
    <w:abstractNumId w:val="0"/>
  </w:num>
  <w:num w:numId="12">
    <w:abstractNumId w:val="5"/>
  </w:num>
  <w:num w:numId="13">
    <w:abstractNumId w:val="6"/>
  </w:num>
  <w:num w:numId="14">
    <w:abstractNumId w:val="1"/>
  </w:num>
  <w:num w:numId="15">
    <w:abstractNumId w:val="12"/>
  </w:num>
  <w:num w:numId="16">
    <w:abstractNumId w:val="4"/>
  </w:num>
  <w:num w:numId="17">
    <w:abstractNumId w:val="9"/>
  </w:num>
  <w:num w:numId="18">
    <w:abstractNumId w:val="2"/>
  </w:num>
  <w:num w:numId="19">
    <w:abstractNumId w:val="14"/>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C3"/>
    <w:rsid w:val="0000082E"/>
    <w:rsid w:val="00004A02"/>
    <w:rsid w:val="00017C3A"/>
    <w:rsid w:val="00027A5F"/>
    <w:rsid w:val="000311BE"/>
    <w:rsid w:val="0003785B"/>
    <w:rsid w:val="0005467B"/>
    <w:rsid w:val="00055B21"/>
    <w:rsid w:val="00075AE9"/>
    <w:rsid w:val="00080764"/>
    <w:rsid w:val="00084F58"/>
    <w:rsid w:val="000A1D0A"/>
    <w:rsid w:val="000B3844"/>
    <w:rsid w:val="000D0BE3"/>
    <w:rsid w:val="000D4C72"/>
    <w:rsid w:val="00122A51"/>
    <w:rsid w:val="00124DC3"/>
    <w:rsid w:val="0012736E"/>
    <w:rsid w:val="0013016F"/>
    <w:rsid w:val="001368E0"/>
    <w:rsid w:val="001564C8"/>
    <w:rsid w:val="001577F6"/>
    <w:rsid w:val="00174404"/>
    <w:rsid w:val="00192A4F"/>
    <w:rsid w:val="001A0FB2"/>
    <w:rsid w:val="001B777C"/>
    <w:rsid w:val="001D3A20"/>
    <w:rsid w:val="001E083D"/>
    <w:rsid w:val="001E69B2"/>
    <w:rsid w:val="001E6B66"/>
    <w:rsid w:val="00204571"/>
    <w:rsid w:val="00207779"/>
    <w:rsid w:val="00207C87"/>
    <w:rsid w:val="00216033"/>
    <w:rsid w:val="002213F3"/>
    <w:rsid w:val="00230CD0"/>
    <w:rsid w:val="00231667"/>
    <w:rsid w:val="00232986"/>
    <w:rsid w:val="00232D29"/>
    <w:rsid w:val="00234F48"/>
    <w:rsid w:val="00240FF6"/>
    <w:rsid w:val="00271410"/>
    <w:rsid w:val="002721FC"/>
    <w:rsid w:val="0027558E"/>
    <w:rsid w:val="002855EC"/>
    <w:rsid w:val="00286E8B"/>
    <w:rsid w:val="002C7944"/>
    <w:rsid w:val="002D383E"/>
    <w:rsid w:val="002D423B"/>
    <w:rsid w:val="002E3C8A"/>
    <w:rsid w:val="002F1ABC"/>
    <w:rsid w:val="003035E7"/>
    <w:rsid w:val="00304603"/>
    <w:rsid w:val="003149AA"/>
    <w:rsid w:val="00321838"/>
    <w:rsid w:val="00321C66"/>
    <w:rsid w:val="00323AEE"/>
    <w:rsid w:val="003375AE"/>
    <w:rsid w:val="0035010A"/>
    <w:rsid w:val="00351695"/>
    <w:rsid w:val="0035496F"/>
    <w:rsid w:val="0035627B"/>
    <w:rsid w:val="00356D03"/>
    <w:rsid w:val="0036227B"/>
    <w:rsid w:val="003957E3"/>
    <w:rsid w:val="003A6415"/>
    <w:rsid w:val="003A6E12"/>
    <w:rsid w:val="003B21BF"/>
    <w:rsid w:val="003C400D"/>
    <w:rsid w:val="003F4AD2"/>
    <w:rsid w:val="00413D33"/>
    <w:rsid w:val="00427F95"/>
    <w:rsid w:val="00441884"/>
    <w:rsid w:val="00442E43"/>
    <w:rsid w:val="00460A65"/>
    <w:rsid w:val="00462729"/>
    <w:rsid w:val="00494542"/>
    <w:rsid w:val="004B51BD"/>
    <w:rsid w:val="004E173F"/>
    <w:rsid w:val="004F27FB"/>
    <w:rsid w:val="00501D4E"/>
    <w:rsid w:val="00505C9C"/>
    <w:rsid w:val="0050732E"/>
    <w:rsid w:val="0051022B"/>
    <w:rsid w:val="00511422"/>
    <w:rsid w:val="00533C06"/>
    <w:rsid w:val="00561D2B"/>
    <w:rsid w:val="005640B5"/>
    <w:rsid w:val="00567669"/>
    <w:rsid w:val="00572490"/>
    <w:rsid w:val="0057330C"/>
    <w:rsid w:val="005777CE"/>
    <w:rsid w:val="00587B51"/>
    <w:rsid w:val="005972FC"/>
    <w:rsid w:val="005B2E02"/>
    <w:rsid w:val="005B52E1"/>
    <w:rsid w:val="005B5992"/>
    <w:rsid w:val="005D5C89"/>
    <w:rsid w:val="005E2396"/>
    <w:rsid w:val="005F3C25"/>
    <w:rsid w:val="006074AE"/>
    <w:rsid w:val="006506B7"/>
    <w:rsid w:val="0065287E"/>
    <w:rsid w:val="00656564"/>
    <w:rsid w:val="0066002D"/>
    <w:rsid w:val="0066107A"/>
    <w:rsid w:val="006719CD"/>
    <w:rsid w:val="00683318"/>
    <w:rsid w:val="006A0304"/>
    <w:rsid w:val="006A3DA0"/>
    <w:rsid w:val="006A4628"/>
    <w:rsid w:val="006B2BBB"/>
    <w:rsid w:val="006D0E82"/>
    <w:rsid w:val="006D38FC"/>
    <w:rsid w:val="006E3BFB"/>
    <w:rsid w:val="006F353C"/>
    <w:rsid w:val="006F50A1"/>
    <w:rsid w:val="007146A1"/>
    <w:rsid w:val="007B6A96"/>
    <w:rsid w:val="007C385A"/>
    <w:rsid w:val="007C7305"/>
    <w:rsid w:val="007D52F4"/>
    <w:rsid w:val="007E3676"/>
    <w:rsid w:val="007F049E"/>
    <w:rsid w:val="00805102"/>
    <w:rsid w:val="008510B2"/>
    <w:rsid w:val="00854DCD"/>
    <w:rsid w:val="00871239"/>
    <w:rsid w:val="008A341C"/>
    <w:rsid w:val="008D4510"/>
    <w:rsid w:val="008D75E3"/>
    <w:rsid w:val="008E1BCE"/>
    <w:rsid w:val="008F71D1"/>
    <w:rsid w:val="009011C0"/>
    <w:rsid w:val="009224D0"/>
    <w:rsid w:val="0094424C"/>
    <w:rsid w:val="00951FBC"/>
    <w:rsid w:val="00952A2A"/>
    <w:rsid w:val="00956D73"/>
    <w:rsid w:val="009602AB"/>
    <w:rsid w:val="0096623C"/>
    <w:rsid w:val="0097066D"/>
    <w:rsid w:val="00973DE0"/>
    <w:rsid w:val="0097430E"/>
    <w:rsid w:val="00984BF6"/>
    <w:rsid w:val="0098790B"/>
    <w:rsid w:val="0099689A"/>
    <w:rsid w:val="009A059B"/>
    <w:rsid w:val="009A3161"/>
    <w:rsid w:val="009B4DDF"/>
    <w:rsid w:val="009D1E02"/>
    <w:rsid w:val="009D6B7C"/>
    <w:rsid w:val="009E0827"/>
    <w:rsid w:val="00A31F81"/>
    <w:rsid w:val="00A43504"/>
    <w:rsid w:val="00A54F0B"/>
    <w:rsid w:val="00A735A7"/>
    <w:rsid w:val="00AA048E"/>
    <w:rsid w:val="00AB6F95"/>
    <w:rsid w:val="00AC57A5"/>
    <w:rsid w:val="00AD1C34"/>
    <w:rsid w:val="00AD3C9A"/>
    <w:rsid w:val="00B12613"/>
    <w:rsid w:val="00B20CB6"/>
    <w:rsid w:val="00B2121A"/>
    <w:rsid w:val="00B228B3"/>
    <w:rsid w:val="00B31EA7"/>
    <w:rsid w:val="00B353A3"/>
    <w:rsid w:val="00B54803"/>
    <w:rsid w:val="00B71922"/>
    <w:rsid w:val="00B80C74"/>
    <w:rsid w:val="00BA60AE"/>
    <w:rsid w:val="00BC4C9C"/>
    <w:rsid w:val="00BE3F47"/>
    <w:rsid w:val="00BF187B"/>
    <w:rsid w:val="00C07B6A"/>
    <w:rsid w:val="00C10D91"/>
    <w:rsid w:val="00C272C8"/>
    <w:rsid w:val="00C46FF4"/>
    <w:rsid w:val="00C51A48"/>
    <w:rsid w:val="00C736D5"/>
    <w:rsid w:val="00C74D7D"/>
    <w:rsid w:val="00C77D37"/>
    <w:rsid w:val="00CA1591"/>
    <w:rsid w:val="00CA5AA3"/>
    <w:rsid w:val="00CB2771"/>
    <w:rsid w:val="00CB3594"/>
    <w:rsid w:val="00CD36DE"/>
    <w:rsid w:val="00CD40CE"/>
    <w:rsid w:val="00CD57E8"/>
    <w:rsid w:val="00D06B7C"/>
    <w:rsid w:val="00D524BA"/>
    <w:rsid w:val="00D6262F"/>
    <w:rsid w:val="00D87E63"/>
    <w:rsid w:val="00D97975"/>
    <w:rsid w:val="00D97D7B"/>
    <w:rsid w:val="00DA480B"/>
    <w:rsid w:val="00DC0638"/>
    <w:rsid w:val="00DC771E"/>
    <w:rsid w:val="00DD5283"/>
    <w:rsid w:val="00E0318D"/>
    <w:rsid w:val="00E16797"/>
    <w:rsid w:val="00E42C3B"/>
    <w:rsid w:val="00E4608C"/>
    <w:rsid w:val="00E47DEE"/>
    <w:rsid w:val="00E54F18"/>
    <w:rsid w:val="00E6502C"/>
    <w:rsid w:val="00E95B55"/>
    <w:rsid w:val="00EA60F9"/>
    <w:rsid w:val="00EB3CC3"/>
    <w:rsid w:val="00EC236A"/>
    <w:rsid w:val="00EF1C06"/>
    <w:rsid w:val="00F14782"/>
    <w:rsid w:val="00F31CE7"/>
    <w:rsid w:val="00F53AA1"/>
    <w:rsid w:val="00F94BFB"/>
    <w:rsid w:val="00FA1A74"/>
    <w:rsid w:val="00FB04D5"/>
    <w:rsid w:val="00FD1A4A"/>
    <w:rsid w:val="00FD33E4"/>
    <w:rsid w:val="00FD6EC7"/>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9545"/>
  <w15:docId w15:val="{B0E84869-C026-4A01-A4CB-5FE7A82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E82"/>
    <w:pPr>
      <w:spacing w:line="276" w:lineRule="auto"/>
      <w:jc w:val="both"/>
    </w:pPr>
    <w:rPr>
      <w:rFonts w:ascii="Cambria" w:hAnsi="Cambria"/>
      <w:sz w:val="22"/>
      <w:szCs w:val="22"/>
      <w:lang w:eastAsia="en-US"/>
    </w:rPr>
  </w:style>
  <w:style w:type="paragraph" w:styleId="Heading1">
    <w:name w:val="heading 1"/>
    <w:basedOn w:val="Normal"/>
    <w:next w:val="Normal"/>
    <w:link w:val="Heading1Char"/>
    <w:uiPriority w:val="9"/>
    <w:qFormat/>
    <w:rsid w:val="009011C0"/>
    <w:pPr>
      <w:widowControl w:val="0"/>
      <w:numPr>
        <w:numId w:val="8"/>
      </w:numPr>
      <w:pBdr>
        <w:bottom w:val="single" w:sz="8" w:space="1" w:color="365F91"/>
      </w:pBdr>
      <w:spacing w:after="120" w:line="240" w:lineRule="auto"/>
      <w:jc w:val="left"/>
      <w:outlineLvl w:val="0"/>
    </w:pPr>
    <w:rPr>
      <w:rFonts w:eastAsia="Times New Roman"/>
      <w:bCs/>
      <w:color w:val="17365D"/>
      <w:kern w:val="32"/>
      <w:sz w:val="52"/>
      <w:szCs w:val="32"/>
    </w:rPr>
  </w:style>
  <w:style w:type="paragraph" w:styleId="Heading2">
    <w:name w:val="heading 2"/>
    <w:basedOn w:val="Normal"/>
    <w:next w:val="Normal"/>
    <w:link w:val="Heading2Char"/>
    <w:uiPriority w:val="9"/>
    <w:unhideWhenUsed/>
    <w:qFormat/>
    <w:rsid w:val="00FD33E4"/>
    <w:pPr>
      <w:keepNext/>
      <w:numPr>
        <w:ilvl w:val="1"/>
        <w:numId w:val="8"/>
      </w:numPr>
      <w:spacing w:before="240" w:after="60"/>
      <w:outlineLvl w:val="1"/>
    </w:pPr>
    <w:rPr>
      <w:rFonts w:asciiTheme="majorHAnsi" w:eastAsia="Times New Roman" w:hAnsiTheme="majorHAnsi"/>
      <w:b/>
      <w:bCs/>
      <w:iCs/>
      <w:sz w:val="28"/>
      <w:szCs w:val="28"/>
    </w:rPr>
  </w:style>
  <w:style w:type="paragraph" w:styleId="Heading3">
    <w:name w:val="heading 3"/>
    <w:basedOn w:val="Normal"/>
    <w:next w:val="Normal"/>
    <w:link w:val="Heading3Char"/>
    <w:uiPriority w:val="9"/>
    <w:unhideWhenUsed/>
    <w:qFormat/>
    <w:rsid w:val="00F53AA1"/>
    <w:pPr>
      <w:keepNext/>
      <w:numPr>
        <w:ilvl w:val="2"/>
        <w:numId w:val="8"/>
      </w:numPr>
      <w:spacing w:before="120" w:after="60"/>
      <w:outlineLvl w:val="2"/>
    </w:pPr>
    <w:rPr>
      <w:rFonts w:ascii="Calibri" w:eastAsia="Times New Roman" w:hAnsi="Calibri"/>
      <w:b/>
      <w:bCs/>
      <w:i/>
      <w:sz w:val="24"/>
      <w:szCs w:val="26"/>
    </w:rPr>
  </w:style>
  <w:style w:type="paragraph" w:styleId="Heading4">
    <w:name w:val="heading 4"/>
    <w:basedOn w:val="Normal"/>
    <w:next w:val="Normal"/>
    <w:link w:val="Heading4Char"/>
    <w:uiPriority w:val="9"/>
    <w:semiHidden/>
    <w:unhideWhenUsed/>
    <w:qFormat/>
    <w:rsid w:val="00321C66"/>
    <w:pPr>
      <w:keepNext/>
      <w:numPr>
        <w:ilvl w:val="3"/>
        <w:numId w:val="8"/>
      </w:numPr>
      <w:spacing w:before="240" w:after="60"/>
      <w:outlineLvl w:val="3"/>
    </w:pPr>
    <w:rPr>
      <w:rFonts w:eastAsia="Times New Roman"/>
      <w:b/>
      <w:bCs/>
      <w:i/>
      <w:sz w:val="24"/>
      <w:szCs w:val="28"/>
    </w:rPr>
  </w:style>
  <w:style w:type="paragraph" w:styleId="Heading5">
    <w:name w:val="heading 5"/>
    <w:basedOn w:val="Normal"/>
    <w:next w:val="Normal"/>
    <w:link w:val="Heading5Char"/>
    <w:uiPriority w:val="9"/>
    <w:semiHidden/>
    <w:unhideWhenUsed/>
    <w:qFormat/>
    <w:rsid w:val="000D4C72"/>
    <w:pPr>
      <w:numPr>
        <w:ilvl w:val="4"/>
        <w:numId w:val="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D4C72"/>
    <w:pPr>
      <w:numPr>
        <w:ilvl w:val="5"/>
        <w:numId w:val="8"/>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0D4C72"/>
    <w:pPr>
      <w:numPr>
        <w:ilvl w:val="6"/>
        <w:numId w:val="8"/>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D4C72"/>
    <w:pPr>
      <w:numPr>
        <w:ilvl w:val="7"/>
        <w:numId w:val="8"/>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D4C72"/>
    <w:pPr>
      <w:numPr>
        <w:ilvl w:val="8"/>
        <w:numId w:val="8"/>
      </w:numPr>
      <w:spacing w:before="240" w:after="60"/>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C3"/>
    <w:rPr>
      <w:rFonts w:ascii="Tahoma" w:hAnsi="Tahoma" w:cs="Tahoma"/>
      <w:sz w:val="16"/>
      <w:szCs w:val="16"/>
    </w:rPr>
  </w:style>
  <w:style w:type="paragraph" w:styleId="Title">
    <w:name w:val="Title"/>
    <w:aliases w:val="["/>
    <w:basedOn w:val="Normal"/>
    <w:next w:val="Normal"/>
    <w:link w:val="TitleChar"/>
    <w:uiPriority w:val="10"/>
    <w:qFormat/>
    <w:rsid w:val="00321C66"/>
    <w:pPr>
      <w:pBdr>
        <w:bottom w:val="single" w:sz="8" w:space="4" w:color="4F81BD"/>
      </w:pBdr>
      <w:spacing w:after="120" w:line="240" w:lineRule="auto"/>
      <w:contextualSpacing/>
      <w:jc w:val="center"/>
    </w:pPr>
    <w:rPr>
      <w:rFonts w:eastAsia="Times New Roman"/>
      <w:color w:val="17365D"/>
      <w:spacing w:val="5"/>
      <w:kern w:val="28"/>
      <w:sz w:val="52"/>
      <w:szCs w:val="52"/>
    </w:rPr>
  </w:style>
  <w:style w:type="character" w:customStyle="1" w:styleId="TitleChar">
    <w:name w:val="Title Char"/>
    <w:aliases w:val="[ Char"/>
    <w:basedOn w:val="DefaultParagraphFont"/>
    <w:link w:val="Title"/>
    <w:uiPriority w:val="10"/>
    <w:rsid w:val="00321C66"/>
    <w:rPr>
      <w:rFonts w:ascii="Cambria" w:eastAsia="Times New Roman" w:hAnsi="Cambria"/>
      <w:color w:val="17365D"/>
      <w:spacing w:val="5"/>
      <w:kern w:val="28"/>
      <w:sz w:val="52"/>
      <w:szCs w:val="52"/>
      <w:lang w:eastAsia="en-US"/>
    </w:rPr>
  </w:style>
  <w:style w:type="paragraph" w:styleId="Subtitle">
    <w:name w:val="Subtitle"/>
    <w:basedOn w:val="Normal"/>
    <w:next w:val="Normal"/>
    <w:link w:val="SubtitleChar"/>
    <w:uiPriority w:val="11"/>
    <w:qFormat/>
    <w:rsid w:val="00124DC3"/>
    <w:pPr>
      <w:numPr>
        <w:ilvl w:val="1"/>
      </w:numPr>
      <w:jc w:val="center"/>
    </w:pPr>
    <w:rPr>
      <w:rFonts w:eastAsia="Times New Roman"/>
      <w:iCs/>
      <w:color w:val="4F81BD"/>
      <w:spacing w:val="15"/>
      <w:sz w:val="32"/>
      <w:szCs w:val="24"/>
    </w:rPr>
  </w:style>
  <w:style w:type="character" w:customStyle="1" w:styleId="SubtitleChar">
    <w:name w:val="Subtitle Char"/>
    <w:basedOn w:val="DefaultParagraphFont"/>
    <w:link w:val="Subtitle"/>
    <w:uiPriority w:val="11"/>
    <w:rsid w:val="00124DC3"/>
    <w:rPr>
      <w:rFonts w:ascii="Cambria" w:eastAsia="Times New Roman" w:hAnsi="Cambria" w:cs="Times New Roman"/>
      <w:iCs/>
      <w:color w:val="4F81BD"/>
      <w:spacing w:val="15"/>
      <w:sz w:val="32"/>
      <w:szCs w:val="24"/>
    </w:rPr>
  </w:style>
  <w:style w:type="character" w:styleId="Strong">
    <w:name w:val="Strong"/>
    <w:basedOn w:val="DefaultParagraphFont"/>
    <w:qFormat/>
    <w:rsid w:val="006719CD"/>
    <w:rPr>
      <w:b/>
      <w:bCs/>
    </w:rPr>
  </w:style>
  <w:style w:type="table" w:styleId="TableGrid">
    <w:name w:val="Table Grid"/>
    <w:basedOn w:val="TableNormal"/>
    <w:uiPriority w:val="59"/>
    <w:rsid w:val="006719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6719CD"/>
    <w:pPr>
      <w:tabs>
        <w:tab w:val="center" w:pos="4513"/>
        <w:tab w:val="right" w:pos="9026"/>
      </w:tabs>
    </w:pPr>
  </w:style>
  <w:style w:type="character" w:customStyle="1" w:styleId="HeaderChar">
    <w:name w:val="Header Char"/>
    <w:basedOn w:val="DefaultParagraphFont"/>
    <w:link w:val="Header"/>
    <w:uiPriority w:val="99"/>
    <w:semiHidden/>
    <w:rsid w:val="006719CD"/>
    <w:rPr>
      <w:sz w:val="22"/>
      <w:szCs w:val="22"/>
      <w:lang w:eastAsia="en-US"/>
    </w:rPr>
  </w:style>
  <w:style w:type="paragraph" w:styleId="Footer">
    <w:name w:val="footer"/>
    <w:basedOn w:val="Normal"/>
    <w:link w:val="FooterChar"/>
    <w:uiPriority w:val="99"/>
    <w:unhideWhenUsed/>
    <w:rsid w:val="006719CD"/>
    <w:pPr>
      <w:tabs>
        <w:tab w:val="center" w:pos="4513"/>
        <w:tab w:val="right" w:pos="9026"/>
      </w:tabs>
    </w:pPr>
  </w:style>
  <w:style w:type="character" w:customStyle="1" w:styleId="FooterChar">
    <w:name w:val="Footer Char"/>
    <w:basedOn w:val="DefaultParagraphFont"/>
    <w:link w:val="Footer"/>
    <w:uiPriority w:val="99"/>
    <w:rsid w:val="006719CD"/>
    <w:rPr>
      <w:sz w:val="22"/>
      <w:szCs w:val="22"/>
      <w:lang w:eastAsia="en-US"/>
    </w:rPr>
  </w:style>
  <w:style w:type="paragraph" w:styleId="DocumentMap">
    <w:name w:val="Document Map"/>
    <w:basedOn w:val="Normal"/>
    <w:link w:val="DocumentMapChar"/>
    <w:uiPriority w:val="99"/>
    <w:semiHidden/>
    <w:unhideWhenUsed/>
    <w:rsid w:val="0099689A"/>
    <w:rPr>
      <w:rFonts w:ascii="Tahoma" w:hAnsi="Tahoma" w:cs="Tahoma"/>
      <w:sz w:val="16"/>
      <w:szCs w:val="16"/>
    </w:rPr>
  </w:style>
  <w:style w:type="character" w:customStyle="1" w:styleId="DocumentMapChar">
    <w:name w:val="Document Map Char"/>
    <w:basedOn w:val="DefaultParagraphFont"/>
    <w:link w:val="DocumentMap"/>
    <w:uiPriority w:val="99"/>
    <w:semiHidden/>
    <w:rsid w:val="0099689A"/>
    <w:rPr>
      <w:rFonts w:ascii="Tahoma" w:hAnsi="Tahoma" w:cs="Tahoma"/>
      <w:sz w:val="16"/>
      <w:szCs w:val="16"/>
      <w:lang w:eastAsia="en-US"/>
    </w:rPr>
  </w:style>
  <w:style w:type="character" w:customStyle="1" w:styleId="Heading1Char">
    <w:name w:val="Heading 1 Char"/>
    <w:basedOn w:val="DefaultParagraphFont"/>
    <w:link w:val="Heading1"/>
    <w:uiPriority w:val="9"/>
    <w:rsid w:val="009011C0"/>
    <w:rPr>
      <w:rFonts w:ascii="Cambria" w:eastAsia="Times New Roman" w:hAnsi="Cambria"/>
      <w:bCs/>
      <w:color w:val="17365D"/>
      <w:kern w:val="32"/>
      <w:sz w:val="52"/>
      <w:szCs w:val="32"/>
      <w:lang w:eastAsia="en-US"/>
    </w:rPr>
  </w:style>
  <w:style w:type="character" w:customStyle="1" w:styleId="Heading2Char">
    <w:name w:val="Heading 2 Char"/>
    <w:basedOn w:val="DefaultParagraphFont"/>
    <w:link w:val="Heading2"/>
    <w:uiPriority w:val="9"/>
    <w:rsid w:val="00FD33E4"/>
    <w:rPr>
      <w:rFonts w:asciiTheme="majorHAnsi" w:eastAsia="Times New Roman" w:hAnsiTheme="majorHAnsi"/>
      <w:b/>
      <w:bCs/>
      <w:iCs/>
      <w:sz w:val="28"/>
      <w:szCs w:val="28"/>
      <w:lang w:eastAsia="en-US"/>
    </w:rPr>
  </w:style>
  <w:style w:type="character" w:customStyle="1" w:styleId="Heading3Char">
    <w:name w:val="Heading 3 Char"/>
    <w:basedOn w:val="DefaultParagraphFont"/>
    <w:link w:val="Heading3"/>
    <w:uiPriority w:val="9"/>
    <w:rsid w:val="00F53AA1"/>
    <w:rPr>
      <w:rFonts w:eastAsia="Times New Roman"/>
      <w:b/>
      <w:bCs/>
      <w:i/>
      <w:sz w:val="24"/>
      <w:szCs w:val="26"/>
      <w:lang w:eastAsia="en-US"/>
    </w:rPr>
  </w:style>
  <w:style w:type="character" w:customStyle="1" w:styleId="Heading4Char">
    <w:name w:val="Heading 4 Char"/>
    <w:basedOn w:val="DefaultParagraphFont"/>
    <w:link w:val="Heading4"/>
    <w:uiPriority w:val="9"/>
    <w:semiHidden/>
    <w:rsid w:val="00321C66"/>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0D4C72"/>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0D4C72"/>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0D4C72"/>
    <w:rPr>
      <w:rFonts w:eastAsia="Times New Roman"/>
      <w:sz w:val="24"/>
      <w:szCs w:val="24"/>
      <w:lang w:eastAsia="en-US"/>
    </w:rPr>
  </w:style>
  <w:style w:type="character" w:customStyle="1" w:styleId="Heading8Char">
    <w:name w:val="Heading 8 Char"/>
    <w:basedOn w:val="DefaultParagraphFont"/>
    <w:link w:val="Heading8"/>
    <w:uiPriority w:val="9"/>
    <w:semiHidden/>
    <w:rsid w:val="000D4C72"/>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0D4C72"/>
    <w:rPr>
      <w:rFonts w:ascii="Cambria" w:eastAsia="Times New Roman" w:hAnsi="Cambria"/>
      <w:sz w:val="22"/>
      <w:szCs w:val="22"/>
      <w:lang w:eastAsia="en-US"/>
    </w:rPr>
  </w:style>
  <w:style w:type="paragraph" w:styleId="TOCHeading">
    <w:name w:val="TOC Heading"/>
    <w:basedOn w:val="Heading1"/>
    <w:next w:val="Normal"/>
    <w:uiPriority w:val="39"/>
    <w:semiHidden/>
    <w:unhideWhenUsed/>
    <w:qFormat/>
    <w:rsid w:val="00216033"/>
    <w:pPr>
      <w:keepLines/>
      <w:numPr>
        <w:numId w:val="0"/>
      </w:numPr>
      <w:pBdr>
        <w:bottom w:val="none" w:sz="0" w:space="0" w:color="auto"/>
      </w:pBdr>
      <w:spacing w:before="480" w:after="0" w:line="276" w:lineRule="auto"/>
      <w:outlineLvl w:val="9"/>
    </w:pPr>
    <w:rPr>
      <w:b/>
      <w:color w:val="365F91"/>
      <w:kern w:val="0"/>
      <w:sz w:val="28"/>
      <w:szCs w:val="28"/>
      <w:lang w:val="en-US"/>
    </w:rPr>
  </w:style>
  <w:style w:type="paragraph" w:styleId="TOC1">
    <w:name w:val="toc 1"/>
    <w:basedOn w:val="Normal"/>
    <w:next w:val="Normal"/>
    <w:autoRedefine/>
    <w:uiPriority w:val="39"/>
    <w:unhideWhenUsed/>
    <w:rsid w:val="00216033"/>
    <w:pPr>
      <w:tabs>
        <w:tab w:val="left" w:pos="426"/>
        <w:tab w:val="right" w:leader="dot" w:pos="9628"/>
      </w:tabs>
    </w:pPr>
    <w:rPr>
      <w:b/>
      <w:noProof/>
      <w:color w:val="0D0D0D"/>
    </w:rPr>
  </w:style>
  <w:style w:type="paragraph" w:styleId="TOC2">
    <w:name w:val="toc 2"/>
    <w:basedOn w:val="Normal"/>
    <w:next w:val="Normal"/>
    <w:autoRedefine/>
    <w:uiPriority w:val="39"/>
    <w:unhideWhenUsed/>
    <w:rsid w:val="00216033"/>
    <w:pPr>
      <w:ind w:left="220"/>
    </w:pPr>
  </w:style>
  <w:style w:type="paragraph" w:styleId="TOC3">
    <w:name w:val="toc 3"/>
    <w:basedOn w:val="Normal"/>
    <w:next w:val="Normal"/>
    <w:autoRedefine/>
    <w:uiPriority w:val="39"/>
    <w:unhideWhenUsed/>
    <w:rsid w:val="00216033"/>
    <w:pPr>
      <w:ind w:left="440"/>
    </w:pPr>
  </w:style>
  <w:style w:type="character" w:styleId="Hyperlink">
    <w:name w:val="Hyperlink"/>
    <w:basedOn w:val="DefaultParagraphFont"/>
    <w:uiPriority w:val="99"/>
    <w:unhideWhenUsed/>
    <w:rsid w:val="00216033"/>
    <w:rPr>
      <w:color w:val="0000FF"/>
      <w:u w:val="single"/>
    </w:rPr>
  </w:style>
  <w:style w:type="character" w:styleId="CommentReference">
    <w:name w:val="annotation reference"/>
    <w:basedOn w:val="DefaultParagraphFont"/>
    <w:uiPriority w:val="99"/>
    <w:semiHidden/>
    <w:unhideWhenUsed/>
    <w:rsid w:val="00567669"/>
    <w:rPr>
      <w:sz w:val="16"/>
      <w:szCs w:val="16"/>
    </w:rPr>
  </w:style>
  <w:style w:type="paragraph" w:styleId="CommentText">
    <w:name w:val="annotation text"/>
    <w:basedOn w:val="Normal"/>
    <w:link w:val="CommentTextChar"/>
    <w:uiPriority w:val="99"/>
    <w:semiHidden/>
    <w:unhideWhenUsed/>
    <w:rsid w:val="00567669"/>
    <w:pPr>
      <w:spacing w:line="240" w:lineRule="auto"/>
    </w:pPr>
    <w:rPr>
      <w:sz w:val="20"/>
      <w:szCs w:val="20"/>
    </w:rPr>
  </w:style>
  <w:style w:type="character" w:customStyle="1" w:styleId="CommentTextChar">
    <w:name w:val="Comment Text Char"/>
    <w:basedOn w:val="DefaultParagraphFont"/>
    <w:link w:val="CommentText"/>
    <w:uiPriority w:val="99"/>
    <w:semiHidden/>
    <w:rsid w:val="0056766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67669"/>
    <w:rPr>
      <w:b/>
      <w:bCs/>
    </w:rPr>
  </w:style>
  <w:style w:type="character" w:customStyle="1" w:styleId="CommentSubjectChar">
    <w:name w:val="Comment Subject Char"/>
    <w:basedOn w:val="CommentTextChar"/>
    <w:link w:val="CommentSubject"/>
    <w:uiPriority w:val="99"/>
    <w:semiHidden/>
    <w:rsid w:val="00567669"/>
    <w:rPr>
      <w:rFonts w:ascii="Cambria" w:hAnsi="Cambria"/>
      <w:b/>
      <w:bCs/>
      <w:lang w:eastAsia="en-US"/>
    </w:rPr>
  </w:style>
  <w:style w:type="paragraph" w:styleId="Caption">
    <w:name w:val="caption"/>
    <w:basedOn w:val="Normal"/>
    <w:next w:val="Normal"/>
    <w:uiPriority w:val="35"/>
    <w:unhideWhenUsed/>
    <w:qFormat/>
    <w:rsid w:val="00567669"/>
    <w:pPr>
      <w:spacing w:after="200" w:line="240" w:lineRule="auto"/>
    </w:pPr>
    <w:rPr>
      <w:b/>
      <w:bCs/>
      <w:color w:val="000000" w:themeColor="text1"/>
      <w:sz w:val="18"/>
      <w:szCs w:val="18"/>
    </w:rPr>
  </w:style>
  <w:style w:type="paragraph" w:customStyle="1" w:styleId="MyHeading1">
    <w:name w:val="My Heading 1"/>
    <w:basedOn w:val="Heading1"/>
    <w:qFormat/>
    <w:rsid w:val="004E173F"/>
    <w:pPr>
      <w:keepLines/>
      <w:numPr>
        <w:numId w:val="9"/>
      </w:numPr>
      <w:pBdr>
        <w:bottom w:val="none" w:sz="0" w:space="0" w:color="auto"/>
      </w:pBdr>
      <w:spacing w:before="240" w:after="0" w:line="259" w:lineRule="auto"/>
    </w:pPr>
    <w:rPr>
      <w:rFonts w:ascii="Times New Roman" w:eastAsiaTheme="majorEastAsia" w:hAnsi="Times New Roman" w:cstheme="majorBidi"/>
      <w:bCs w:val="0"/>
      <w:color w:val="auto"/>
      <w:kern w:val="0"/>
      <w:sz w:val="32"/>
    </w:rPr>
  </w:style>
  <w:style w:type="paragraph" w:customStyle="1" w:styleId="Default">
    <w:name w:val="Default"/>
    <w:rsid w:val="004E173F"/>
    <w:pPr>
      <w:autoSpaceDE w:val="0"/>
      <w:autoSpaceDN w:val="0"/>
      <w:adjustRightInd w:val="0"/>
    </w:pPr>
    <w:rPr>
      <w:rFonts w:ascii="Arial" w:eastAsiaTheme="minorHAnsi" w:hAnsi="Arial" w:cs="Arial"/>
      <w:color w:val="000000"/>
      <w:sz w:val="24"/>
      <w:szCs w:val="24"/>
      <w:lang w:eastAsia="en-US"/>
    </w:rPr>
  </w:style>
  <w:style w:type="paragraph" w:styleId="Bibliography">
    <w:name w:val="Bibliography"/>
    <w:basedOn w:val="Normal"/>
    <w:next w:val="Normal"/>
    <w:uiPriority w:val="37"/>
    <w:unhideWhenUsed/>
    <w:rsid w:val="00460A65"/>
  </w:style>
  <w:style w:type="paragraph" w:styleId="ListParagraph">
    <w:name w:val="List Paragraph"/>
    <w:basedOn w:val="Normal"/>
    <w:uiPriority w:val="34"/>
    <w:qFormat/>
    <w:rsid w:val="003A6E12"/>
    <w:pPr>
      <w:ind w:left="720"/>
      <w:contextualSpacing/>
    </w:pPr>
  </w:style>
  <w:style w:type="character" w:styleId="PlaceholderText">
    <w:name w:val="Placeholder Text"/>
    <w:basedOn w:val="DefaultParagraphFont"/>
    <w:uiPriority w:val="99"/>
    <w:semiHidden/>
    <w:rsid w:val="006B2BBB"/>
    <w:rPr>
      <w:color w:val="808080"/>
    </w:rPr>
  </w:style>
  <w:style w:type="table" w:styleId="GridTable1Light-Accent1">
    <w:name w:val="Grid Table 1 Light Accent 1"/>
    <w:basedOn w:val="TableNormal"/>
    <w:uiPriority w:val="46"/>
    <w:rsid w:val="00952A2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91048">
      <w:bodyDiv w:val="1"/>
      <w:marLeft w:val="0"/>
      <w:marRight w:val="0"/>
      <w:marTop w:val="0"/>
      <w:marBottom w:val="0"/>
      <w:divBdr>
        <w:top w:val="none" w:sz="0" w:space="0" w:color="auto"/>
        <w:left w:val="none" w:sz="0" w:space="0" w:color="auto"/>
        <w:bottom w:val="none" w:sz="0" w:space="0" w:color="auto"/>
        <w:right w:val="none" w:sz="0" w:space="0" w:color="auto"/>
      </w:divBdr>
      <w:divsChild>
        <w:div w:id="541862075">
          <w:marLeft w:val="0"/>
          <w:marRight w:val="0"/>
          <w:marTop w:val="0"/>
          <w:marBottom w:val="0"/>
          <w:divBdr>
            <w:top w:val="none" w:sz="0" w:space="0" w:color="auto"/>
            <w:left w:val="none" w:sz="0" w:space="0" w:color="auto"/>
            <w:bottom w:val="none" w:sz="0" w:space="0" w:color="auto"/>
            <w:right w:val="none" w:sz="0" w:space="0" w:color="auto"/>
          </w:divBdr>
        </w:div>
      </w:divsChild>
    </w:div>
    <w:div w:id="576792464">
      <w:bodyDiv w:val="1"/>
      <w:marLeft w:val="0"/>
      <w:marRight w:val="0"/>
      <w:marTop w:val="0"/>
      <w:marBottom w:val="0"/>
      <w:divBdr>
        <w:top w:val="none" w:sz="0" w:space="0" w:color="auto"/>
        <w:left w:val="none" w:sz="0" w:space="0" w:color="auto"/>
        <w:bottom w:val="none" w:sz="0" w:space="0" w:color="auto"/>
        <w:right w:val="none" w:sz="0" w:space="0" w:color="auto"/>
      </w:divBdr>
    </w:div>
    <w:div w:id="1058818262">
      <w:bodyDiv w:val="1"/>
      <w:marLeft w:val="0"/>
      <w:marRight w:val="0"/>
      <w:marTop w:val="0"/>
      <w:marBottom w:val="0"/>
      <w:divBdr>
        <w:top w:val="none" w:sz="0" w:space="0" w:color="auto"/>
        <w:left w:val="none" w:sz="0" w:space="0" w:color="auto"/>
        <w:bottom w:val="none" w:sz="0" w:space="0" w:color="auto"/>
        <w:right w:val="none" w:sz="0" w:space="0" w:color="auto"/>
      </w:divBdr>
    </w:div>
    <w:div w:id="1334144303">
      <w:bodyDiv w:val="1"/>
      <w:marLeft w:val="0"/>
      <w:marRight w:val="0"/>
      <w:marTop w:val="0"/>
      <w:marBottom w:val="0"/>
      <w:divBdr>
        <w:top w:val="none" w:sz="0" w:space="0" w:color="auto"/>
        <w:left w:val="none" w:sz="0" w:space="0" w:color="auto"/>
        <w:bottom w:val="none" w:sz="0" w:space="0" w:color="auto"/>
        <w:right w:val="none" w:sz="0" w:space="0" w:color="auto"/>
      </w:divBdr>
    </w:div>
    <w:div w:id="1588076698">
      <w:bodyDiv w:val="1"/>
      <w:marLeft w:val="0"/>
      <w:marRight w:val="0"/>
      <w:marTop w:val="0"/>
      <w:marBottom w:val="0"/>
      <w:divBdr>
        <w:top w:val="none" w:sz="0" w:space="0" w:color="auto"/>
        <w:left w:val="none" w:sz="0" w:space="0" w:color="auto"/>
        <w:bottom w:val="none" w:sz="0" w:space="0" w:color="auto"/>
        <w:right w:val="none" w:sz="0" w:space="0" w:color="auto"/>
      </w:divBdr>
    </w:div>
    <w:div w:id="20367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CSC5001W\IR\Assignments\Assignment%201\simple_search_engine\doc\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chool\CSC5001W\IR\Assignments\Assignment%201\simple_search_engine\doc\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Relevance Metrics Results</a:t>
            </a:r>
          </a:p>
        </c:rich>
      </c:tx>
      <c:layout>
        <c:manualLayout>
          <c:xMode val="edge"/>
          <c:yMode val="edge"/>
          <c:x val="0.32307368153375288"/>
          <c:y val="3.18725099601593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Sheet1!$H$4</c:f>
              <c:strCache>
                <c:ptCount val="1"/>
                <c:pt idx="0">
                  <c:v>Query 1</c:v>
                </c:pt>
              </c:strCache>
            </c:strRef>
          </c:tx>
          <c:spPr>
            <a:solidFill>
              <a:schemeClr val="accent1"/>
            </a:solidFill>
            <a:ln>
              <a:noFill/>
            </a:ln>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Sheet1!$I$4:$P$4</c:f>
              <c:numCache>
                <c:formatCode>General</c:formatCode>
                <c:ptCount val="8"/>
                <c:pt idx="0">
                  <c:v>0.8</c:v>
                </c:pt>
                <c:pt idx="1">
                  <c:v>1</c:v>
                </c:pt>
                <c:pt idx="2">
                  <c:v>0.5</c:v>
                </c:pt>
                <c:pt idx="3">
                  <c:v>0.5</c:v>
                </c:pt>
                <c:pt idx="4">
                  <c:v>0.67</c:v>
                </c:pt>
                <c:pt idx="5">
                  <c:v>0.59</c:v>
                </c:pt>
                <c:pt idx="6">
                  <c:v>0.92</c:v>
                </c:pt>
                <c:pt idx="7">
                  <c:v>0.89</c:v>
                </c:pt>
              </c:numCache>
            </c:numRef>
          </c:val>
        </c:ser>
        <c:ser>
          <c:idx val="1"/>
          <c:order val="1"/>
          <c:tx>
            <c:strRef>
              <c:f>Sheet1!$H$5</c:f>
              <c:strCache>
                <c:ptCount val="1"/>
                <c:pt idx="0">
                  <c:v>Query 2</c:v>
                </c:pt>
              </c:strCache>
            </c:strRef>
          </c:tx>
          <c:spPr>
            <a:solidFill>
              <a:schemeClr val="accent2"/>
            </a:solidFill>
            <a:ln>
              <a:noFill/>
            </a:ln>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Sheet1!$I$5:$P$5</c:f>
              <c:numCache>
                <c:formatCode>General</c:formatCode>
                <c:ptCount val="8"/>
                <c:pt idx="0">
                  <c:v>0.38</c:v>
                </c:pt>
                <c:pt idx="1">
                  <c:v>1</c:v>
                </c:pt>
                <c:pt idx="2">
                  <c:v>1</c:v>
                </c:pt>
                <c:pt idx="3">
                  <c:v>0.89</c:v>
                </c:pt>
                <c:pt idx="4">
                  <c:v>1</c:v>
                </c:pt>
                <c:pt idx="5">
                  <c:v>0.99</c:v>
                </c:pt>
                <c:pt idx="6">
                  <c:v>1</c:v>
                </c:pt>
                <c:pt idx="7">
                  <c:v>1</c:v>
                </c:pt>
              </c:numCache>
            </c:numRef>
          </c:val>
        </c:ser>
        <c:ser>
          <c:idx val="2"/>
          <c:order val="2"/>
          <c:tx>
            <c:strRef>
              <c:f>Sheet1!$H$6</c:f>
              <c:strCache>
                <c:ptCount val="1"/>
                <c:pt idx="0">
                  <c:v>Query 3</c:v>
                </c:pt>
              </c:strCache>
            </c:strRef>
          </c:tx>
          <c:spPr>
            <a:solidFill>
              <a:schemeClr val="accent3"/>
            </a:solidFill>
            <a:ln>
              <a:noFill/>
            </a:ln>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Sheet1!$I$6:$P$6</c:f>
              <c:numCache>
                <c:formatCode>General</c:formatCode>
                <c:ptCount val="8"/>
                <c:pt idx="0">
                  <c:v>0.75</c:v>
                </c:pt>
                <c:pt idx="1">
                  <c:v>0.88</c:v>
                </c:pt>
                <c:pt idx="2">
                  <c:v>0.6</c:v>
                </c:pt>
                <c:pt idx="3">
                  <c:v>0.7</c:v>
                </c:pt>
                <c:pt idx="4">
                  <c:v>0.89</c:v>
                </c:pt>
                <c:pt idx="5">
                  <c:v>0.75</c:v>
                </c:pt>
                <c:pt idx="6">
                  <c:v>0.9</c:v>
                </c:pt>
                <c:pt idx="7">
                  <c:v>0.88</c:v>
                </c:pt>
              </c:numCache>
            </c:numRef>
          </c:val>
        </c:ser>
        <c:dLbls>
          <c:showLegendKey val="0"/>
          <c:showVal val="0"/>
          <c:showCatName val="0"/>
          <c:showSerName val="0"/>
          <c:showPercent val="0"/>
          <c:showBubbleSize val="0"/>
        </c:dLbls>
        <c:gapWidth val="219"/>
        <c:overlap val="-27"/>
        <c:axId val="357927544"/>
        <c:axId val="357929112"/>
      </c:barChart>
      <c:catAx>
        <c:axId val="357927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29112"/>
        <c:crosses val="autoZero"/>
        <c:auto val="1"/>
        <c:lblAlgn val="ctr"/>
        <c:lblOffset val="100"/>
        <c:noMultiLvlLbl val="0"/>
      </c:catAx>
      <c:valAx>
        <c:axId val="357929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27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Mean Relevance Metrics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3"/>
          <c:order val="3"/>
          <c:tx>
            <c:strRef>
              <c:f>Sheet1!$H$7</c:f>
              <c:strCache>
                <c:ptCount val="1"/>
                <c:pt idx="0">
                  <c:v>Mean</c:v>
                </c:pt>
              </c:strCache>
            </c:strRef>
          </c:tx>
          <c:spPr>
            <a:solidFill>
              <a:schemeClr val="accent4"/>
            </a:solidFill>
            <a:ln>
              <a:noFill/>
            </a:ln>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Sheet1!$I$7:$P$7</c:f>
              <c:numCache>
                <c:formatCode>General</c:formatCode>
                <c:ptCount val="8"/>
                <c:pt idx="0">
                  <c:v>0.64333333333333342</c:v>
                </c:pt>
                <c:pt idx="1">
                  <c:v>0.96</c:v>
                </c:pt>
                <c:pt idx="2">
                  <c:v>0.70000000000000007</c:v>
                </c:pt>
                <c:pt idx="3">
                  <c:v>0.69666666666666666</c:v>
                </c:pt>
                <c:pt idx="4">
                  <c:v>0.85333333333333339</c:v>
                </c:pt>
                <c:pt idx="5">
                  <c:v>0.77666666666666673</c:v>
                </c:pt>
                <c:pt idx="6">
                  <c:v>0.94</c:v>
                </c:pt>
                <c:pt idx="7">
                  <c:v>0.92333333333333334</c:v>
                </c:pt>
              </c:numCache>
            </c:numRef>
          </c:val>
        </c:ser>
        <c:dLbls>
          <c:showLegendKey val="0"/>
          <c:showVal val="0"/>
          <c:showCatName val="0"/>
          <c:showSerName val="0"/>
          <c:showPercent val="0"/>
          <c:showBubbleSize val="0"/>
        </c:dLbls>
        <c:gapWidth val="219"/>
        <c:overlap val="-27"/>
        <c:axId val="447753088"/>
        <c:axId val="447753480"/>
        <c:extLst>
          <c:ext xmlns:c15="http://schemas.microsoft.com/office/drawing/2012/chart" uri="{02D57815-91ED-43cb-92C2-25804820EDAC}">
            <c15:filteredBarSeries>
              <c15:ser>
                <c:idx val="0"/>
                <c:order val="0"/>
                <c:tx>
                  <c:strRef>
                    <c:extLst>
                      <c:ext uri="{02D57815-91ED-43cb-92C2-25804820EDAC}">
                        <c15:formulaRef>
                          <c15:sqref>Sheet1!$H$4</c15:sqref>
                        </c15:formulaRef>
                      </c:ext>
                    </c:extLst>
                    <c:strCache>
                      <c:ptCount val="1"/>
                      <c:pt idx="0">
                        <c:v>Query 1</c:v>
                      </c:pt>
                    </c:strCache>
                  </c:strRef>
                </c:tx>
                <c:spPr>
                  <a:solidFill>
                    <a:schemeClr val="accent1"/>
                  </a:solidFill>
                  <a:ln>
                    <a:noFill/>
                  </a:ln>
                  <a:effectLst/>
                </c:spPr>
                <c:invertIfNegative val="0"/>
                <c:cat>
                  <c:multiLvlStrRef>
                    <c:extLst>
                      <c:ext uri="{02D57815-91ED-43cb-92C2-25804820EDAC}">
                        <c15:formulaRef>
                          <c15:sqref>Sheet1!$I$2:$P$3</c15:sqref>
                        </c15:formulaRef>
                      </c:ext>
                    </c:extLst>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extLst>
                      <c:ext uri="{02D57815-91ED-43cb-92C2-25804820EDAC}">
                        <c15:formulaRef>
                          <c15:sqref>Sheet1!$I$4:$P$4</c15:sqref>
                        </c15:formulaRef>
                      </c:ext>
                    </c:extLst>
                    <c:numCache>
                      <c:formatCode>General</c:formatCode>
                      <c:ptCount val="8"/>
                      <c:pt idx="0">
                        <c:v>0.8</c:v>
                      </c:pt>
                      <c:pt idx="1">
                        <c:v>1</c:v>
                      </c:pt>
                      <c:pt idx="2">
                        <c:v>0.5</c:v>
                      </c:pt>
                      <c:pt idx="3">
                        <c:v>0.5</c:v>
                      </c:pt>
                      <c:pt idx="4">
                        <c:v>0.67</c:v>
                      </c:pt>
                      <c:pt idx="5">
                        <c:v>0.59</c:v>
                      </c:pt>
                      <c:pt idx="6">
                        <c:v>0.92</c:v>
                      </c:pt>
                      <c:pt idx="7">
                        <c:v>0.89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Sheet1!$H$5</c15:sqref>
                        </c15:formulaRef>
                      </c:ext>
                    </c:extLst>
                    <c:strCache>
                      <c:ptCount val="1"/>
                      <c:pt idx="0">
                        <c:v>Query 2</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Sheet1!$I$2:$P$3</c15:sqref>
                        </c15:formulaRef>
                      </c:ext>
                    </c:extLst>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extLst xmlns:c15="http://schemas.microsoft.com/office/drawing/2012/chart">
                      <c:ext xmlns:c15="http://schemas.microsoft.com/office/drawing/2012/chart" uri="{02D57815-91ED-43cb-92C2-25804820EDAC}">
                        <c15:formulaRef>
                          <c15:sqref>Sheet1!$I$5:$P$5</c15:sqref>
                        </c15:formulaRef>
                      </c:ext>
                    </c:extLst>
                    <c:numCache>
                      <c:formatCode>General</c:formatCode>
                      <c:ptCount val="8"/>
                      <c:pt idx="0">
                        <c:v>0.38</c:v>
                      </c:pt>
                      <c:pt idx="1">
                        <c:v>1</c:v>
                      </c:pt>
                      <c:pt idx="2">
                        <c:v>1</c:v>
                      </c:pt>
                      <c:pt idx="3">
                        <c:v>0.89</c:v>
                      </c:pt>
                      <c:pt idx="4">
                        <c:v>1</c:v>
                      </c:pt>
                      <c:pt idx="5">
                        <c:v>0.99</c:v>
                      </c:pt>
                      <c:pt idx="6">
                        <c:v>1</c:v>
                      </c:pt>
                      <c:pt idx="7">
                        <c:v>1</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Sheet1!$H$6</c15:sqref>
                        </c15:formulaRef>
                      </c:ext>
                    </c:extLst>
                    <c:strCache>
                      <c:ptCount val="1"/>
                      <c:pt idx="0">
                        <c:v>Query 3</c:v>
                      </c:pt>
                    </c:strCache>
                  </c:strRef>
                </c:tx>
                <c:spPr>
                  <a:solidFill>
                    <a:schemeClr val="accent3"/>
                  </a:solidFill>
                  <a:ln>
                    <a:noFill/>
                  </a:ln>
                  <a:effectLst/>
                </c:spPr>
                <c:invertIfNegative val="0"/>
                <c:cat>
                  <c:multiLvlStrRef>
                    <c:extLst xmlns:c15="http://schemas.microsoft.com/office/drawing/2012/chart">
                      <c:ext xmlns:c15="http://schemas.microsoft.com/office/drawing/2012/chart" uri="{02D57815-91ED-43cb-92C2-25804820EDAC}">
                        <c15:formulaRef>
                          <c15:sqref>Sheet1!$I$2:$P$3</c15:sqref>
                        </c15:formulaRef>
                      </c:ext>
                    </c:extLst>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extLst xmlns:c15="http://schemas.microsoft.com/office/drawing/2012/chart">
                      <c:ext xmlns:c15="http://schemas.microsoft.com/office/drawing/2012/chart" uri="{02D57815-91ED-43cb-92C2-25804820EDAC}">
                        <c15:formulaRef>
                          <c15:sqref>Sheet1!$I$6:$P$6</c15:sqref>
                        </c15:formulaRef>
                      </c:ext>
                    </c:extLst>
                    <c:numCache>
                      <c:formatCode>General</c:formatCode>
                      <c:ptCount val="8"/>
                      <c:pt idx="0">
                        <c:v>0.75</c:v>
                      </c:pt>
                      <c:pt idx="1">
                        <c:v>0.88</c:v>
                      </c:pt>
                      <c:pt idx="2">
                        <c:v>0.6</c:v>
                      </c:pt>
                      <c:pt idx="3">
                        <c:v>0.7</c:v>
                      </c:pt>
                      <c:pt idx="4">
                        <c:v>0.89</c:v>
                      </c:pt>
                      <c:pt idx="5">
                        <c:v>0.75</c:v>
                      </c:pt>
                      <c:pt idx="6">
                        <c:v>0.9</c:v>
                      </c:pt>
                      <c:pt idx="7">
                        <c:v>0.88</c:v>
                      </c:pt>
                    </c:numCache>
                  </c:numRef>
                </c:val>
              </c15:ser>
            </c15:filteredBarSeries>
          </c:ext>
        </c:extLst>
      </c:barChart>
      <c:catAx>
        <c:axId val="44775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53480"/>
        <c:crosses val="autoZero"/>
        <c:auto val="1"/>
        <c:lblAlgn val="ctr"/>
        <c:lblOffset val="100"/>
        <c:noMultiLvlLbl val="0"/>
      </c:catAx>
      <c:valAx>
        <c:axId val="447753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BC01F6-8362-4F82-AEA1-115DE979ED54}">
  <we:reference id="wa102920437" version="1.3.1.1"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Kra06</b:Tag>
    <b:SourceType>JournalArticle</b:SourceType>
    <b:Guid>{653CE928-A699-4761-A4AF-01E1CDF8997E}</b:Guid>
    <b:Author>
      <b:Author>
        <b:NameList>
          <b:Person>
            <b:Last>Kramer</b:Last>
            <b:First>James</b:First>
            <b:Middle>D.</b:Middle>
          </b:Person>
          <b:Person>
            <b:Last>Jacky</b:Last>
            <b:First>Chen</b:First>
          </b:Person>
        </b:NameList>
      </b:Author>
    </b:Author>
    <b:Title>How to write biblos</b:Title>
    <b:Year>2006</b:Year>
    <b:Publisher>Nature</b:Publisher>
    <b:Volume>1</b:Volume>
    <b:Issue>1</b:Issue>
    <b:RefOrder>1</b:RefOrder>
  </b:Source>
</b:Sources>
</file>

<file path=customXml/itemProps1.xml><?xml version="1.0" encoding="utf-8"?>
<ds:datastoreItem xmlns:ds="http://schemas.openxmlformats.org/officeDocument/2006/customXml" ds:itemID="{7FADC683-3B72-4BF2-B1D6-0F4FBD55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1</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Title</vt:lpstr>
    </vt:vector>
  </TitlesOfParts>
  <Company>University of Cape Town</Company>
  <LinksUpToDate>false</LinksUpToDate>
  <CharactersWithSpaces>16388</CharactersWithSpaces>
  <SharedDoc>false</SharedDoc>
  <HLinks>
    <vt:vector size="138" baseType="variant">
      <vt:variant>
        <vt:i4>5373973</vt:i4>
      </vt:variant>
      <vt:variant>
        <vt:i4>146</vt:i4>
      </vt:variant>
      <vt:variant>
        <vt:i4>0</vt:i4>
      </vt:variant>
      <vt:variant>
        <vt:i4>5</vt:i4>
      </vt:variant>
      <vt:variant>
        <vt:lpwstr>http://web.uct.ac.za/depts/educate/download/uctcodeforresearchinvolvinghumansubjects.pdf</vt:lpwstr>
      </vt:variant>
      <vt:variant>
        <vt:lpwstr/>
      </vt:variant>
      <vt:variant>
        <vt:i4>2490380</vt:i4>
      </vt:variant>
      <vt:variant>
        <vt:i4>134</vt:i4>
      </vt:variant>
      <vt:variant>
        <vt:i4>0</vt:i4>
      </vt:variant>
      <vt:variant>
        <vt:i4>5</vt:i4>
      </vt:variant>
      <vt:variant>
        <vt:lpwstr>mailto:Zulpha.Geyer@uct.ac.za</vt:lpwstr>
      </vt:variant>
      <vt:variant>
        <vt:lpwstr/>
      </vt:variant>
      <vt:variant>
        <vt:i4>1900595</vt:i4>
      </vt:variant>
      <vt:variant>
        <vt:i4>127</vt:i4>
      </vt:variant>
      <vt:variant>
        <vt:i4>0</vt:i4>
      </vt:variant>
      <vt:variant>
        <vt:i4>5</vt:i4>
      </vt:variant>
      <vt:variant>
        <vt:lpwstr/>
      </vt:variant>
      <vt:variant>
        <vt:lpwstr>_Toc256433481</vt:lpwstr>
      </vt:variant>
      <vt:variant>
        <vt:i4>1900595</vt:i4>
      </vt:variant>
      <vt:variant>
        <vt:i4>121</vt:i4>
      </vt:variant>
      <vt:variant>
        <vt:i4>0</vt:i4>
      </vt:variant>
      <vt:variant>
        <vt:i4>5</vt:i4>
      </vt:variant>
      <vt:variant>
        <vt:lpwstr/>
      </vt:variant>
      <vt:variant>
        <vt:lpwstr>_Toc256433480</vt:lpwstr>
      </vt:variant>
      <vt:variant>
        <vt:i4>1179699</vt:i4>
      </vt:variant>
      <vt:variant>
        <vt:i4>115</vt:i4>
      </vt:variant>
      <vt:variant>
        <vt:i4>0</vt:i4>
      </vt:variant>
      <vt:variant>
        <vt:i4>5</vt:i4>
      </vt:variant>
      <vt:variant>
        <vt:lpwstr/>
      </vt:variant>
      <vt:variant>
        <vt:lpwstr>_Toc256433479</vt:lpwstr>
      </vt:variant>
      <vt:variant>
        <vt:i4>1179699</vt:i4>
      </vt:variant>
      <vt:variant>
        <vt:i4>109</vt:i4>
      </vt:variant>
      <vt:variant>
        <vt:i4>0</vt:i4>
      </vt:variant>
      <vt:variant>
        <vt:i4>5</vt:i4>
      </vt:variant>
      <vt:variant>
        <vt:lpwstr/>
      </vt:variant>
      <vt:variant>
        <vt:lpwstr>_Toc256433478</vt:lpwstr>
      </vt:variant>
      <vt:variant>
        <vt:i4>1179699</vt:i4>
      </vt:variant>
      <vt:variant>
        <vt:i4>103</vt:i4>
      </vt:variant>
      <vt:variant>
        <vt:i4>0</vt:i4>
      </vt:variant>
      <vt:variant>
        <vt:i4>5</vt:i4>
      </vt:variant>
      <vt:variant>
        <vt:lpwstr/>
      </vt:variant>
      <vt:variant>
        <vt:lpwstr>_Toc256433477</vt:lpwstr>
      </vt:variant>
      <vt:variant>
        <vt:i4>1179699</vt:i4>
      </vt:variant>
      <vt:variant>
        <vt:i4>97</vt:i4>
      </vt:variant>
      <vt:variant>
        <vt:i4>0</vt:i4>
      </vt:variant>
      <vt:variant>
        <vt:i4>5</vt:i4>
      </vt:variant>
      <vt:variant>
        <vt:lpwstr/>
      </vt:variant>
      <vt:variant>
        <vt:lpwstr>_Toc256433476</vt:lpwstr>
      </vt:variant>
      <vt:variant>
        <vt:i4>1179699</vt:i4>
      </vt:variant>
      <vt:variant>
        <vt:i4>91</vt:i4>
      </vt:variant>
      <vt:variant>
        <vt:i4>0</vt:i4>
      </vt:variant>
      <vt:variant>
        <vt:i4>5</vt:i4>
      </vt:variant>
      <vt:variant>
        <vt:lpwstr/>
      </vt:variant>
      <vt:variant>
        <vt:lpwstr>_Toc256433475</vt:lpwstr>
      </vt:variant>
      <vt:variant>
        <vt:i4>1179699</vt:i4>
      </vt:variant>
      <vt:variant>
        <vt:i4>85</vt:i4>
      </vt:variant>
      <vt:variant>
        <vt:i4>0</vt:i4>
      </vt:variant>
      <vt:variant>
        <vt:i4>5</vt:i4>
      </vt:variant>
      <vt:variant>
        <vt:lpwstr/>
      </vt:variant>
      <vt:variant>
        <vt:lpwstr>_Toc256433474</vt:lpwstr>
      </vt:variant>
      <vt:variant>
        <vt:i4>1179699</vt:i4>
      </vt:variant>
      <vt:variant>
        <vt:i4>79</vt:i4>
      </vt:variant>
      <vt:variant>
        <vt:i4>0</vt:i4>
      </vt:variant>
      <vt:variant>
        <vt:i4>5</vt:i4>
      </vt:variant>
      <vt:variant>
        <vt:lpwstr/>
      </vt:variant>
      <vt:variant>
        <vt:lpwstr>_Toc256433473</vt:lpwstr>
      </vt:variant>
      <vt:variant>
        <vt:i4>1179699</vt:i4>
      </vt:variant>
      <vt:variant>
        <vt:i4>73</vt:i4>
      </vt:variant>
      <vt:variant>
        <vt:i4>0</vt:i4>
      </vt:variant>
      <vt:variant>
        <vt:i4>5</vt:i4>
      </vt:variant>
      <vt:variant>
        <vt:lpwstr/>
      </vt:variant>
      <vt:variant>
        <vt:lpwstr>_Toc256433472</vt:lpwstr>
      </vt:variant>
      <vt:variant>
        <vt:i4>1179699</vt:i4>
      </vt:variant>
      <vt:variant>
        <vt:i4>67</vt:i4>
      </vt:variant>
      <vt:variant>
        <vt:i4>0</vt:i4>
      </vt:variant>
      <vt:variant>
        <vt:i4>5</vt:i4>
      </vt:variant>
      <vt:variant>
        <vt:lpwstr/>
      </vt:variant>
      <vt:variant>
        <vt:lpwstr>_Toc256433471</vt:lpwstr>
      </vt:variant>
      <vt:variant>
        <vt:i4>1179699</vt:i4>
      </vt:variant>
      <vt:variant>
        <vt:i4>61</vt:i4>
      </vt:variant>
      <vt:variant>
        <vt:i4>0</vt:i4>
      </vt:variant>
      <vt:variant>
        <vt:i4>5</vt:i4>
      </vt:variant>
      <vt:variant>
        <vt:lpwstr/>
      </vt:variant>
      <vt:variant>
        <vt:lpwstr>_Toc256433470</vt:lpwstr>
      </vt:variant>
      <vt:variant>
        <vt:i4>1245235</vt:i4>
      </vt:variant>
      <vt:variant>
        <vt:i4>55</vt:i4>
      </vt:variant>
      <vt:variant>
        <vt:i4>0</vt:i4>
      </vt:variant>
      <vt:variant>
        <vt:i4>5</vt:i4>
      </vt:variant>
      <vt:variant>
        <vt:lpwstr/>
      </vt:variant>
      <vt:variant>
        <vt:lpwstr>_Toc256433469</vt:lpwstr>
      </vt:variant>
      <vt:variant>
        <vt:i4>1245235</vt:i4>
      </vt:variant>
      <vt:variant>
        <vt:i4>49</vt:i4>
      </vt:variant>
      <vt:variant>
        <vt:i4>0</vt:i4>
      </vt:variant>
      <vt:variant>
        <vt:i4>5</vt:i4>
      </vt:variant>
      <vt:variant>
        <vt:lpwstr/>
      </vt:variant>
      <vt:variant>
        <vt:lpwstr>_Toc256433468</vt:lpwstr>
      </vt:variant>
      <vt:variant>
        <vt:i4>1245235</vt:i4>
      </vt:variant>
      <vt:variant>
        <vt:i4>43</vt:i4>
      </vt:variant>
      <vt:variant>
        <vt:i4>0</vt:i4>
      </vt:variant>
      <vt:variant>
        <vt:i4>5</vt:i4>
      </vt:variant>
      <vt:variant>
        <vt:lpwstr/>
      </vt:variant>
      <vt:variant>
        <vt:lpwstr>_Toc256433467</vt:lpwstr>
      </vt:variant>
      <vt:variant>
        <vt:i4>1245235</vt:i4>
      </vt:variant>
      <vt:variant>
        <vt:i4>37</vt:i4>
      </vt:variant>
      <vt:variant>
        <vt:i4>0</vt:i4>
      </vt:variant>
      <vt:variant>
        <vt:i4>5</vt:i4>
      </vt:variant>
      <vt:variant>
        <vt:lpwstr/>
      </vt:variant>
      <vt:variant>
        <vt:lpwstr>_Toc256433466</vt:lpwstr>
      </vt:variant>
      <vt:variant>
        <vt:i4>1245235</vt:i4>
      </vt:variant>
      <vt:variant>
        <vt:i4>31</vt:i4>
      </vt:variant>
      <vt:variant>
        <vt:i4>0</vt:i4>
      </vt:variant>
      <vt:variant>
        <vt:i4>5</vt:i4>
      </vt:variant>
      <vt:variant>
        <vt:lpwstr/>
      </vt:variant>
      <vt:variant>
        <vt:lpwstr>_Toc256433465</vt:lpwstr>
      </vt:variant>
      <vt:variant>
        <vt:i4>1245235</vt:i4>
      </vt:variant>
      <vt:variant>
        <vt:i4>25</vt:i4>
      </vt:variant>
      <vt:variant>
        <vt:i4>0</vt:i4>
      </vt:variant>
      <vt:variant>
        <vt:i4>5</vt:i4>
      </vt:variant>
      <vt:variant>
        <vt:lpwstr/>
      </vt:variant>
      <vt:variant>
        <vt:lpwstr>_Toc256433464</vt:lpwstr>
      </vt:variant>
      <vt:variant>
        <vt:i4>1245235</vt:i4>
      </vt:variant>
      <vt:variant>
        <vt:i4>19</vt:i4>
      </vt:variant>
      <vt:variant>
        <vt:i4>0</vt:i4>
      </vt:variant>
      <vt:variant>
        <vt:i4>5</vt:i4>
      </vt:variant>
      <vt:variant>
        <vt:lpwstr/>
      </vt:variant>
      <vt:variant>
        <vt:lpwstr>_Toc256433463</vt:lpwstr>
      </vt:variant>
      <vt:variant>
        <vt:i4>1245235</vt:i4>
      </vt:variant>
      <vt:variant>
        <vt:i4>13</vt:i4>
      </vt:variant>
      <vt:variant>
        <vt:i4>0</vt:i4>
      </vt:variant>
      <vt:variant>
        <vt:i4>5</vt:i4>
      </vt:variant>
      <vt:variant>
        <vt:lpwstr/>
      </vt:variant>
      <vt:variant>
        <vt:lpwstr>_Toc256433462</vt:lpwstr>
      </vt:variant>
      <vt:variant>
        <vt:i4>1245235</vt:i4>
      </vt:variant>
      <vt:variant>
        <vt:i4>7</vt:i4>
      </vt:variant>
      <vt:variant>
        <vt:i4>0</vt:i4>
      </vt:variant>
      <vt:variant>
        <vt:i4>5</vt:i4>
      </vt:variant>
      <vt:variant>
        <vt:lpwstr/>
      </vt:variant>
      <vt:variant>
        <vt:lpwstr>_Toc256433461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Robyn Verrinder</dc:creator>
  <cp:lastModifiedBy>Kouame Kouassi</cp:lastModifiedBy>
  <cp:revision>93</cp:revision>
  <cp:lastPrinted>2018-08-17T09:41:00Z</cp:lastPrinted>
  <dcterms:created xsi:type="dcterms:W3CDTF">2018-07-13T12:54:00Z</dcterms:created>
  <dcterms:modified xsi:type="dcterms:W3CDTF">2018-08-17T10:04:00Z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8030c09f-1924-3fa2-86ba-9c3cdfde28c1</vt:lpwstr>
  </property>
</Properties>
</file>