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center"/>
        <w:rPr>
          <w:rFonts w:ascii="Marianne" w:cs="Marianne" w:eastAsia="Marianne" w:hAnsi="Marianne"/>
          <w:b w:val="0"/>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1"/>
          <w:strike w:val="0"/>
          <w:color w:val="000000"/>
          <w:sz w:val="24"/>
          <w:szCs w:val="24"/>
          <w:u w:val="none"/>
          <w:shd w:fill="auto" w:val="clear"/>
          <w:vertAlign w:val="baseline"/>
        </w:rPr>
      </w:pPr>
      <w:r w:rsidDel="00000000" w:rsidR="00000000" w:rsidRPr="00000000">
        <w:rPr>
          <w:rtl w:val="0"/>
        </w:rPr>
      </w:r>
    </w:p>
    <w:tbl>
      <w:tblPr>
        <w:tblStyle w:val="Table1"/>
        <w:tblW w:w="964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18"/>
        <w:gridCol w:w="3394"/>
        <w:gridCol w:w="3437"/>
        <w:tblGridChange w:id="0">
          <w:tblGrid>
            <w:gridCol w:w="2818"/>
            <w:gridCol w:w="3394"/>
            <w:gridCol w:w="3437"/>
          </w:tblGrid>
        </w:tblGridChange>
      </w:tblGrid>
      <w:tr>
        <w:trPr>
          <w:cantSplit w:val="0"/>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Le secrétaire général pour l’investissement</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LA directrice générale De la recherche et de l’innovation</w:t>
            </w:r>
          </w:p>
        </w:tc>
      </w:tr>
    </w:tbl>
    <w:p w:rsidR="00000000" w:rsidDel="00000000" w:rsidP="00000000" w:rsidRDefault="00000000" w:rsidRPr="00000000" w14:paraId="00000008">
      <w:pPr>
        <w:ind w:left="5670" w:firstLine="0"/>
        <w:rPr>
          <w:b w:val="1"/>
        </w:rPr>
      </w:pPr>
      <w:r w:rsidDel="00000000" w:rsidR="00000000" w:rsidRPr="00000000">
        <w:rPr>
          <w:rtl w:val="0"/>
        </w:rPr>
      </w:r>
    </w:p>
    <w:p w:rsidR="00000000" w:rsidDel="00000000" w:rsidP="00000000" w:rsidRDefault="00000000" w:rsidRPr="00000000" w14:paraId="00000009">
      <w:pPr>
        <w:ind w:left="5670" w:firstLine="0"/>
        <w:rPr>
          <w:b w:val="1"/>
        </w:rPr>
      </w:pPr>
      <w:r w:rsidDel="00000000" w:rsidR="00000000" w:rsidRPr="00000000">
        <w:rPr>
          <w:rtl w:val="0"/>
        </w:rPr>
      </w:r>
    </w:p>
    <w:p w:rsidR="00000000" w:rsidDel="00000000" w:rsidP="00000000" w:rsidRDefault="00000000" w:rsidRPr="00000000" w14:paraId="0000000A">
      <w:pPr>
        <w:ind w:left="5670" w:firstLine="0"/>
        <w:rPr>
          <w:b w:val="1"/>
        </w:rPr>
      </w:pPr>
      <w:r w:rsidDel="00000000" w:rsidR="00000000" w:rsidRPr="00000000">
        <w:rPr>
          <w:rtl w:val="0"/>
        </w:rPr>
      </w:r>
    </w:p>
    <w:p w:rsidR="00000000" w:rsidDel="00000000" w:rsidP="00000000" w:rsidRDefault="00000000" w:rsidRPr="00000000" w14:paraId="0000000B">
      <w:pPr>
        <w:ind w:left="5670" w:firstLine="0"/>
        <w:jc w:val="center"/>
        <w:rPr>
          <w:b w:val="1"/>
        </w:rPr>
      </w:pPr>
      <w:r w:rsidDel="00000000" w:rsidR="00000000" w:rsidRPr="00000000">
        <w:rPr>
          <w:b w:val="1"/>
          <w:rtl w:val="0"/>
        </w:rPr>
        <w:t xml:space="preserve">Paris, le     </w:t>
      </w:r>
    </w:p>
    <w:p w:rsidR="00000000" w:rsidDel="00000000" w:rsidP="00000000" w:rsidRDefault="00000000" w:rsidRPr="00000000" w14:paraId="0000000C">
      <w:pPr>
        <w:ind w:left="5670" w:firstLine="0"/>
        <w:jc w:val="cente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Grand Défi LSQ – « Large Scale Fault-Tolerant Quantum Computing »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jc w:val="both"/>
        <w:rPr>
          <w:sz w:val="20"/>
          <w:szCs w:val="20"/>
        </w:rPr>
      </w:pPr>
      <w:r w:rsidDel="00000000" w:rsidR="00000000" w:rsidRPr="00000000">
        <w:rPr>
          <w:rtl w:val="0"/>
        </w:rPr>
      </w:r>
    </w:p>
    <w:p w:rsidR="00000000" w:rsidDel="00000000" w:rsidP="00000000" w:rsidRDefault="00000000" w:rsidRPr="00000000" w14:paraId="00000011">
      <w:pPr>
        <w:jc w:val="both"/>
        <w:rPr>
          <w:sz w:val="20"/>
          <w:szCs w:val="20"/>
        </w:rPr>
      </w:pPr>
      <w:r w:rsidDel="00000000" w:rsidR="00000000" w:rsidRPr="00000000">
        <w:rPr>
          <w:sz w:val="20"/>
          <w:szCs w:val="20"/>
          <w:rtl w:val="0"/>
        </w:rPr>
        <w:t xml:space="preserve">Monsieur le Directeur Général,</w:t>
      </w:r>
    </w:p>
    <w:p w:rsidR="00000000" w:rsidDel="00000000" w:rsidP="00000000" w:rsidRDefault="00000000" w:rsidRPr="00000000" w14:paraId="00000012">
      <w:pPr>
        <w:spacing w:before="120" w:lineRule="auto"/>
        <w:jc w:val="both"/>
        <w:rPr>
          <w:sz w:val="20"/>
          <w:szCs w:val="20"/>
        </w:rPr>
      </w:pPr>
      <w:r w:rsidDel="00000000" w:rsidR="00000000" w:rsidRPr="00000000">
        <w:rPr>
          <w:rtl w:val="0"/>
        </w:rPr>
      </w:r>
    </w:p>
    <w:p w:rsidR="00000000" w:rsidDel="00000000" w:rsidP="00000000" w:rsidRDefault="00000000" w:rsidRPr="00000000" w14:paraId="00000013">
      <w:pPr>
        <w:spacing w:before="120" w:lineRule="auto"/>
        <w:jc w:val="both"/>
        <w:rPr>
          <w:sz w:val="20"/>
          <w:szCs w:val="20"/>
        </w:rPr>
      </w:pPr>
      <w:r w:rsidDel="00000000" w:rsidR="00000000" w:rsidRPr="00000000">
        <w:rPr>
          <w:sz w:val="20"/>
          <w:szCs w:val="20"/>
          <w:rtl w:val="0"/>
        </w:rPr>
        <w:t xml:space="preserve">Le plan France Relance et le quatrième Programme d’investissements d’avenir (PIA) constituent une opportunité pour positionner la France dans la course des grands défis actuels sur le plan international, dont font partie les technologies quantiques. Pour répondre à l’enjeu de souveraineté que représentent ces technologies, le Président de la République a lancé, le 21 janvier 2021, une stratégie nationale pour les technologies quantiques. </w:t>
      </w:r>
    </w:p>
    <w:sdt>
      <w:sdtPr>
        <w:tag w:val="goog_rdk_1"/>
      </w:sdtPr>
      <w:sdtContent>
        <w:p w:rsidR="00000000" w:rsidDel="00000000" w:rsidP="00000000" w:rsidRDefault="00000000" w:rsidRPr="00000000" w14:paraId="00000014">
          <w:pPr>
            <w:spacing w:before="120" w:lineRule="auto"/>
            <w:jc w:val="both"/>
            <w:rPr>
              <w:ins w:author="Antoine Gras" w:id="0" w:date="2022-02-04T23:25:00Z"/>
              <w:sz w:val="20"/>
              <w:szCs w:val="20"/>
            </w:rPr>
          </w:pPr>
          <w:r w:rsidDel="00000000" w:rsidR="00000000" w:rsidRPr="00000000">
            <w:rPr>
              <w:sz w:val="20"/>
              <w:szCs w:val="20"/>
              <w:rtl w:val="0"/>
            </w:rPr>
            <w:t xml:space="preserve">Grâce à la filière microélectronique, et à l’excellence de son écosystème de recherche en physique et en mathématique, la France est l’un des rares pays, avec les Pays-Bas, l’Australie et les Etats-Unis, potentiellement capable de relever le défi du passage à l’échelle de l’ordinateur quantique (LSQ). </w:t>
          </w:r>
          <w:sdt>
            <w:sdtPr>
              <w:tag w:val="goog_rdk_0"/>
            </w:sdtPr>
            <w:sdtContent>
              <w:ins w:author="Antoine Gras" w:id="0" w:date="2022-02-04T23:25:00Z">
                <w:r w:rsidDel="00000000" w:rsidR="00000000" w:rsidRPr="00000000">
                  <w:rPr>
                    <w:rtl w:val="0"/>
                  </w:rPr>
                </w:r>
              </w:ins>
            </w:sdtContent>
          </w:sdt>
        </w:p>
      </w:sdtContent>
    </w:sdt>
    <w:sdt>
      <w:sdtPr>
        <w:tag w:val="goog_rdk_4"/>
      </w:sdtPr>
      <w:sdtContent>
        <w:p w:rsidR="00000000" w:rsidDel="00000000" w:rsidP="00000000" w:rsidRDefault="00000000" w:rsidRPr="00000000" w14:paraId="00000015">
          <w:pPr>
            <w:spacing w:before="120" w:lineRule="auto"/>
            <w:jc w:val="both"/>
            <w:rPr>
              <w:del w:author="Antoine Gras" w:id="0" w:date="2022-02-04T23:25:00Z"/>
              <w:sz w:val="20"/>
              <w:szCs w:val="20"/>
            </w:rPr>
          </w:pPr>
          <w:sdt>
            <w:sdtPr>
              <w:tag w:val="goog_rdk_2"/>
            </w:sdtPr>
            <w:sdtContent>
              <w:ins w:author="Antoine Gras" w:id="0" w:date="2022-02-04T23:25:00Z">
                <w:r w:rsidDel="00000000" w:rsidR="00000000" w:rsidRPr="00000000">
                  <w:rPr>
                    <w:sz w:val="20"/>
                    <w:szCs w:val="20"/>
                    <w:rtl w:val="0"/>
                  </w:rPr>
                  <w:t xml:space="preserve">En effet, l’émergence de calculateurs LSQ suppose non seulement de maitriser la fabrication de qubits physiques individuels, mais aussi leur assemblage dans une architecture permettant la réalisation des opérations logiques et la correction des erreurs. Dans ces conditions, l’architecture permet alors de s’abstraire des qubits physiques pour proposer à l’utilisateur la manipulation d’entités logiques.</w:t>
                </w:r>
              </w:ins>
            </w:sdtContent>
          </w:sdt>
          <w:sdt>
            <w:sdtPr>
              <w:tag w:val="goog_rdk_3"/>
            </w:sdtPr>
            <w:sdtContent>
              <w:del w:author="Antoine Gras" w:id="0" w:date="2022-02-04T23:25:00Z">
                <w:r w:rsidDel="00000000" w:rsidR="00000000" w:rsidRPr="00000000">
                  <w:rPr>
                    <w:rtl w:val="0"/>
                  </w:rPr>
                </w:r>
              </w:del>
            </w:sdtContent>
          </w:sdt>
        </w:p>
      </w:sdtContent>
    </w:sdt>
    <w:p w:rsidR="00000000" w:rsidDel="00000000" w:rsidP="00000000" w:rsidRDefault="00000000" w:rsidRPr="00000000" w14:paraId="00000016">
      <w:pPr>
        <w:spacing w:before="120" w:lineRule="auto"/>
        <w:jc w:val="both"/>
        <w:rPr>
          <w:sz w:val="20"/>
          <w:szCs w:val="20"/>
        </w:rPr>
      </w:pPr>
      <w:r w:rsidDel="00000000" w:rsidR="00000000" w:rsidRPr="00000000">
        <w:rPr>
          <w:sz w:val="20"/>
          <w:szCs w:val="20"/>
          <w:rtl w:val="0"/>
        </w:rPr>
        <w:t xml:space="preserve">Etre en mesure de développer ce type de capacités tout en minimisant les dépendances technologiques externes, souvent à portée extraterritoriale, est un enjeu de souveraineté important auquel la stratégie nationale quantique entend répondre à travers un investissement inédit de 120 M€ par le PIA, dépassant ainsi tous les investissements connus dans le domaine.</w:t>
      </w:r>
    </w:p>
    <w:p w:rsidR="00000000" w:rsidDel="00000000" w:rsidP="00000000" w:rsidRDefault="00000000" w:rsidRPr="00000000" w14:paraId="00000017">
      <w:pPr>
        <w:spacing w:before="120" w:lineRule="auto"/>
        <w:jc w:val="both"/>
        <w:rPr>
          <w:b w:val="1"/>
          <w:sz w:val="20"/>
          <w:szCs w:val="20"/>
        </w:rPr>
      </w:pPr>
      <w:r w:rsidDel="00000000" w:rsidR="00000000" w:rsidRPr="00000000">
        <w:rPr>
          <w:b w:val="1"/>
          <w:sz w:val="20"/>
          <w:szCs w:val="20"/>
          <w:rtl w:val="0"/>
        </w:rPr>
        <w:t xml:space="preserve">En effet, sans développement propre, il n’y a aucune garantie de pouvoir accéder à cette technologie, y compris auprès de nos partenaires internatinaux.</w:t>
      </w:r>
    </w:p>
    <w:p w:rsidR="00000000" w:rsidDel="00000000" w:rsidP="00000000" w:rsidRDefault="00000000" w:rsidRPr="00000000" w14:paraId="00000018">
      <w:pPr>
        <w:spacing w:before="120" w:lineRule="auto"/>
        <w:jc w:val="both"/>
        <w:rPr>
          <w:sz w:val="22"/>
          <w:szCs w:val="22"/>
        </w:rPr>
      </w:pPr>
      <w:r w:rsidDel="00000000" w:rsidR="00000000" w:rsidRPr="00000000">
        <w:rPr>
          <w:sz w:val="20"/>
          <w:szCs w:val="20"/>
          <w:rtl w:val="0"/>
        </w:rPr>
        <w:t xml:space="preserve">Au regard des forts enjeux de souveraineté que constitue le développement de l’ordinateur quantique qui passe à l’échelle, et du rôle pivot que joue l’IRT Nanoelec entre les acteurs académiques et industriels de la micro-électronique, l’état souhaite vous confier la mission d’instruire les voies et moyens permettant de renforcer la souveraineté française dans le domaine du calcul quantique passant à l’échelle  avec l’ambition de faire émerger un ou plusieurs acteurs de rang mondial dans le domaine</w:t>
      </w:r>
      <w:r w:rsidDel="00000000" w:rsidR="00000000" w:rsidRPr="00000000">
        <w:rPr>
          <w:sz w:val="22"/>
          <w:szCs w:val="22"/>
          <w:rtl w:val="0"/>
        </w:rPr>
        <w:t xml:space="preserve">.</w:t>
      </w:r>
    </w:p>
    <w:p w:rsidR="00000000" w:rsidDel="00000000" w:rsidP="00000000" w:rsidRDefault="00000000" w:rsidRPr="00000000" w14:paraId="00000019">
      <w:pPr>
        <w:spacing w:before="120" w:lineRule="auto"/>
        <w:jc w:val="both"/>
        <w:rPr>
          <w:sz w:val="20"/>
          <w:szCs w:val="20"/>
        </w:rPr>
      </w:pPr>
      <w:r w:rsidDel="00000000" w:rsidR="00000000" w:rsidRPr="00000000">
        <w:rPr>
          <w:sz w:val="20"/>
          <w:szCs w:val="20"/>
          <w:rtl w:val="0"/>
        </w:rPr>
        <w:t xml:space="preserve">Ce programme se répartit en quatre actions comme suit :</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120" w:line="276" w:lineRule="auto"/>
        <w:ind w:left="720" w:right="0" w:hanging="360"/>
        <w:jc w:val="both"/>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single"/>
          <w:shd w:fill="auto" w:val="clear"/>
          <w:vertAlign w:val="baseline"/>
          <w:rtl w:val="0"/>
        </w:rPr>
        <w:t xml:space="preserve">Action n° 1 : conception d’une plateforme matérielle pour le contrôle de qubits à l’état solide</w:t>
      </w:r>
    </w:p>
    <w:sdt>
      <w:sdtPr>
        <w:tag w:val="goog_rdk_9"/>
      </w:sdtPr>
      <w:sdtContent>
        <w:p w:rsidR="00000000" w:rsidDel="00000000" w:rsidP="00000000" w:rsidRDefault="00000000" w:rsidRPr="00000000" w14:paraId="0000001B">
          <w:pPr>
            <w:keepNext w:val="0"/>
            <w:keepLines w:val="0"/>
            <w:pageBreakBefore w:val="0"/>
            <w:widowControl w:val="1"/>
            <w:spacing w:after="0" w:before="115" w:line="240" w:lineRule="auto"/>
            <w:ind w:left="720" w:right="0" w:firstLine="0"/>
            <w:jc w:val="both"/>
            <w:rPr>
              <w:rFonts w:ascii="Times New Roman" w:cs="Times New Roman" w:eastAsia="Times New Roman" w:hAnsi="Times New Roman"/>
              <w:b w:val="0"/>
              <w:i w:val="0"/>
              <w:smallCaps w:val="0"/>
              <w:strike w:val="0"/>
              <w:color w:val="000000"/>
              <w:u w:val="none"/>
              <w:shd w:fill="auto" w:val="clear"/>
              <w:vertAlign w:val="baseline"/>
              <w:rPrChange w:author="Antoine Gras" w:id="4" w:date="2022-02-02T19:06:00Z">
                <w:rPr>
                  <w:sz w:val="20"/>
                  <w:szCs w:val="20"/>
                </w:rPr>
              </w:rPrChange>
            </w:rPr>
            <w:pPrChange w:author="Antoine Gras" w:id="0" w:date="2022-02-02T19:06:00Z">
              <w:pPr>
                <w:spacing w:before="120" w:lineRule="auto"/>
                <w:ind w:left="720" w:firstLine="0"/>
                <w:jc w:val="both"/>
              </w:pPr>
            </w:pPrChange>
          </w:pPr>
          <w:r w:rsidDel="00000000" w:rsidR="00000000" w:rsidRPr="00000000">
            <w:rPr>
              <w:sz w:val="20"/>
              <w:szCs w:val="20"/>
              <w:rtl w:val="0"/>
            </w:rPr>
            <w:t xml:space="preserve">L’objectif est de développer une plateforme matérielle pour le contrôle de qubits à l’état solide. Elle s’attachera à couvrir la conception de microarchitectures au plus proche des qubits en prenant en compte l’ensemble des contraintes propres, notamment cryogénique, ainsi que l’intégration de solutions de correction d’erreur avancées. Pour se faire, seront développées des briques génériques, </w:t>
          </w:r>
          <w:sdt>
            <w:sdtPr>
              <w:tag w:val="goog_rdk_5"/>
            </w:sdtPr>
            <w:sdtContent>
              <w:ins w:author="Antoine Gras" w:id="1" w:date="2022-02-02T19:06:00Z">
                <w:r w:rsidDel="00000000" w:rsidR="00000000" w:rsidRPr="00000000">
                  <w:rPr>
                    <w:sz w:val="20"/>
                    <w:szCs w:val="20"/>
                    <w:rtl w:val="0"/>
                  </w:rPr>
                  <w:t xml:space="preserve">compatibles avec les différentes technologies de qbits</w:t>
                </w:r>
              </w:ins>
            </w:sdtContent>
          </w:sdt>
          <w:sdt>
            <w:sdtPr>
              <w:tag w:val="goog_rdk_6"/>
            </w:sdtPr>
            <w:sdtContent>
              <w:del w:author="Antoine Gras" w:id="1" w:date="2022-02-02T19:06:00Z">
                <w:r w:rsidDel="00000000" w:rsidR="00000000" w:rsidRPr="00000000">
                  <w:rPr>
                    <w:sz w:val="20"/>
                    <w:szCs w:val="20"/>
                    <w:rtl w:val="0"/>
                  </w:rPr>
                  <w:delText xml:space="preserve">indépendantes des technologies de qbits,</w:delText>
                </w:r>
              </w:del>
            </w:sdtContent>
          </w:sdt>
          <w:r w:rsidDel="00000000" w:rsidR="00000000" w:rsidRPr="00000000">
            <w:rPr>
              <w:sz w:val="20"/>
              <w:szCs w:val="20"/>
              <w:rtl w:val="0"/>
            </w:rPr>
            <w:t xml:space="preserve"> tout en maintenant l’ambition de fournir à la fin de programme une preuve de concept d’architecture fonctionnelle pour l’ensemble des besoins. </w:t>
          </w:r>
          <w:sdt>
            <w:sdtPr>
              <w:tag w:val="goog_rdk_7"/>
            </w:sdtPr>
            <w:sdtContent>
              <w:ins w:author="Antoine Gras" w:id="2" w:date="2022-02-02T19:06:00Z">
                <w:r w:rsidDel="00000000" w:rsidR="00000000" w:rsidRPr="00000000">
                  <w:rPr>
                    <w:sz w:val="20"/>
                    <w:szCs w:val="20"/>
                    <w:rtl w:val="0"/>
                  </w:rPr>
                  <w:t xml:space="preserve">Ces travaux devront inclure une projection des performances (fidélité, vitesse, universalité) des différentes architectures. </w:t>
                </w:r>
              </w:ins>
            </w:sdtContent>
          </w:sdt>
          <w:r w:rsidDel="00000000" w:rsidR="00000000" w:rsidRPr="00000000">
            <w:rPr>
              <w:sz w:val="20"/>
              <w:szCs w:val="20"/>
              <w:rtl w:val="0"/>
            </w:rPr>
            <w:t xml:space="preserve">Les travaux devront évidement s’appuyer sur le « background » de l’IRT et toutes les parties prenantes au programme.</w:t>
          </w:r>
          <w:sdt>
            <w:sdtPr>
              <w:tag w:val="goog_rdk_8"/>
            </w:sdtPr>
            <w:sdtContent>
              <w:r w:rsidDel="00000000" w:rsidR="00000000" w:rsidRPr="00000000">
                <w:rPr>
                  <w:rtl w:val="0"/>
                </w:rPr>
              </w:r>
            </w:sdtContent>
          </w:sdt>
        </w:p>
      </w:sdtContent>
    </w:sdt>
    <w:p w:rsidR="00000000" w:rsidDel="00000000" w:rsidP="00000000" w:rsidRDefault="00000000" w:rsidRPr="00000000" w14:paraId="0000001C">
      <w:pPr>
        <w:spacing w:before="120" w:lineRule="auto"/>
        <w:ind w:left="720" w:firstLine="0"/>
        <w:jc w:val="both"/>
        <w:rPr>
          <w:sz w:val="20"/>
          <w:szCs w:val="20"/>
        </w:rPr>
      </w:pPr>
      <w:r w:rsidDel="00000000" w:rsidR="00000000" w:rsidRPr="00000000">
        <w:rPr>
          <w:sz w:val="20"/>
          <w:szCs w:val="20"/>
          <w:rtl w:val="0"/>
        </w:rPr>
        <w:t xml:space="preserve">Pour se faire, le programme devra respecter le cadrage budgétaire suivantes : financement public de 30 M€ maximum en subvention auquel s’ajoutera un financement privé minimum de 15 M€ ; ceci tout en respectant les règles européennes relatives aux aides d’état</w:t>
      </w:r>
    </w:p>
    <w:p w:rsidR="00000000" w:rsidDel="00000000" w:rsidP="00000000" w:rsidRDefault="00000000" w:rsidRPr="00000000" w14:paraId="0000001D">
      <w:pPr>
        <w:spacing w:before="120" w:lineRule="auto"/>
        <w:ind w:left="720" w:firstLine="0"/>
        <w:jc w:val="both"/>
        <w:rPr>
          <w:b w:val="1"/>
          <w:sz w:val="20"/>
          <w:szCs w:val="20"/>
          <w:u w:val="single"/>
        </w:rPr>
      </w:pPr>
      <w:r w:rsidDel="00000000" w:rsidR="00000000" w:rsidRPr="00000000">
        <w:rPr>
          <w:sz w:val="20"/>
          <w:szCs w:val="20"/>
          <w:rtl w:val="0"/>
        </w:rPr>
        <w:t xml:space="preserve">Enfin, la valorisation des résultats devra faire l’objet d’une instruction spécifique afin de faire émerger un ou plusieurs acteurs économiques de rang mondial, possiblement repartis le long de la chaîne de la valeur, dont les structures juridiques seront à définir. </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12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single"/>
          <w:shd w:fill="auto" w:val="clear"/>
          <w:vertAlign w:val="baseline"/>
          <w:rtl w:val="0"/>
        </w:rPr>
        <w:t xml:space="preserve">Action n°2 : Développent du système de traitement de signal complet </w:t>
      </w:r>
      <w:r w:rsidDel="00000000" w:rsidR="00000000" w:rsidRPr="00000000">
        <w:rPr>
          <w:rtl w:val="0"/>
        </w:rPr>
      </w:r>
    </w:p>
    <w:sdt>
      <w:sdtPr>
        <w:tag w:val="goog_rdk_13"/>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2" w:before="115" w:line="276" w:lineRule="auto"/>
            <w:ind w:left="720" w:right="0" w:firstLine="0"/>
            <w:jc w:val="both"/>
            <w:rPr>
              <w:rFonts w:ascii="Calibri" w:cs="Calibri" w:eastAsia="Calibri" w:hAnsi="Calibri"/>
              <w:sz w:val="22"/>
              <w:szCs w:val="22"/>
              <w:shd w:fill="auto" w:val="clear"/>
              <w:rPrChange w:author="Antoine Gras" w:id="8" w:date="2022-02-02T19:07:00Z">
                <w:rPr>
                  <w:rFonts w:ascii="Times New Roman" w:cs="Times New Roman" w:eastAsia="Times New Roman" w:hAnsi="Times New Roman"/>
                  <w:b w:val="0"/>
                  <w:i w:val="0"/>
                  <w:smallCaps w:val="0"/>
                  <w:strike w:val="0"/>
                  <w:color w:val="000000"/>
                  <w:sz w:val="24"/>
                  <w:szCs w:val="24"/>
                  <w:u w:val="none"/>
                  <w:shd w:fill="auto" w:val="clear"/>
                  <w:vertAlign w:val="baseline"/>
                </w:rPr>
              </w:rPrChange>
            </w:rPr>
            <w:pPrChange w:author="Antoine Gras" w:id="0" w:date="2022-02-02T19:07:00Z">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76" w:lineRule="auto"/>
                <w:ind w:left="720" w:right="0" w:firstLine="0"/>
                <w:jc w:val="both"/>
              </w:pPr>
            </w:pPrChange>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L’objectif est de développer, à partir des choix technologiques faits dans la cadre de l’action 1 (Spécifications), la chaine de traitement de signal et de réaliser une preuve de concept de système complet de commande de qbits</w:t>
          </w:r>
          <w:sdt>
            <w:sdtPr>
              <w:tag w:val="goog_rdk_10"/>
            </w:sdtPr>
            <w:sdtContent>
              <w:ins w:author="Antoine Gras" w:id="5" w:date="2022-02-02T19:07:00Z">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(démontrant une fidélité permettant d’envisager le passage à l’échelle)</w:t>
                </w:r>
              </w:ins>
            </w:sdtContent>
          </w:sdt>
          <w:sdt>
            <w:sdtPr>
              <w:tag w:val="goog_rdk_11"/>
            </w:sdtPr>
            <w:sdtContent>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Change w:author="Antoine Gras" w:id="6" w:date="2022-02-02T19:07:00Z">
                    <w:rPr>
                      <w:rFonts w:ascii="Calibri" w:cs="Calibri" w:eastAsia="Calibri" w:hAnsi="Calibri"/>
                      <w:b w:val="0"/>
                      <w:i w:val="0"/>
                      <w:smallCaps w:val="0"/>
                      <w:strike w:val="0"/>
                      <w:color w:val="000000"/>
                      <w:sz w:val="22"/>
                      <w:szCs w:val="22"/>
                      <w:u w:val="none"/>
                      <w:shd w:fill="auto" w:val="clear"/>
                      <w:vertAlign w:val="baseline"/>
                    </w:rPr>
                  </w:rPrChange>
                </w:rPr>
                <w:t xml:space="preserve"> puis d’un ou plusieurs QPU dont le pilotage sera assuré par un cluster HPC.</w:t>
              </w:r>
            </w:sdtContent>
          </w:sdt>
          <w:sdt>
            <w:sdtPr>
              <w:tag w:val="goog_rdk_12"/>
            </w:sdtPr>
            <w:sdtContent>
              <w:r w:rsidDel="00000000" w:rsidR="00000000" w:rsidRPr="00000000">
                <w:rPr>
                  <w:rtl w:val="0"/>
                </w:rPr>
              </w:r>
            </w:sdtContent>
          </w:sdt>
        </w:p>
      </w:sdtContent>
    </w:sd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Pour se faire, le programme devra respecter le cadrage budgétaire suivantes : un financement public de 10 M€ maximum en subvention auquel devront s’ajouter un financement privé de 10M€ minimum.</w:t>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single"/>
          <w:shd w:fill="auto" w:val="clear"/>
          <w:vertAlign w:val="baseline"/>
          <w:rtl w:val="0"/>
        </w:rPr>
        <w:t xml:space="preserve">Action n°3 : Consolidation du portefeuille de PI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Afin de sécuriser les développements des actions n°1 et 2 et de consolider la future valorisation, il est envisagé de consacrer une enveloppe allant jusqu’à 20 M€ par le PIA en subvention et à moitié en avance remboursable, à l’achat ou au droit d’exploitation de de brevets ou d’IP clés non détenus par le consortium et nécessaire à leurs développements technologiques.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 schéma opérationnel et de gouvernance devra être proposé par l’IRT, en lien avec France Brevet, afin de garantir la bonne exécution de cette initiative.</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single"/>
          <w:shd w:fill="auto" w:val="clear"/>
          <w:vertAlign w:val="baseline"/>
          <w:rtl w:val="0"/>
        </w:rPr>
        <w:t xml:space="preserve">Action n°4 : Soutien au passage à l’échelle et à l’industrialisation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Elle vise à soutenir la montée en maturité et l’industrialisation de la filière développée dans le cadre des actions n°1 et n°2 au travers l’accompagnement et la création de start-ups industrielles. Pour se faire, l’Etat souhaite, par l’intermédiaire de son opérateur Bpifrance, mettre en œuvre un un soutien à la filière au travers un mécanisme de financement hybride, c’est-à-dire proposant à la fois une subvention () et un co-investissement en « equity » d’un maximum de 50% de l’enveloppe totale.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Afin de quantifier et prioriser le besoin, vous travaillerez avec les différentes parties prenantes françaises qu’elles soient institutionnelles (Bpifrance, France Brevet, IRT SystemX…), académiques (CNRS, CEA, INRIA, …) ou industrielles (STMicroelectronics, Radiall, Atos, Silent Wave, Atem, Alice&amp;Bob, C12,…), européennes (TU Delft, Siemens EDA, GF…), voire  internationales si des actions de maitrise des risques d’extraterritorialité suffisantes sont mises en place. Vous veillerez en particulier, à expliciter comment une stratégie de partenariats internationaux peut être élaborée en respectant les objectifs d’autonomie stratégique nationale et européenne et de création de champions européens du quantique, notamment autour d’un axe franco-néerlandais dans la continuité de l’accord de collaboration signé entre les deux gouvernements en septembre 2021. Pour les éventuelles coopération hors Europe, vous en expliciterez les modalités mises en place pour limiter les éventuelles portée extraterritoriale de certaines juridictions.</w:t>
      </w:r>
    </w:p>
    <w:p w:rsidR="00000000" w:rsidDel="00000000" w:rsidP="00000000" w:rsidRDefault="00000000" w:rsidRPr="00000000" w14:paraId="00000027">
      <w:pPr>
        <w:spacing w:before="120" w:lineRule="auto"/>
        <w:jc w:val="both"/>
        <w:rPr>
          <w:sz w:val="20"/>
          <w:szCs w:val="20"/>
        </w:rPr>
      </w:pPr>
      <w:r w:rsidDel="00000000" w:rsidR="00000000" w:rsidRPr="00000000">
        <w:rPr>
          <w:sz w:val="20"/>
          <w:szCs w:val="20"/>
          <w:rtl w:val="0"/>
        </w:rPr>
        <w:t xml:space="preserve">Nous souhaitons que vous nous proposiez, </w:t>
      </w:r>
      <w:r w:rsidDel="00000000" w:rsidR="00000000" w:rsidRPr="00000000">
        <w:rPr>
          <w:b w:val="1"/>
          <w:sz w:val="20"/>
          <w:szCs w:val="20"/>
          <w:rtl w:val="0"/>
        </w:rPr>
        <w:t xml:space="preserve">dans les deux mois suivant la réception de la présente lettre de mission,</w:t>
      </w:r>
      <w:r w:rsidDel="00000000" w:rsidR="00000000" w:rsidRPr="00000000">
        <w:rPr>
          <w:sz w:val="20"/>
          <w:szCs w:val="20"/>
          <w:rtl w:val="0"/>
        </w:rPr>
        <w:t xml:space="preserve"> un document synthétique de 30 pages au maximum incluant :</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Une dossier « projet » complet se décomposant en un ensemble de projets indépendants mais cohérents sur le plan stratégique et technique entre eux</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Il devra, pour chacune des quatre actions indiquées plus haut, inclure l’état de l’art, les verrous scientifiques et technologiques, la roadmap technologique, la liste des partenaires y compris à l’international (sur ce point, l’état encourage la mise en place d’un partenariat stratégique avec TU Delft dans la continuité du), schéma gouvernance, une analyse des risques avec les actions correctives associées… ;</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La stratégie de valorisation du programme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Vous établirez un plan initial de valorisation du programme et prévoirez son actualisation régulière tout au long de la vie du programme. Il devra comprendre notamment les différentes formes d’essaimage envisagées (Startup, Filiale, JV…), les potentielles structures juridiques pour chaque essaimage (entreprise, fondation…) et décrire, en mobilisant France Brevets, votre stratégie de PI – organique, d’acquisition de brevets, de partenariats et d’accords de licence – permettant de constituer un portefeuille solide de 200 familles de brevets au moins, notamment dans le cadre de l’Action n°3 ;</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Un plan de maîtrise des risques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techniques, juridiques, budgétaires et diplomatiques ;</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Une proposition de gouvernance s’appuyant sur une direction de programme ayant une forte légitimité en matière d’architectures de calcul ; </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Une analyse, pour les actions n°1 2 et 3, au regard des règles européennes en matière d’état ;</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Spécifiquement à l’action n°4, devra être prévu un accompagnement au cadrage par l’écosystème du programme et plus spécifiquement de l’IRT. </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Les lettres d’engagement des industriels et partenaires s’agissant de leur implication (apports financiers, ressources humaines, …).</w:t>
      </w:r>
    </w:p>
    <w:p w:rsidR="00000000" w:rsidDel="00000000" w:rsidP="00000000" w:rsidRDefault="00000000" w:rsidRPr="00000000" w14:paraId="0000002F">
      <w:pPr>
        <w:spacing w:before="120" w:lineRule="auto"/>
        <w:jc w:val="both"/>
        <w:rPr>
          <w:sz w:val="20"/>
          <w:szCs w:val="20"/>
        </w:rPr>
      </w:pPr>
      <w:r w:rsidDel="00000000" w:rsidR="00000000" w:rsidRPr="00000000">
        <w:rPr>
          <w:sz w:val="20"/>
          <w:szCs w:val="20"/>
          <w:rtl w:val="0"/>
        </w:rPr>
        <w:t xml:space="preserve">Pour élaborer votre proposition, vous consulterez, </w:t>
      </w:r>
      <w:r w:rsidDel="00000000" w:rsidR="00000000" w:rsidRPr="00000000">
        <w:rPr>
          <w:b w:val="1"/>
          <w:sz w:val="20"/>
          <w:szCs w:val="20"/>
          <w:rtl w:val="0"/>
        </w:rPr>
        <w:t xml:space="preserve">en tant que de besoin, et dans la limite du nécessaire</w:t>
      </w:r>
      <w:r w:rsidDel="00000000" w:rsidR="00000000" w:rsidRPr="00000000">
        <w:rPr>
          <w:sz w:val="20"/>
          <w:szCs w:val="20"/>
          <w:rtl w:val="0"/>
        </w:rPr>
        <w:t xml:space="preserve">, les acteurs industriels et académiques français et européens et toute autre partie prenante que vous jugerez utile.</w:t>
      </w:r>
    </w:p>
    <w:p w:rsidR="00000000" w:rsidDel="00000000" w:rsidP="00000000" w:rsidRDefault="00000000" w:rsidRPr="00000000" w14:paraId="00000030">
      <w:pPr>
        <w:spacing w:before="120" w:lineRule="auto"/>
        <w:jc w:val="both"/>
        <w:rPr>
          <w:sz w:val="20"/>
          <w:szCs w:val="20"/>
        </w:rPr>
      </w:pPr>
      <w:r w:rsidDel="00000000" w:rsidR="00000000" w:rsidRPr="00000000">
        <w:rPr>
          <w:sz w:val="20"/>
          <w:szCs w:val="20"/>
          <w:rtl w:val="0"/>
        </w:rPr>
        <w:t xml:space="preserve">Nous savons pouvoir compter sur votre capacité à animer et mobiliser les forces publiques et privées françaises pour déployer un programme à même de </w:t>
      </w:r>
      <w:r w:rsidDel="00000000" w:rsidR="00000000" w:rsidRPr="00000000">
        <w:rPr>
          <w:b w:val="1"/>
          <w:sz w:val="20"/>
          <w:szCs w:val="20"/>
          <w:rtl w:val="0"/>
        </w:rPr>
        <w:t xml:space="preserve">sécuriser les besoins français</w:t>
      </w:r>
      <w:r w:rsidDel="00000000" w:rsidR="00000000" w:rsidRPr="00000000">
        <w:rPr>
          <w:sz w:val="20"/>
          <w:szCs w:val="20"/>
          <w:rtl w:val="0"/>
        </w:rPr>
        <w:t xml:space="preserve"> et de créer des acteurs européens de rang mondial.</w:t>
      </w:r>
    </w:p>
    <w:p w:rsidR="00000000" w:rsidDel="00000000" w:rsidP="00000000" w:rsidRDefault="00000000" w:rsidRPr="00000000" w14:paraId="00000031">
      <w:pPr>
        <w:spacing w:before="120" w:lineRule="auto"/>
        <w:jc w:val="both"/>
        <w:rPr>
          <w:sz w:val="20"/>
          <w:szCs w:val="20"/>
        </w:rPr>
      </w:pPr>
      <w:r w:rsidDel="00000000" w:rsidR="00000000" w:rsidRPr="00000000">
        <w:rPr>
          <w:sz w:val="20"/>
          <w:szCs w:val="20"/>
          <w:rtl w:val="0"/>
        </w:rPr>
        <w:t xml:space="preserve">Nous vous prions d’agréer, Monsieur le Directeur général, l’expression de nos considérations distinguées.</w:t>
      </w:r>
    </w:p>
    <w:p w:rsidR="00000000" w:rsidDel="00000000" w:rsidP="00000000" w:rsidRDefault="00000000" w:rsidRPr="00000000" w14:paraId="00000032">
      <w:pPr>
        <w:spacing w:before="120" w:lineRule="auto"/>
        <w:jc w:val="both"/>
        <w:rPr>
          <w:sz w:val="20"/>
          <w:szCs w:val="20"/>
        </w:rPr>
      </w:pPr>
      <w:r w:rsidDel="00000000" w:rsidR="00000000" w:rsidRPr="00000000">
        <w:rPr>
          <w:rtl w:val="0"/>
        </w:rPr>
      </w:r>
    </w:p>
    <w:p w:rsidR="00000000" w:rsidDel="00000000" w:rsidP="00000000" w:rsidRDefault="00000000" w:rsidRPr="00000000" w14:paraId="00000033">
      <w:pPr>
        <w:spacing w:before="120" w:lineRule="auto"/>
        <w:jc w:val="both"/>
        <w:rPr>
          <w:sz w:val="20"/>
          <w:szCs w:val="20"/>
        </w:rPr>
      </w:pPr>
      <w:r w:rsidDel="00000000" w:rsidR="00000000" w:rsidRPr="00000000">
        <w:rPr>
          <w:rtl w:val="0"/>
        </w:rPr>
      </w:r>
    </w:p>
    <w:p w:rsidR="00000000" w:rsidDel="00000000" w:rsidP="00000000" w:rsidRDefault="00000000" w:rsidRPr="00000000" w14:paraId="00000034">
      <w:pPr>
        <w:spacing w:before="120" w:lineRule="auto"/>
        <w:jc w:val="both"/>
        <w:rPr>
          <w:sz w:val="20"/>
          <w:szCs w:val="20"/>
        </w:rPr>
      </w:pPr>
      <w:r w:rsidDel="00000000" w:rsidR="00000000" w:rsidRPr="00000000">
        <w:rPr>
          <w:rtl w:val="0"/>
        </w:rPr>
      </w:r>
    </w:p>
    <w:tbl>
      <w:tblPr>
        <w:tblStyle w:val="Table2"/>
        <w:tblW w:w="1006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9"/>
        <w:gridCol w:w="3544"/>
        <w:gridCol w:w="3402"/>
        <w:tblGridChange w:id="0">
          <w:tblGrid>
            <w:gridCol w:w="3119"/>
            <w:gridCol w:w="3544"/>
            <w:gridCol w:w="3402"/>
          </w:tblGrid>
        </w:tblGridChange>
      </w:tblGrid>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Bruno Bonnell</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Claire Giry</w:t>
            </w:r>
          </w:p>
        </w:tc>
      </w:tr>
    </w:tbl>
    <w:p w:rsidR="00000000" w:rsidDel="00000000" w:rsidP="00000000" w:rsidRDefault="00000000" w:rsidRPr="00000000" w14:paraId="00000038">
      <w:pPr>
        <w:rPr>
          <w:sz w:val="22"/>
          <w:szCs w:val="22"/>
        </w:rPr>
      </w:pPr>
      <w:r w:rsidDel="00000000" w:rsidR="00000000" w:rsidRPr="00000000">
        <w:rPr>
          <w:rtl w:val="0"/>
        </w:rPr>
      </w:r>
    </w:p>
    <w:sectPr>
      <w:headerReference r:id="rId7" w:type="first"/>
      <w:footerReference r:id="rId8" w:type="default"/>
      <w:footerReference r:id="rId9" w:type="first"/>
      <w:pgSz w:h="16840" w:w="11900" w:orient="portrait"/>
      <w:pgMar w:bottom="0" w:top="1134" w:left="851" w:right="843" w:header="692" w:footer="109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font w:name="Marianne"/>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-533399</wp:posOffset>
              </wp:positionH>
              <wp:positionV relativeFrom="paragraph">
                <wp:posOffset>10223500</wp:posOffset>
              </wp:positionV>
              <wp:extent cx="7566025" cy="282575"/>
              <wp:effectExtent b="0" l="0" r="0" t="0"/>
              <wp:wrapNone/>
              <wp:docPr descr="{&quot;HashCode&quot;:967973103,&quot;Height&quot;:842.0,&quot;Width&quot;:595.0,&quot;Placement&quot;:&quot;Footer&quot;,&quot;Index&quot;:&quot;Primary&quot;,&quot;Section&quot;:1,&quot;Top&quot;:0.0,&quot;Left&quot;:0.0}" id="20" name=""/>
              <a:graphic>
                <a:graphicData uri="http://schemas.microsoft.com/office/word/2010/wordprocessingShape">
                  <wps:wsp>
                    <wps:cNvSpPr/>
                    <wps:cNvPr id="2" name="Shape 2"/>
                    <wps:spPr>
                      <a:xfrm>
                        <a:off x="1567750" y="3643475"/>
                        <a:ext cx="7556500" cy="2730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PAGE3 sur NUMPAGES3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b" bIns="0" lIns="254000"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-533399</wp:posOffset>
              </wp:positionH>
              <wp:positionV relativeFrom="paragraph">
                <wp:posOffset>10223500</wp:posOffset>
              </wp:positionV>
              <wp:extent cx="7566025" cy="282575"/>
              <wp:effectExtent b="0" l="0" r="0" t="0"/>
              <wp:wrapNone/>
              <wp:docPr descr="{&quot;HashCode&quot;:967973103,&quot;Height&quot;:842.0,&quot;Width&quot;:595.0,&quot;Placement&quot;:&quot;Footer&quot;,&quot;Index&quot;:&quot;Primary&quot;,&quot;Section&quot;:1,&quot;Top&quot;:0.0,&quot;Left&quot;:0.0}" id="20" name="image3.png"/>
              <a:graphic>
                <a:graphicData uri="http://schemas.openxmlformats.org/drawingml/2006/picture">
                  <pic:pic>
                    <pic:nvPicPr>
                      <pic:cNvPr descr="{&quot;HashCode&quot;:967973103,&quot;Height&quot;:842.0,&quot;Width&quot;:595.0,&quot;Placement&quot;:&quot;Footer&quot;,&quot;Index&quot;:&quot;Primary&quot;,&quot;Section&quot;:1,&quot;Top&quot;:0.0,&quot;Left&quot;:0.0}" id="0" name="image3.png"/>
                      <pic:cNvPicPr preferRelativeResize="0"/>
                    </pic:nvPicPr>
                    <pic:blipFill>
                      <a:blip r:embed="rId1"/>
                      <a:srcRect/>
                      <a:stretch>
                        <a:fillRect/>
                      </a:stretch>
                    </pic:blipFill>
                    <pic:spPr>
                      <a:xfrm>
                        <a:off x="0" y="0"/>
                        <a:ext cx="7566025" cy="28257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jc w:val="center"/>
      <w:rPr>
        <w:sz w:val="32"/>
        <w:szCs w:val="32"/>
      </w:rPr>
    </w:pPr>
    <w:r w:rsidDel="00000000" w:rsidR="00000000" w:rsidRPr="00000000">
      <w:rPr>
        <w:rtl w:val="0"/>
      </w:rPr>
    </w:r>
  </w:p>
  <w:tbl>
    <w:tblPr>
      <w:tblStyle w:val="Table3"/>
      <w:tblW w:w="10226.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13"/>
      <w:gridCol w:w="5113"/>
      <w:tblGridChange w:id="0">
        <w:tblGrid>
          <w:gridCol w:w="5113"/>
          <w:gridCol w:w="5113"/>
        </w:tblGrid>
      </w:tblGridChange>
    </w:tblGrid>
    <w:tr>
      <w:trPr>
        <w:cantSplit w:val="0"/>
        <w:trHeight w:val="1158" w:hRule="atLeast"/>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2f5496"/>
              <w:sz w:val="28"/>
              <w:szCs w:val="28"/>
              <w:u w:val="none"/>
              <w:shd w:fill="auto" w:val="clear"/>
              <w:vertAlign w:val="baseline"/>
              <w:rtl w:val="0"/>
            </w:rPr>
            <w:t xml:space="preserve">M. Sébastien Dauvé</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Président de l’IRT Nanoelec</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right"/>
            <w:rPr>
              <w:rFonts w:ascii="Calibri" w:cs="Calibri" w:eastAsia="Calibri" w:hAnsi="Calibri"/>
              <w:b w:val="0"/>
              <w:i w:val="0"/>
              <w:smallCaps w:val="0"/>
              <w:strike w:val="0"/>
              <w:color w:val="2f5496"/>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 w:val="left" w:pos="3195"/>
      </w:tabs>
      <w:spacing w:after="0" w:before="0" w:line="240" w:lineRule="auto"/>
      <w:ind w:left="-426"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4917440</wp:posOffset>
          </wp:positionH>
          <wp:positionV relativeFrom="paragraph">
            <wp:posOffset>17780</wp:posOffset>
          </wp:positionV>
          <wp:extent cx="719455" cy="719455"/>
          <wp:effectExtent b="0" l="0" r="0" t="0"/>
          <wp:wrapSquare wrapText="bothSides" distB="0" distT="0" distL="114300" distR="114300"/>
          <wp:docPr id="2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19455" cy="7194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3176</wp:posOffset>
          </wp:positionH>
          <wp:positionV relativeFrom="paragraph">
            <wp:posOffset>62864</wp:posOffset>
          </wp:positionV>
          <wp:extent cx="1198880" cy="942975"/>
          <wp:effectExtent b="0" l="0" r="0" t="0"/>
          <wp:wrapSquare wrapText="bothSides" distB="0" distT="0" distL="114300" distR="114300"/>
          <wp:docPr id="21" name="image1.png"/>
          <a:graphic>
            <a:graphicData uri="http://schemas.openxmlformats.org/drawingml/2006/picture">
              <pic:pic>
                <pic:nvPicPr>
                  <pic:cNvPr id="0" name="image1.png"/>
                  <pic:cNvPicPr preferRelativeResize="0"/>
                </pic:nvPicPr>
                <pic:blipFill>
                  <a:blip r:embed="rId2"/>
                  <a:srcRect b="21383" l="0" r="0" t="0"/>
                  <a:stretch>
                    <a:fillRect/>
                  </a:stretch>
                </pic:blipFill>
                <pic:spPr>
                  <a:xfrm>
                    <a:off x="0" y="0"/>
                    <a:ext cx="1198880" cy="9429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5790565</wp:posOffset>
          </wp:positionH>
          <wp:positionV relativeFrom="paragraph">
            <wp:posOffset>8890</wp:posOffset>
          </wp:positionV>
          <wp:extent cx="719455" cy="719455"/>
          <wp:effectExtent b="0" l="0" r="0" t="0"/>
          <wp:wrapSquare wrapText="bothSides" distB="0" distT="0" distL="114300" distR="114300"/>
          <wp:docPr descr="Logo France Relance" id="22" name="image2.png"/>
          <a:graphic>
            <a:graphicData uri="http://schemas.openxmlformats.org/drawingml/2006/picture">
              <pic:pic>
                <pic:nvPicPr>
                  <pic:cNvPr descr="Logo France Relance" id="0" name="image2.png"/>
                  <pic:cNvPicPr preferRelativeResize="0"/>
                </pic:nvPicPr>
                <pic:blipFill>
                  <a:blip r:embed="rId3"/>
                  <a:srcRect b="0" l="0" r="0" t="0"/>
                  <a:stretch>
                    <a:fillRect/>
                  </a:stretch>
                </pic:blipFill>
                <pic:spPr>
                  <a:xfrm>
                    <a:off x="0" y="0"/>
                    <a:ext cx="719455" cy="71945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0"/>
      <w:numFmt w:val="bullet"/>
      <w:lvlText w:val="-"/>
      <w:lvlJc w:val="left"/>
      <w:pPr>
        <w:ind w:left="720" w:hanging="360"/>
      </w:pPr>
      <w:rPr>
        <w:rFonts w:ascii="Century Gothic" w:cs="Century Gothic" w:eastAsia="Century Gothic" w:hAnsi="Century Gothic"/>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180" w:lineRule="auto"/>
    </w:pPr>
    <w:rPr>
      <w:rFonts w:ascii="Calibri" w:cs="Calibri" w:eastAsia="Calibri" w:hAnsi="Calibri"/>
      <w:b w:val="1"/>
      <w:sz w:val="28"/>
      <w:szCs w:val="28"/>
      <w:u w:val="single"/>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rsid w:val="00FF1065"/>
    <w:pPr>
      <w:keepNext w:val="1"/>
      <w:keepLines w:val="1"/>
      <w:spacing w:after="240" w:before="180" w:line="280" w:lineRule="atLeast"/>
      <w:outlineLvl w:val="0"/>
    </w:pPr>
    <w:rPr>
      <w:rFonts w:asciiTheme="majorHAnsi" w:cstheme="majorBidi" w:eastAsiaTheme="majorEastAsia" w:hAnsiTheme="majorHAnsi"/>
      <w:b w:val="1"/>
      <w:bCs w:val="1"/>
      <w:sz w:val="28"/>
      <w:szCs w:val="28"/>
      <w:u w:val="single"/>
    </w:rPr>
  </w:style>
  <w:style w:type="paragraph" w:styleId="Heading2">
    <w:name w:val="heading 2"/>
    <w:basedOn w:val="Normal"/>
    <w:next w:val="Normal"/>
    <w:link w:val="Heading2Char"/>
    <w:uiPriority w:val="9"/>
    <w:unhideWhenUsed w:val="1"/>
    <w:qFormat w:val="1"/>
    <w:rsid w:val="00FE393A"/>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9">
    <w:name w:val="heading 9"/>
    <w:basedOn w:val="Normal"/>
    <w:next w:val="Normal"/>
    <w:link w:val="Heading9Char"/>
    <w:uiPriority w:val="9"/>
    <w:semiHidden w:val="1"/>
    <w:unhideWhenUsed w:val="1"/>
    <w:qFormat w:val="1"/>
    <w:rsid w:val="00412DC1"/>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12AF0"/>
    <w:pPr>
      <w:tabs>
        <w:tab w:val="center" w:pos="4536"/>
        <w:tab w:val="right" w:pos="9072"/>
      </w:tabs>
    </w:pPr>
  </w:style>
  <w:style w:type="character" w:styleId="HeaderChar" w:customStyle="1">
    <w:name w:val="Header Char"/>
    <w:basedOn w:val="DefaultParagraphFont"/>
    <w:link w:val="Header"/>
    <w:uiPriority w:val="99"/>
    <w:rsid w:val="00E12AF0"/>
  </w:style>
  <w:style w:type="paragraph" w:styleId="Footer">
    <w:name w:val="footer"/>
    <w:basedOn w:val="Normal"/>
    <w:link w:val="FooterChar"/>
    <w:uiPriority w:val="99"/>
    <w:unhideWhenUsed w:val="1"/>
    <w:rsid w:val="00E12AF0"/>
    <w:pPr>
      <w:tabs>
        <w:tab w:val="center" w:pos="4536"/>
        <w:tab w:val="right" w:pos="9072"/>
      </w:tabs>
    </w:pPr>
  </w:style>
  <w:style w:type="character" w:styleId="FooterChar" w:customStyle="1">
    <w:name w:val="Footer Char"/>
    <w:basedOn w:val="DefaultParagraphFont"/>
    <w:link w:val="Footer"/>
    <w:uiPriority w:val="99"/>
    <w:rsid w:val="00E12AF0"/>
  </w:style>
  <w:style w:type="paragraph" w:styleId="Communiqudepresse" w:customStyle="1">
    <w:name w:val="Communiqué de presse"/>
    <w:basedOn w:val="Normal"/>
    <w:qFormat w:val="1"/>
    <w:rsid w:val="00E12AF0"/>
    <w:pPr>
      <w:spacing w:line="288" w:lineRule="atLeast"/>
      <w:jc w:val="center"/>
    </w:pPr>
    <w:rPr>
      <w:rFonts w:ascii="Arial" w:hAnsi="Arial"/>
      <w:caps w:val="1"/>
      <w:szCs w:val="20"/>
    </w:rPr>
  </w:style>
  <w:style w:type="character" w:styleId="Hyperlink">
    <w:name w:val="Hyperlink"/>
    <w:basedOn w:val="DefaultParagraphFont"/>
    <w:uiPriority w:val="99"/>
    <w:unhideWhenUsed w:val="1"/>
    <w:rsid w:val="00E12AF0"/>
    <w:rPr>
      <w:color w:val="0563c1" w:themeColor="hyperlink"/>
      <w:u w:val="single"/>
    </w:rPr>
  </w:style>
  <w:style w:type="paragraph" w:styleId="Textedesaisie" w:customStyle="1">
    <w:name w:val="Texte de saisie"/>
    <w:basedOn w:val="Normal"/>
    <w:qFormat w:val="1"/>
    <w:rsid w:val="00E12AF0"/>
    <w:pPr>
      <w:spacing w:line="264" w:lineRule="atLeast"/>
    </w:pPr>
    <w:rPr>
      <w:rFonts w:ascii="Arial" w:hAnsi="Arial"/>
      <w:sz w:val="22"/>
      <w:szCs w:val="20"/>
    </w:rPr>
  </w:style>
  <w:style w:type="table" w:styleId="TableGrid">
    <w:name w:val="Table Grid"/>
    <w:basedOn w:val="TableNormal"/>
    <w:uiPriority w:val="39"/>
    <w:rsid w:val="00BC63B1"/>
    <w:pPr>
      <w:spacing w:line="240" w:lineRule="atLeast"/>
    </w:pPr>
    <w:rPr>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w="0.0" w:type="dxa"/>
        <w:right w:w="0.0" w:type="dxa"/>
      </w:tblCellMar>
    </w:tblPr>
  </w:style>
  <w:style w:type="paragraph" w:styleId="Texte-Adresseligne1" w:customStyle="1">
    <w:name w:val="Texte - Adresse ligne 1"/>
    <w:basedOn w:val="Date"/>
    <w:qFormat w:val="1"/>
    <w:rsid w:val="00BC63B1"/>
    <w:pPr>
      <w:framePr w:lines="0" w:w="9979" w:h="936" w:wrap="notBeside" w:hAnchor="page" w:vAnchor="page" w:xAlign="center" w:yAlign="bottom"/>
      <w:spacing w:line="192" w:lineRule="atLeast"/>
      <w:jc w:val="right"/>
    </w:pPr>
    <w:rPr>
      <w:rFonts w:ascii="Arial" w:hAnsi="Arial"/>
      <w:sz w:val="16"/>
      <w:szCs w:val="20"/>
    </w:rPr>
  </w:style>
  <w:style w:type="paragraph" w:styleId="Texte-Adresseligne2" w:customStyle="1">
    <w:name w:val="Texte - Adresse ligne 2"/>
    <w:basedOn w:val="Texte-Adresseligne1"/>
    <w:qFormat w:val="1"/>
    <w:rsid w:val="00BC63B1"/>
    <w:pPr>
      <w:framePr w:lines="0" w:wrap="notBeside"/>
    </w:pPr>
  </w:style>
  <w:style w:type="paragraph" w:styleId="Texte-Tl" w:customStyle="1">
    <w:name w:val="Texte - Tél."/>
    <w:basedOn w:val="Normal"/>
    <w:qFormat w:val="1"/>
    <w:rsid w:val="00BC63B1"/>
    <w:pPr>
      <w:framePr w:lines="0" w:w="9979" w:h="964" w:wrap="notBeside" w:hAnchor="page" w:vAnchor="page" w:xAlign="center" w:yAlign="bottom"/>
      <w:spacing w:line="192" w:lineRule="atLeast"/>
    </w:pPr>
    <w:rPr>
      <w:rFonts w:ascii="Arial" w:hAnsi="Arial"/>
      <w:sz w:val="16"/>
      <w:szCs w:val="20"/>
    </w:rPr>
  </w:style>
  <w:style w:type="paragraph" w:styleId="Texte-Ml" w:customStyle="1">
    <w:name w:val="Texte - Mél."/>
    <w:basedOn w:val="Normal"/>
    <w:qFormat w:val="1"/>
    <w:rsid w:val="00BC63B1"/>
    <w:pPr>
      <w:framePr w:lines="0" w:w="9979" w:h="964" w:wrap="notBeside" w:hAnchor="page" w:vAnchor="page" w:xAlign="center" w:yAlign="bottom"/>
      <w:spacing w:line="192" w:lineRule="atLeast"/>
    </w:pPr>
    <w:rPr>
      <w:rFonts w:ascii="Arial" w:hAnsi="Arial"/>
      <w:sz w:val="16"/>
      <w:szCs w:val="20"/>
    </w:rPr>
  </w:style>
  <w:style w:type="paragraph" w:styleId="Texte-Pieddepage" w:customStyle="1">
    <w:name w:val="Texte - Pied de page"/>
    <w:basedOn w:val="Normal"/>
    <w:qFormat w:val="1"/>
    <w:rsid w:val="00BC63B1"/>
    <w:pPr>
      <w:framePr w:lines="0" w:w="9979" w:h="964" w:wrap="notBeside" w:hAnchor="page" w:vAnchor="page" w:xAlign="center" w:yAlign="bottom"/>
      <w:spacing w:line="192" w:lineRule="atLeast"/>
    </w:pPr>
    <w:rPr>
      <w:rFonts w:ascii="Arial" w:hAnsi="Arial"/>
      <w:sz w:val="16"/>
      <w:szCs w:val="20"/>
      <w:lang w:val="en-US"/>
    </w:rPr>
  </w:style>
  <w:style w:type="paragraph" w:styleId="Pagination" w:customStyle="1">
    <w:name w:val="Pagination"/>
    <w:basedOn w:val="Normal"/>
    <w:qFormat w:val="1"/>
    <w:rsid w:val="00BC63B1"/>
    <w:pPr>
      <w:framePr w:lines="0" w:w="9979" w:h="964" w:wrap="notBeside" w:hAnchor="page" w:vAnchor="page" w:xAlign="center" w:yAlign="bottom"/>
      <w:spacing w:line="192" w:lineRule="atLeast"/>
      <w:jc w:val="center"/>
    </w:pPr>
    <w:rPr>
      <w:rFonts w:ascii="Arial" w:hAnsi="Arial"/>
      <w:sz w:val="16"/>
      <w:szCs w:val="20"/>
      <w:lang w:val="en-US"/>
    </w:rPr>
  </w:style>
  <w:style w:type="paragraph" w:styleId="Date">
    <w:name w:val="Date"/>
    <w:basedOn w:val="Normal"/>
    <w:next w:val="Normal"/>
    <w:link w:val="DateChar"/>
    <w:uiPriority w:val="99"/>
    <w:semiHidden w:val="1"/>
    <w:unhideWhenUsed w:val="1"/>
    <w:rsid w:val="00BC63B1"/>
  </w:style>
  <w:style w:type="character" w:styleId="DateChar" w:customStyle="1">
    <w:name w:val="Date Char"/>
    <w:basedOn w:val="DefaultParagraphFont"/>
    <w:link w:val="Date"/>
    <w:uiPriority w:val="99"/>
    <w:semiHidden w:val="1"/>
    <w:rsid w:val="00BC63B1"/>
  </w:style>
  <w:style w:type="paragraph" w:styleId="Sujetducommuniqu" w:customStyle="1">
    <w:name w:val="Sujet du communiqué"/>
    <w:basedOn w:val="Normal"/>
    <w:qFormat w:val="1"/>
    <w:rsid w:val="00FF1065"/>
    <w:pPr>
      <w:spacing w:line="288" w:lineRule="atLeast"/>
    </w:pPr>
    <w:rPr>
      <w:rFonts w:ascii="Arial" w:hAnsi="Arial"/>
      <w:b w:val="1"/>
      <w:caps w:val="1"/>
      <w:szCs w:val="20"/>
    </w:rPr>
  </w:style>
  <w:style w:type="paragraph" w:styleId="Texte-Postefonction" w:customStyle="1">
    <w:name w:val="Texte - Poste/fonction"/>
    <w:basedOn w:val="Normal"/>
    <w:qFormat w:val="1"/>
    <w:rsid w:val="00FF1065"/>
    <w:pPr>
      <w:spacing w:line="264" w:lineRule="atLeast"/>
    </w:pPr>
    <w:rPr>
      <w:rFonts w:ascii="Arial" w:hAnsi="Arial"/>
      <w:sz w:val="22"/>
      <w:szCs w:val="20"/>
    </w:rPr>
  </w:style>
  <w:style w:type="character" w:styleId="Heading1Char" w:customStyle="1">
    <w:name w:val="Heading 1 Char"/>
    <w:basedOn w:val="DefaultParagraphFont"/>
    <w:link w:val="Heading1"/>
    <w:uiPriority w:val="9"/>
    <w:rsid w:val="00FF1065"/>
    <w:rPr>
      <w:rFonts w:asciiTheme="majorHAnsi" w:cstheme="majorBidi" w:eastAsiaTheme="majorEastAsia" w:hAnsiTheme="majorHAnsi"/>
      <w:b w:val="1"/>
      <w:bCs w:val="1"/>
      <w:sz w:val="28"/>
      <w:szCs w:val="28"/>
      <w:u w:val="single"/>
    </w:rPr>
  </w:style>
  <w:style w:type="paragraph" w:styleId="BalloonText">
    <w:name w:val="Balloon Text"/>
    <w:basedOn w:val="Normal"/>
    <w:link w:val="BalloonTextChar"/>
    <w:uiPriority w:val="99"/>
    <w:semiHidden w:val="1"/>
    <w:unhideWhenUsed w:val="1"/>
    <w:rsid w:val="008B0FCF"/>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B0FCF"/>
    <w:rPr>
      <w:rFonts w:ascii="Tahoma" w:cs="Tahoma" w:hAnsi="Tahoma"/>
      <w:sz w:val="16"/>
      <w:szCs w:val="16"/>
    </w:rPr>
  </w:style>
  <w:style w:type="paragraph" w:styleId="ListParagraph">
    <w:name w:val="List Paragraph"/>
    <w:aliases w:val="Paragraphe de liste;Paragraphe"/>
    <w:basedOn w:val="Normal"/>
    <w:link w:val="ListParagraphChar"/>
    <w:uiPriority w:val="34"/>
    <w:qFormat w:val="1"/>
    <w:rsid w:val="008B0FCF"/>
    <w:pPr>
      <w:widowControl w:val="0"/>
      <w:spacing w:after="200" w:line="276" w:lineRule="auto"/>
      <w:ind w:left="720"/>
      <w:contextualSpacing w:val="1"/>
    </w:pPr>
    <w:rPr>
      <w:sz w:val="22"/>
      <w:szCs w:val="22"/>
    </w:rPr>
  </w:style>
  <w:style w:type="paragraph" w:styleId="FootnoteText">
    <w:name w:val="footnote text"/>
    <w:basedOn w:val="Normal"/>
    <w:link w:val="FootnoteTextChar"/>
    <w:uiPriority w:val="99"/>
    <w:semiHidden w:val="1"/>
    <w:unhideWhenUsed w:val="1"/>
    <w:rsid w:val="008B0FCF"/>
    <w:pPr>
      <w:widowControl w:val="0"/>
    </w:pPr>
    <w:rPr>
      <w:sz w:val="20"/>
      <w:szCs w:val="20"/>
    </w:rPr>
  </w:style>
  <w:style w:type="character" w:styleId="FootnoteTextChar" w:customStyle="1">
    <w:name w:val="Footnote Text Char"/>
    <w:basedOn w:val="DefaultParagraphFont"/>
    <w:link w:val="FootnoteText"/>
    <w:uiPriority w:val="99"/>
    <w:semiHidden w:val="1"/>
    <w:rsid w:val="008B0FCF"/>
    <w:rPr>
      <w:sz w:val="20"/>
      <w:szCs w:val="20"/>
    </w:rPr>
  </w:style>
  <w:style w:type="character" w:styleId="FootnoteReference">
    <w:name w:val="footnote reference"/>
    <w:basedOn w:val="DefaultParagraphFont"/>
    <w:semiHidden w:val="1"/>
    <w:unhideWhenUsed w:val="1"/>
    <w:rsid w:val="008B0FCF"/>
    <w:rPr>
      <w:vertAlign w:val="superscript"/>
    </w:rPr>
  </w:style>
  <w:style w:type="table" w:styleId="Tableausimple21" w:customStyle="1">
    <w:name w:val="Tableau simple 21"/>
    <w:basedOn w:val="TableNormal"/>
    <w:uiPriority w:val="42"/>
    <w:rsid w:val="008B0FCF"/>
    <w:pPr>
      <w:widowControl w:val="0"/>
    </w:pPr>
    <w:rPr>
      <w:sz w:val="22"/>
      <w:szCs w:val="22"/>
      <w:lang w:val="en-US"/>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Standard" w:customStyle="1">
    <w:name w:val="Standard"/>
    <w:rsid w:val="008C310B"/>
    <w:pPr>
      <w:suppressAutoHyphens w:val="1"/>
      <w:autoSpaceDN w:val="0"/>
      <w:textAlignment w:val="baseline"/>
    </w:pPr>
    <w:rPr>
      <w:rFonts w:ascii="Liberation Serif" w:cs="Mangal" w:eastAsia="SimSun" w:hAnsi="Liberation Serif"/>
      <w:kern w:val="3"/>
      <w:lang w:bidi="hi-IN" w:eastAsia="zh-CN"/>
    </w:rPr>
  </w:style>
  <w:style w:type="paragraph" w:styleId="Standarduser" w:customStyle="1">
    <w:name w:val="Standard (user)"/>
    <w:rsid w:val="008C310B"/>
    <w:pPr>
      <w:suppressAutoHyphens w:val="1"/>
      <w:autoSpaceDN w:val="0"/>
      <w:textAlignment w:val="baseline"/>
    </w:pPr>
    <w:rPr>
      <w:rFonts w:ascii="Liberation Serif" w:cs="Mangal" w:eastAsia="SimSun" w:hAnsi="Liberation Serif"/>
      <w:kern w:val="3"/>
      <w:lang w:bidi="hi-IN" w:eastAsia="zh-CN"/>
    </w:rPr>
  </w:style>
  <w:style w:type="paragraph" w:styleId="Textbody" w:customStyle="1">
    <w:name w:val="Text body"/>
    <w:basedOn w:val="Normal"/>
    <w:rsid w:val="001179BB"/>
    <w:pPr>
      <w:suppressAutoHyphens w:val="1"/>
      <w:autoSpaceDN w:val="0"/>
      <w:spacing w:after="140" w:line="276" w:lineRule="auto"/>
      <w:textAlignment w:val="baseline"/>
    </w:pPr>
    <w:rPr>
      <w:rFonts w:ascii="Liberation Serif" w:cs="Arial Unicode MS" w:eastAsia="Arial Unicode MS" w:hAnsi="Liberation Serif"/>
      <w:kern w:val="3"/>
      <w:lang w:bidi="hi-IN" w:eastAsia="zh-CN"/>
    </w:rPr>
  </w:style>
  <w:style w:type="character" w:styleId="Mentionnonrsolue1" w:customStyle="1">
    <w:name w:val="Mention non résolue1"/>
    <w:basedOn w:val="DefaultParagraphFont"/>
    <w:uiPriority w:val="99"/>
    <w:semiHidden w:val="1"/>
    <w:unhideWhenUsed w:val="1"/>
    <w:rsid w:val="00FB2F3A"/>
    <w:rPr>
      <w:color w:val="605e5c"/>
      <w:shd w:color="auto" w:fill="e1dfdd" w:val="clear"/>
    </w:rPr>
  </w:style>
  <w:style w:type="character" w:styleId="CommentReference">
    <w:name w:val="annotation reference"/>
    <w:basedOn w:val="DefaultParagraphFont"/>
    <w:uiPriority w:val="99"/>
    <w:semiHidden w:val="1"/>
    <w:unhideWhenUsed w:val="1"/>
    <w:rsid w:val="00370656"/>
    <w:rPr>
      <w:sz w:val="16"/>
      <w:szCs w:val="16"/>
    </w:rPr>
  </w:style>
  <w:style w:type="paragraph" w:styleId="CommentText">
    <w:name w:val="annotation text"/>
    <w:basedOn w:val="Normal"/>
    <w:link w:val="CommentTextChar"/>
    <w:uiPriority w:val="99"/>
    <w:unhideWhenUsed w:val="1"/>
    <w:rsid w:val="00370656"/>
    <w:rPr>
      <w:sz w:val="20"/>
      <w:szCs w:val="20"/>
    </w:rPr>
  </w:style>
  <w:style w:type="character" w:styleId="CommentTextChar" w:customStyle="1">
    <w:name w:val="Comment Text Char"/>
    <w:basedOn w:val="DefaultParagraphFont"/>
    <w:link w:val="CommentText"/>
    <w:uiPriority w:val="99"/>
    <w:rsid w:val="00370656"/>
    <w:rPr>
      <w:sz w:val="20"/>
      <w:szCs w:val="20"/>
    </w:rPr>
  </w:style>
  <w:style w:type="paragraph" w:styleId="CommentSubject">
    <w:name w:val="annotation subject"/>
    <w:basedOn w:val="CommentText"/>
    <w:next w:val="CommentText"/>
    <w:link w:val="CommentSubjectChar"/>
    <w:uiPriority w:val="99"/>
    <w:semiHidden w:val="1"/>
    <w:unhideWhenUsed w:val="1"/>
    <w:rsid w:val="00370656"/>
    <w:rPr>
      <w:b w:val="1"/>
      <w:bCs w:val="1"/>
    </w:rPr>
  </w:style>
  <w:style w:type="character" w:styleId="CommentSubjectChar" w:customStyle="1">
    <w:name w:val="Comment Subject Char"/>
    <w:basedOn w:val="CommentTextChar"/>
    <w:link w:val="CommentSubject"/>
    <w:uiPriority w:val="99"/>
    <w:semiHidden w:val="1"/>
    <w:rsid w:val="00370656"/>
    <w:rPr>
      <w:b w:val="1"/>
      <w:bCs w:val="1"/>
      <w:sz w:val="20"/>
      <w:szCs w:val="20"/>
    </w:rPr>
  </w:style>
  <w:style w:type="table" w:styleId="TableauListe3-Accentuation11" w:customStyle="1">
    <w:name w:val="Tableau Liste 3 - Accentuation 11"/>
    <w:basedOn w:val="TableNormal"/>
    <w:uiPriority w:val="48"/>
    <w:rsid w:val="00652B94"/>
    <w:pPr>
      <w:widowControl w:val="0"/>
    </w:pPr>
    <w:rPr>
      <w:sz w:val="22"/>
      <w:szCs w:val="22"/>
      <w:lang w:val="en-US"/>
    </w:rPr>
    <w:tblPr>
      <w:tblStyleRowBandSize w:val="1"/>
      <w:tblStyleColBandSize w:val="1"/>
      <w:tblBorders>
        <w:top w:color="4472c4" w:space="0" w:sz="4" w:themeColor="accent1" w:val="single"/>
        <w:left w:color="4472c4" w:space="0" w:sz="4" w:themeColor="accent1" w:val="single"/>
        <w:bottom w:color="4472c4" w:space="0" w:sz="4" w:themeColor="accent1" w:val="single"/>
        <w:right w:color="4472c4" w:space="0" w:sz="4" w:themeColor="accent1" w:val="single"/>
      </w:tblBorders>
    </w:tblPr>
    <w:tblStylePr w:type="firstRow">
      <w:rPr>
        <w:b w:val="1"/>
        <w:bCs w:val="1"/>
        <w:color w:val="ffffff" w:themeColor="background1"/>
      </w:rPr>
      <w:tblPr/>
      <w:tcPr>
        <w:shd w:color="auto" w:fill="4472c4" w:themeFill="accent1" w:val="clear"/>
      </w:tcPr>
    </w:tblStylePr>
    <w:tblStylePr w:type="lastRow">
      <w:rPr>
        <w:b w:val="1"/>
        <w:bCs w:val="1"/>
      </w:rPr>
      <w:tblPr/>
      <w:tcPr>
        <w:tcBorders>
          <w:top w:color="4472c4"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472c4" w:space="0" w:sz="4" w:themeColor="accent1" w:val="double"/>
          <w:left w:space="0" w:sz="0" w:val="nil"/>
        </w:tcBorders>
      </w:tcPr>
    </w:tblStylePr>
    <w:tblStylePr w:type="swCell">
      <w:tblPr/>
      <w:tcPr>
        <w:tcBorders>
          <w:top w:color="4472c4" w:space="0" w:sz="4" w:themeColor="accent1" w:val="double"/>
          <w:right w:space="0" w:sz="0" w:val="nil"/>
        </w:tcBorders>
      </w:tcPr>
    </w:tblStylePr>
  </w:style>
  <w:style w:type="character" w:styleId="Heading9Char" w:customStyle="1">
    <w:name w:val="Heading 9 Char"/>
    <w:basedOn w:val="DefaultParagraphFont"/>
    <w:link w:val="Heading9"/>
    <w:uiPriority w:val="9"/>
    <w:semiHidden w:val="1"/>
    <w:rsid w:val="00412DC1"/>
    <w:rPr>
      <w:rFonts w:asciiTheme="majorHAnsi" w:cstheme="majorBidi" w:eastAsiaTheme="majorEastAsia" w:hAnsiTheme="majorHAnsi"/>
      <w:i w:val="1"/>
      <w:iCs w:val="1"/>
      <w:color w:val="272727" w:themeColor="text1" w:themeTint="0000D8"/>
      <w:sz w:val="21"/>
      <w:szCs w:val="21"/>
    </w:rPr>
  </w:style>
  <w:style w:type="paragraph" w:styleId="Default" w:customStyle="1">
    <w:name w:val="Default"/>
    <w:rsid w:val="008B27AF"/>
    <w:pPr>
      <w:autoSpaceDE w:val="0"/>
      <w:autoSpaceDN w:val="0"/>
      <w:adjustRightInd w:val="0"/>
    </w:pPr>
    <w:rPr>
      <w:rFonts w:ascii="Arial" w:cs="Arial" w:hAnsi="Arial"/>
      <w:color w:val="000000"/>
    </w:rPr>
  </w:style>
  <w:style w:type="character" w:styleId="ListParagraphChar" w:customStyle="1">
    <w:name w:val="List Paragraph Char"/>
    <w:aliases w:val="Paragraphe de liste;Paragraphe Char"/>
    <w:basedOn w:val="DefaultParagraphFont"/>
    <w:link w:val="ListParagraph"/>
    <w:uiPriority w:val="34"/>
    <w:qFormat w:val="1"/>
    <w:rsid w:val="008B27AF"/>
    <w:rPr>
      <w:sz w:val="22"/>
      <w:szCs w:val="22"/>
    </w:rPr>
  </w:style>
  <w:style w:type="character" w:styleId="Internetlink" w:customStyle="1">
    <w:name w:val="Internet link"/>
    <w:basedOn w:val="DefaultParagraphFont"/>
    <w:rsid w:val="008B27AF"/>
    <w:rPr>
      <w:color w:val="0563c1"/>
      <w:u w:val="single"/>
    </w:rPr>
  </w:style>
  <w:style w:type="table" w:styleId="TableauGrille1Clair-Accentuation11" w:customStyle="1">
    <w:name w:val="Tableau Grille 1 Clair - Accentuation 11"/>
    <w:basedOn w:val="TableNormal"/>
    <w:uiPriority w:val="46"/>
    <w:rsid w:val="00E33EC9"/>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character" w:styleId="Mentionnonrsolue2" w:customStyle="1">
    <w:name w:val="Mention non résolue2"/>
    <w:basedOn w:val="DefaultParagraphFont"/>
    <w:uiPriority w:val="99"/>
    <w:semiHidden w:val="1"/>
    <w:unhideWhenUsed w:val="1"/>
    <w:rsid w:val="00636143"/>
    <w:rPr>
      <w:color w:val="605e5c"/>
      <w:shd w:color="auto" w:fill="e1dfdd" w:val="clear"/>
    </w:rPr>
  </w:style>
  <w:style w:type="character" w:styleId="Heading2Char" w:customStyle="1">
    <w:name w:val="Heading 2 Char"/>
    <w:basedOn w:val="DefaultParagraphFont"/>
    <w:link w:val="Heading2"/>
    <w:uiPriority w:val="9"/>
    <w:rsid w:val="00FE393A"/>
    <w:rPr>
      <w:rFonts w:asciiTheme="majorHAnsi" w:cstheme="majorBidi" w:eastAsiaTheme="majorEastAsia" w:hAnsiTheme="majorHAnsi"/>
      <w:color w:val="2f5496" w:themeColor="accent1" w:themeShade="0000BF"/>
      <w:sz w:val="26"/>
      <w:szCs w:val="26"/>
    </w:rPr>
  </w:style>
  <w:style w:type="paragraph" w:styleId="Revision">
    <w:name w:val="Revision"/>
    <w:hidden w:val="1"/>
    <w:uiPriority w:val="99"/>
    <w:semiHidden w:val="1"/>
    <w:rsid w:val="00AE4BEE"/>
  </w:style>
  <w:style w:type="table" w:styleId="TableauGrille1Clair-Accentuation111" w:customStyle="1">
    <w:name w:val="Tableau Grille 1 Clair - Accentuation 111"/>
    <w:basedOn w:val="TableNormal"/>
    <w:uiPriority w:val="46"/>
    <w:rsid w:val="00B03DCA"/>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character" w:styleId="Mentionnonrsolue21" w:customStyle="1">
    <w:name w:val="Mention non résolue21"/>
    <w:basedOn w:val="DefaultParagraphFont"/>
    <w:uiPriority w:val="99"/>
    <w:semiHidden w:val="1"/>
    <w:unhideWhenUsed w:val="1"/>
    <w:rsid w:val="00EA4BD0"/>
    <w:rPr>
      <w:color w:val="605e5c"/>
      <w:shd w:color="auto" w:fill="e1dfdd" w:val="clear"/>
    </w:rPr>
  </w:style>
  <w:style w:type="character" w:styleId="apple-converted-space" w:customStyle="1">
    <w:name w:val="apple-converted-space"/>
    <w:basedOn w:val="DefaultParagraphFont"/>
    <w:rsid w:val="00EA4BD0"/>
  </w:style>
  <w:style w:type="character" w:styleId="object" w:customStyle="1">
    <w:name w:val="object"/>
    <w:basedOn w:val="DefaultParagraphFont"/>
    <w:rsid w:val="00EA4BD0"/>
  </w:style>
  <w:style w:type="paragraph" w:styleId="Textersum" w:customStyle="1">
    <w:name w:val="Texte résumé"/>
    <w:basedOn w:val="Normal"/>
    <w:uiPriority w:val="99"/>
    <w:qFormat w:val="1"/>
    <w:rsid w:val="00844E56"/>
    <w:pPr>
      <w:spacing w:line="300" w:lineRule="exact"/>
      <w:jc w:val="both"/>
    </w:pPr>
    <w:rPr>
      <w:rFonts w:ascii="Century Gothic" w:eastAsia="Times New Roman" w:hAnsi="Century Gothic" w:cstheme="minorHAnsi"/>
      <w:sz w:val="21"/>
      <w:lang w:eastAsia="fr-FR"/>
    </w:rPr>
  </w:style>
  <w:style w:type="paragraph" w:styleId="BodyText">
    <w:name w:val="Body Text"/>
    <w:basedOn w:val="Normal"/>
    <w:link w:val="BodyTextChar"/>
    <w:uiPriority w:val="99"/>
    <w:unhideWhenUsed w:val="1"/>
    <w:rsid w:val="00E217D5"/>
    <w:pPr>
      <w:spacing w:before="120"/>
      <w:jc w:val="both"/>
    </w:pPr>
  </w:style>
  <w:style w:type="character" w:styleId="BodyTextChar" w:customStyle="1">
    <w:name w:val="Body Text Char"/>
    <w:basedOn w:val="DefaultParagraphFont"/>
    <w:link w:val="BodyText"/>
    <w:uiPriority w:val="99"/>
    <w:rsid w:val="00E217D5"/>
  </w:style>
  <w:style w:type="paragraph" w:styleId="BodyText2">
    <w:name w:val="Body Text 2"/>
    <w:basedOn w:val="Normal"/>
    <w:link w:val="BodyText2Char"/>
    <w:uiPriority w:val="99"/>
    <w:unhideWhenUsed w:val="1"/>
    <w:rsid w:val="007A56D6"/>
    <w:pPr>
      <w:spacing w:before="120"/>
      <w:jc w:val="both"/>
    </w:pPr>
    <w:rPr>
      <w:sz w:val="22"/>
      <w:szCs w:val="22"/>
    </w:rPr>
  </w:style>
  <w:style w:type="character" w:styleId="BodyText2Char" w:customStyle="1">
    <w:name w:val="Body Text 2 Char"/>
    <w:basedOn w:val="DefaultParagraphFont"/>
    <w:link w:val="BodyText2"/>
    <w:uiPriority w:val="99"/>
    <w:rsid w:val="007A56D6"/>
    <w:rPr>
      <w:sz w:val="22"/>
      <w:szCs w:val="22"/>
    </w:rPr>
  </w:style>
  <w:style w:type="character" w:styleId="PlaceholderText">
    <w:name w:val="Placeholder Text"/>
    <w:basedOn w:val="DefaultParagraphFont"/>
    <w:uiPriority w:val="99"/>
    <w:semiHidden w:val="1"/>
    <w:rsid w:val="00A82B87"/>
    <w:rPr>
      <w:color w:val="808080"/>
    </w:rPr>
  </w:style>
  <w:style w:type="paragraph" w:styleId="NormalWeb">
    <w:name w:val="Normal (Web)"/>
    <w:basedOn w:val="Normal"/>
    <w:uiPriority w:val="99"/>
    <w:unhideWhenUsed w:val="1"/>
    <w:rsid w:val="00F02506"/>
    <w:pPr>
      <w:spacing w:before="115"/>
      <w:jc w:val="both"/>
    </w:pPr>
    <w:rPr>
      <w:rFonts w:ascii="Times New Roman" w:cs="Times New Roman" w:eastAsia="Times New Roman" w:hAnsi="Times New Roman"/>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pPr>
    <w:rPr>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rXxDPq/DLlUBbuJB/zRVpAMBwQ==">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2022-02-04T22:11:00Z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861b9d-47cf-4fa9-b565-a0b0c80f812c_Enabled">
    <vt:lpwstr>true</vt:lpwstr>
  </property>
  <property fmtid="{D5CDD505-2E9C-101B-9397-08002B2CF9AE}" pid="3" name="MSIP_Label_95861b9d-47cf-4fa9-b565-a0b0c80f812c_SetDate">
    <vt:lpwstr>2021-03-17T10:47:55Z</vt:lpwstr>
  </property>
  <property fmtid="{D5CDD505-2E9C-101B-9397-08002B2CF9AE}" pid="4" name="MSIP_Label_95861b9d-47cf-4fa9-b565-a0b0c80f812c_Method">
    <vt:lpwstr>Privileged</vt:lpwstr>
  </property>
  <property fmtid="{D5CDD505-2E9C-101B-9397-08002B2CF9AE}" pid="5" name="MSIP_Label_95861b9d-47cf-4fa9-b565-a0b0c80f812c_Name">
    <vt:lpwstr>95861b9d-47cf-4fa9-b565-a0b0c80f812c</vt:lpwstr>
  </property>
  <property fmtid="{D5CDD505-2E9C-101B-9397-08002B2CF9AE}" pid="6" name="MSIP_Label_95861b9d-47cf-4fa9-b565-a0b0c80f812c_SiteId">
    <vt:lpwstr>6eab6365-8194-49c6-a4d0-e2d1a0fbeb74</vt:lpwstr>
  </property>
  <property fmtid="{D5CDD505-2E9C-101B-9397-08002B2CF9AE}" pid="7" name="MSIP_Label_95861b9d-47cf-4fa9-b565-a0b0c80f812c_ActionId">
    <vt:lpwstr>2422f4a9-e14f-4c5a-848c-313fc2c26c93</vt:lpwstr>
  </property>
  <property fmtid="{D5CDD505-2E9C-101B-9397-08002B2CF9AE}" pid="8" name="MSIP_Label_95861b9d-47cf-4fa9-b565-a0b0c80f812c_ContentBits">
    <vt:lpwstr>0</vt:lpwstr>
  </property>
</Properties>
</file>