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é = 130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â = 131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ç = 135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ó = 162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ú = 163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ã = 198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ê = 136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https://web.fe.up.pt/~ee96100/projecto/Tabela%20ascii.htm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eb.fe.up.pt/~ee96100/projecto/Tabela%20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