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Pr>
      <w:tblGrid>
        <w:gridCol w:w="2086"/>
        <w:gridCol w:w="2086"/>
        <w:gridCol w:w="2086"/>
        <w:gridCol w:w="2086"/>
        <w:gridCol w:w="2086"/>
      </w:tblGrid>
      <w:tr>
        <w:tc>
          <w:tcPr>
            <w:tcW w:type="dxa" w:w="10430"/>
            <w:gridSpan w:val="5"/>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6"/>
              </w:rPr>
              <w:t>&lt;미적분Ⅰ의 원리와 응용에 관한 심층 탐구&gt; 자기 평가서</w:t>
            </w:r>
          </w:p>
        </w:tc>
      </w:tr>
      <w:tr>
        <w:tc>
          <w:tcPr>
            <w:tcW w:type="dxa" w:w="4172"/>
            <w:gridSpan w:val="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0"/>
              </w:rPr>
              <w:t>학번</w:t>
            </w:r>
          </w:p>
        </w:tc>
        <w:tc>
          <w:tcPr>
            <w:tcW w:type="dxa" w:w="2086"/>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21107</w:t>
            </w:r>
          </w:p>
        </w:tc>
        <w:tc>
          <w:tcPr>
            <w:tcW w:type="dxa" w:w="2086"/>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0"/>
              </w:rPr>
              <w:t>이름</w:t>
            </w:r>
          </w:p>
        </w:tc>
        <w:tc>
          <w:tcPr>
            <w:tcW w:type="dxa" w:w="2086"/>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김도현</w:t>
            </w:r>
          </w:p>
        </w:tc>
      </w:tr>
    </w:tbl>
    <w:tbl>
      <w:tblPr>
        <w:tblW w:type="pct" w:w="5000"/>
        <w:tblLook w:firstColumn="1" w:firstRow="1" w:lastColumn="0" w:lastRow="0" w:noHBand="0" w:noVBand="1" w:val="04A0"/>
      </w:tblPr>
      <w:tblGrid>
        <w:gridCol w:w="3477"/>
        <w:gridCol w:w="3477"/>
        <w:gridCol w:w="3477"/>
      </w:tblGrid>
      <w:tr>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sz w:val="17"/>
              </w:rPr>
              <w:t>구분</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left"/>
            </w:pPr>
            <w:r>
              <w:rPr>
                <w:rFonts w:ascii="Gulim" w:hAnsi="Gulim" w:eastAsia="굴림"/>
                <w:b/>
                <w:sz w:val="17"/>
              </w:rPr>
              <w:t>기준</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sz w:val="17"/>
              </w:rPr>
              <w:t>점수</w:t>
            </w:r>
          </w:p>
        </w:tc>
      </w:tr>
      <w:tr>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t>자기</w:t>
              <w:br/>
              <w:t>평가</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left"/>
            </w:pPr>
            <w:r>
              <w:rPr>
                <w:rFonts w:ascii="Gulim" w:hAnsi="Gulim" w:eastAsia="굴림"/>
                <w:b w:val="0"/>
                <w:sz w:val="17"/>
              </w:rPr>
              <w:t>탐구 결과에 대한 자기 환류가 매우 우수한 경우</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t>20</w:t>
            </w:r>
          </w:p>
        </w:tc>
      </w:tr>
      <w:tr>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left"/>
            </w:pPr>
            <w:r>
              <w:rPr>
                <w:rFonts w:ascii="Gulim" w:hAnsi="Gulim" w:eastAsia="굴림"/>
                <w:b w:val="0"/>
                <w:sz w:val="17"/>
              </w:rPr>
              <w:t>탐구 결과에 대한 자기 환류가 우수한 경우</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t>15</w:t>
            </w:r>
          </w:p>
        </w:tc>
      </w:tr>
      <w:tr>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left"/>
            </w:pPr>
            <w:r>
              <w:rPr>
                <w:rFonts w:ascii="Gulim" w:hAnsi="Gulim" w:eastAsia="굴림"/>
                <w:b w:val="0"/>
                <w:sz w:val="17"/>
              </w:rPr>
              <w:t>탐구 결과에 대한 자기 환류가 보통인 경우</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t>10</w:t>
            </w:r>
          </w:p>
        </w:tc>
      </w:tr>
      <w:tr>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left"/>
            </w:pPr>
            <w:r>
              <w:rPr>
                <w:rFonts w:ascii="Gulim" w:hAnsi="Gulim" w:eastAsia="굴림"/>
                <w:b w:val="0"/>
                <w:sz w:val="17"/>
              </w:rPr>
              <w:t>탐구 결과에 대한 자기 환류가 미흡한 경우</w:t>
            </w:r>
          </w:p>
        </w:tc>
        <w:tc>
          <w:tcPr>
            <w:tcW w:type="dxa" w:w="3477"/>
            <w:vAlign w:val="center"/>
            <w:tcBorders>
              <w:top w:val="single" w:sz="6" w:space="0" w:color="000000"/>
              <w:left w:val="single" w:sz="6" w:space="0" w:color="000000"/>
              <w:bottom w:val="single" w:sz="6" w:space="0" w:color="000000"/>
              <w:right w:val="single" w:sz="6" w:space="0" w:color="000000"/>
            </w:tcBorders>
            <w:tcMar>
              <w:top w:w="50" w:type="dxa"/>
              <w:start w:w="120" w:type="dxa"/>
              <w:bottom w:w="50" w:type="dxa"/>
              <w:end w:w="120" w:type="dxa"/>
            </w:tcMar>
          </w:tcPr>
          <w:p>
            <w:pPr>
              <w:spacing w:after="0"/>
              <w:jc w:val="center"/>
            </w:pPr>
            <w:r>
              <w:rPr>
                <w:rFonts w:ascii="Gulim" w:hAnsi="Gulim" w:eastAsia="굴림"/>
                <w:b w:val="0"/>
                <w:sz w:val="17"/>
              </w:rPr>
              <w:t>5</w:t>
            </w:r>
          </w:p>
        </w:tc>
      </w:tr>
    </w:tbl>
    <w:p>
      <w:pPr>
        <w:spacing w:before="0" w:after="80" w:line="348" w:lineRule="auto"/>
      </w:pPr>
      <w:r>
        <w:rPr>
          <w:rFonts w:ascii="Gulim" w:hAnsi="Gulim" w:eastAsia="굴림"/>
          <w:b w:val="0"/>
          <w:sz w:val="17"/>
        </w:rPr>
        <w:t>#학번,이름필작성 #모든항목반드시입력 #글자크기10포인트 #글꼴 굴림 #교과세특반영될수있음</w:t>
      </w:r>
    </w:p>
    <w:tbl>
      <w:tblPr>
        <w:tblW w:type="pct" w:w="5000"/>
        <w:tblLook w:firstColumn="1" w:firstRow="1" w:lastColumn="0" w:lastRow="0" w:noHBand="0" w:noVBand="1" w:val="04A0"/>
      </w:tblPr>
      <w:tblGrid>
        <w:gridCol w:w="5216"/>
        <w:gridCol w:w="5216"/>
      </w:tblGrid>
      <w:tr>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sz w:val="19"/>
              </w:rPr>
              <w:t>1. 탐구 주제는?</w:t>
            </w:r>
          </w:p>
        </w:tc>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val="0"/>
                <w:sz w:val="19"/>
              </w:rPr>
              <w:t>RC 회로의 충전과 방전 과정에서 나타나는 전압 변화와 미분의 관계 탐구</w:t>
            </w:r>
          </w:p>
        </w:tc>
      </w:tr>
      <w:tr>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sz w:val="19"/>
              </w:rPr>
              <w:t>2. 왜 이 주제를 탐구했나요? (3줄 내외)</w:t>
            </w:r>
          </w:p>
        </w:tc>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val="0"/>
                <w:sz w:val="19"/>
              </w:rPr>
              <w:t>전기전자공학에서 시간에 따라 변하는 전압과 전류를 이해하는 일이 중요하다고 생각했다. RC 회로의 전압 변화가 미적분Ⅰ에서 배운 순간 변화율과 직접 관련된다는 점이 흥미로워 이 주제를 탐구했다.</w:t>
            </w:r>
          </w:p>
        </w:tc>
      </w:tr>
      <w:tr>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sz w:val="19"/>
              </w:rPr>
              <w:t>3. 탐구 내용을 핵심 요약해본다면? (4줄 내외)</w:t>
            </w:r>
          </w:p>
        </w:tc>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val="0"/>
                <w:sz w:val="19"/>
              </w:rPr>
              <w:t>RC 회로의 충전 전압은 V(t)=V0(1-e^(-t/RC)), 방전 전압은 V(t)=V0e^(-t/RC)로 나타난다. 이를 미분하면 전압 변화율이 시간이 지날수록 작아짐을 확인했다. 시정수 RC가 클수록 회로의 반응 속도가 느려진다는 점도 알게 되었다.</w:t>
            </w:r>
          </w:p>
        </w:tc>
      </w:tr>
      <w:tr>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sz w:val="19"/>
              </w:rPr>
              <w:t>4. 어려웠던 점은 무엇이며 어떻게 극복하였나? (5줄 내외)</w:t>
            </w:r>
          </w:p>
        </w:tc>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val="0"/>
                <w:sz w:val="19"/>
              </w:rPr>
              <w:t>처음에는 지수함수 형태의 식이 실제 회로 현상과 어떻게 관련되는지 이해하기 어려웠다. 그래서 전압 그래프의 모양과 도함수의 부호 및 크기를 함께 비교했다. 충전과 방전의 변화율을 각각 해석하면서 수식과 회로 현상을 대응시킬 수 있었다.</w:t>
            </w:r>
          </w:p>
        </w:tc>
      </w:tr>
      <w:tr>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sz w:val="19"/>
              </w:rPr>
              <w:t>5. 새롭게 배우고 느낀 점은? (2줄 내외)</w:t>
            </w:r>
          </w:p>
        </w:tc>
        <w:tc>
          <w:tcPr>
            <w:tcW w:type="dxa" w:w="5216"/>
            <w:vAlign w:val="center"/>
            <w:tcBorders>
              <w:top w:val="single" w:sz="6" w:space="0" w:color="000000"/>
              <w:left w:val="single" w:sz="6" w:space="0" w:color="000000"/>
              <w:bottom w:val="single" w:sz="6" w:space="0" w:color="000000"/>
              <w:right w:val="single" w:sz="6" w:space="0" w:color="000000"/>
            </w:tcBorders>
            <w:tcMar>
              <w:top w:w="70" w:type="dxa"/>
              <w:start w:w="120" w:type="dxa"/>
              <w:bottom w:w="70" w:type="dxa"/>
              <w:end w:w="120" w:type="dxa"/>
            </w:tcMar>
          </w:tcPr>
          <w:p>
            <w:pPr>
              <w:spacing w:after="0"/>
              <w:jc w:val="left"/>
            </w:pPr>
            <w:r>
              <w:rPr>
                <w:rFonts w:ascii="Gulim" w:hAnsi="Gulim" w:eastAsia="굴림"/>
                <w:b w:val="0"/>
                <w:sz w:val="19"/>
              </w:rPr>
              <w:t>미분이 그래프 계산에 머무르지 않고 전자회로의 반응 속도를 설명하는 도구가 된다는 점을 배웠다. 전기전자공학 진로와 미적분Ⅰ 개념이 생각보다 가까이 이어져 있다는 점이 인상적이었다.</w:t>
            </w:r>
          </w:p>
        </w:tc>
      </w:tr>
      <w:tr>
        <w:tc>
          <w:tcPr>
            <w:tcW w:type="dxa" w:w="5216"/>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sz w:val="19"/>
              </w:rPr>
              <w:t>1번~6번 내용을</w:t>
              <w:br/>
              <w:t>종합하여 작성하세요.</w:t>
              <w:br/>
              <w:t>(12줄 내외)</w:t>
            </w:r>
          </w:p>
        </w:tc>
        <w:tc>
          <w:tcPr>
            <w:tcW w:type="dxa" w:w="5216"/>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19"/>
              </w:rPr>
              <w:t>이번 탐구에서는 RC 회로의 충전과 방전 과정에서 나타나는 전압 변화를 미분의 관점으로 분석했다. 충전 과정에서는 전압이 처음에 빠르게 증가하다가 점점 최종 전압에 가까워지고, 방전 과정에서는 전압이 빠르게 감소하다가 점차 완만해진다. 이를 각각 V(t)=V0(1-e^(-t/RC)), V(t)=V0e^(-t/RC)로 나타내고 도함수를 살펴보니, 전압 변화율이 시간이 지날수록 작아진다는 사실을 확인했다. 특히 시정수 RC가 회로의 반응 속도를 결정한다는 점을 알게 되었다. 저항이나 커패시터의 값이 달라지면 그래프의 모양과 변화율도 함께 달라진다. 이 과정에서 미분이 실제 전기전자 회로의 변화를 설명하는 데 쓰인다는 점을 배웠다. 후속 탐구에서는 실제 RC 회로를 구성해 전압 변화를 측정하고 이론식과 비교해 보고 싶다.</w:t>
            </w:r>
          </w:p>
        </w:tc>
      </w:tr>
    </w:tbl>
    <w:sectPr w:rsidR="00FC693F" w:rsidRPr="0006063C" w:rsidSect="00034616">
      <w:pgSz w:w="11906" w:h="16838"/>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ulim" w:hAnsi="Gulim" w:eastAsia="굴림"/>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