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作廢</w:t>
        <w:br/>
        <w:t>(暫)現場 40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000274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開單時間:13:44:55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作廢時間:13:45:22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tcBorders>
                    <w:top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作廢金額</w:t>
                  </w:r>
                </w:p>
              </w:tc>
              <w:tc>
                <w:tcPr>
                  <w:tcW w:w="2500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/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t>${qrcode}</w: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