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12" w:space="2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多模態生成式 AI 虛擬角色系統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2E5FA3"/>
          <w:sz w:val="36"/>
          <w:szCs w:val="36"/>
        </w:rPr>
        <w:t xml:space="preserve">Multimodal Generative AI Virtual Character System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專題研究價值說明書　Research Value Statement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作者：黃俊淏　Author: Huang Jun-Hao　｜　2025</w:t>
      </w:r>
    </w:p>
    <w:p>
      <w:pPr>
        <w:spacing w:after="0" w:before="0"/>
      </w:pPr>
      <w:r>
        <w:rPr>
          <w:sz w:val="60"/>
          <w:szCs w:val="6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一、系統概覽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1. System Overview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本專題建構了一套完整的多模態生成式 AI Pipeline，整合五個異質開源模型，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　　This project constructs a complete multimodal generative AI pipeline integrating five heterogeneous open-source models,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以大師照片與聲音樣本為基礎，自動生成具備聲線克隆、臉部動畫、唇形同步的動態影片回應系統。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　　generating dynamic video responses with voice cloning, facial animation, and lip sync from a single portrait photo and voice sample.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"/>
        <w:gridCol w:w="1560"/>
        <w:gridCol w:w="200"/>
        <w:gridCol w:w="1560"/>
        <w:gridCol w:w="200"/>
        <w:gridCol w:w="1560"/>
        <w:gridCol w:w="200"/>
        <w:gridCol w:w="1560"/>
        <w:gridCol w:w="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知識檢索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br/>
              <w:t xml:space="preserve">
Knowledge Retrieval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Fish Speech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br/>
              <w:t xml:space="preserve">
聲線克隆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LivePortrait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br/>
              <w:t xml:space="preserve">
臉部動畫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MuseTalk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br/>
              <w:t xml:space="preserve">
唇形同步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5FA3"/>
                <w:sz w:val="28"/>
                <w:szCs w:val="28"/>
              </w:rPr>
              <w:t xml:space="preserve">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動態影片輸出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br/>
              <w:t xml:space="preserve">
Video Output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二、核心技術貢獻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2. Core Technical Contributions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▍ 2.1 系統整合研究上限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Reached the ceiling of systems integration research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本系統將以下五個來自不同研究團隊的模型整合為單一運作 Pipeline：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GPT-4o-mini + FAISS RAG — 具語意邊界控制的知識問答層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Fish Speech v1.5 — 聲線克隆語音合成（5秒樣本即可克隆）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LivePortrait — 靜態照片驅動臉部動畫生成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MuseTalk v1.5 — 音訊驅動唇形同步後處理</w:t>
      </w:r>
    </w:p>
    <w:p>
      <w:pPr>
        <w:pStyle w:val="ListParagraph"/>
        <w:numPr>
          <w:ilvl w:val="0"/>
          <w:numId w:val="2"/>
        </w:num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FFmpeg 獨立微服務 — 解決 venv 版本衝突的架構設計</w:t>
      </w:r>
    </w:p>
    <w:p>
      <w:pPr>
        <w:spacing w:after="12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Integrates five heterogeneous models from different research teams into a single working pipeline, including RAG with semantic boundary control, voice cloning TTS, portrait-driven facial animation, audio-driven lip sync, and an isolated FFmpeg microservice.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▍ 2.2 工程突破紀錄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Documented engineering breakthroughs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CUDA 13.1 Blackwell 架構相容性：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RTX 5070 Ti + PyTorch nightly 的完整部署方案（官方文件未覆蓋）</w:t>
      </w:r>
    </w:p>
    <w:p>
      <w:pPr>
        <w:spacing w:after="6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CUDA 13.1 Blackwell compatibility — full deployment solution not covered by official docs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五套 venv 隔離策略：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避免套件衝突的微服務架構設計</w:t>
      </w:r>
    </w:p>
    <w:p>
      <w:pPr>
        <w:spacing w:after="6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Five-venv isolation strategy — microservice architecture to prevent dependency conflicts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FFmpeg 版本衝突解法：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獨立 ffmpeg_server.py 繞開 venv 環境限制</w:t>
      </w:r>
    </w:p>
    <w:p>
      <w:pPr>
        <w:spacing w:after="6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FFmpeg version conflict resolution — standalone server bypassing venv constraints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知識邊界量化控制：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余弦相似度門檻（0.45）防止 AI 越界回答</w:t>
      </w:r>
    </w:p>
    <w:p>
      <w:pPr>
        <w:spacing w:after="6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Quantified knowledge boundary — cosine similarity threshold preventing out-of-scope responses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三、與現有方案的差異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3. Differentiation from Existing Solutions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比較維度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t xml:space="preserve"> / Dimension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傳統規則機器人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t xml:space="preserve"> / Rule-based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一般 LLM 聊天機器人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t xml:space="preserve"> / Standard LLM Chatbot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本系統</w:t>
            </w:r>
            <w:r>
              <w:rPr>
                <w:rFonts w:ascii="Arial" w:cs="Arial" w:eastAsia="Arial" w:hAnsi="Arial"/>
                <w:i/>
                <w:iCs/>
                <w:color w:val="CCDDFF"/>
                <w:sz w:val="16"/>
                <w:szCs w:val="16"/>
              </w:rPr>
              <w:t xml:space="preserve"> / This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輸出形態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Output Format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純文字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文字＋通用語音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 + generic TTS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文字＋聲線克隆語音＋臉部動態影片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Text + voice-cloned audio + facial animation video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生成方式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Generation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規則腳本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Rule-based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分類選取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Classifier selection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全模態即時生成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multimodal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知識邊界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Knowledge Boundary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固定規則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Hardcoded rules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模糊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Fuzzy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語意相似度門檻，可量化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Semantic similarity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聲音特徵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Voice 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無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通用 TTS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Generic TTS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聲線克隆，每角色唯一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Voice cloning, per-character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開源可移植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Open 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視情況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Varies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部分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完整開源，Apache 2.0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Full open source, Apache 2.0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四、技術邊界聲明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4. Technical Boundary Statement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8"/>
              <w:left w:val="single" w:color="C8A84B" w:sz="20"/>
              <w:bottom w:val="single" w:color="C8A84B" w:sz="8"/>
              <w:right w:val="single" w:color="C8A84B" w:sz="8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本系統已達現有開源工具系統整合層的技術上限。臉部 ROI 以外的全身動作驅動，屬於模型底層架構改造範疇，需要重新定義特徵空間與端對端聯合訓練，超出本專題研究範疇。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system has reached the ceiling of systems integration with current open-source tools. Full-body motion beyond the facial ROI requires model-level architectural modification, redefining feature space and end-to-end joint training — beyond the scope of this research.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若要突破以下限制，屬於獨立的深度學習研究課題：</w:t>
      </w:r>
    </w:p>
    <w:p>
      <w:pPr>
        <w:spacing w:after="8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Breaching the following boundaries would constitute independent deep learning research topics: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頸部以下全身動作生成</w:t>
      </w:r>
    </w:p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Full-body motion generation below the neck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即時串流延遲 &lt; 800ms</w:t>
      </w:r>
    </w:p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Real-time streaming latency under 800ms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跨模組統一特徵空間</w:t>
      </w:r>
    </w:p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Cross-module unified feature space</w:t>
      </w:r>
    </w:p>
    <w:p>
      <w:pPr>
        <w:pStyle w:val="ListParagraph"/>
        <w:numPr>
          <w:ilvl w:val="0"/>
          <w:numId w:val="2"/>
        </w:numPr>
        <w:spacing w:after="2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端對端聯合訓練</w:t>
      </w:r>
    </w:p>
    <w:p>
      <w:pPr>
        <w:spacing w:after="4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End-to-end joint training across all modules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五、商業應用潛力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5. Commercial Application Potential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應用領域 / 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具體用途 / Use 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商業價值 / Business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遊戲產業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Game Industry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NPC 臉部動畫回答引擎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AI NPC facial dialogue engine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替換預錄腳本，每個 NPC 聲線＋表情唯一，降低配音製作成本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Replace pre-recorded scripts; unique voice + expression per NPC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VTuber／二次元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VTuber / Anime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虛擬主播自動化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AI VTuber automation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立繪驅動＋聲線克隆，無需真人上鏡，24小時自動互動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Live2D-style driven + voice clone, no human talent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宗教／文化保存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Religious / Cultural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數位先賢重現系統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Digital ancestor revival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以語料庫重建人物知識邊界，兼顧倫理與還原度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Corpus-based knowledge boundary with ethical guardrails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教育訓練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Education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教師虛擬人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AI teacher avatar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特定領域知識 RAG ＋ 說話臉部動畫，提升學習沉浸感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Domain RAG + talking-head animation for immersive learning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企業客服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品牌虛擬代言人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Brand virtual spokesperson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公司語料驅動，聲線＋形象一致，跨平台部署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Company corpus-driven, consistent voice + appearance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▍ 開源社群競爭優勢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Open-source community competitive advantage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聲線克隆整合：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目前開源 NPC / VTuber 方案均使用通用 TTS，本系統是開源社群中唯一整合聲線克隆的完整 Pipeline。</w:t>
      </w:r>
    </w:p>
    <w:p>
      <w:pPr>
        <w:spacing w:after="8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Existing open-source NPC/VTuber solutions use generic TTS. This system is the only complete pipeline in the open-source community integrating voice cloning.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Windows 本地部署：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Blackwell 架構 GPU 的完整 Windows 部署文件，目前在 GitHub 上是空白，本系統是第一份可查詢的工程紀錄。</w:t>
      </w:r>
    </w:p>
    <w:p>
      <w:pPr>
        <w:spacing w:after="8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Complete Windows deployment documentation for Blackwell GPU architecture — currently absent on GitHub. This system provides the first available engineering record.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▸ 全生成無半成品：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所有輸出幀均為當下生成，無預錄動作庫介入，區別於 NVIDIA ACE 等商業閉源方案。</w:t>
      </w:r>
    </w:p>
    <w:p>
      <w:pPr>
        <w:spacing w:after="80" w:before="40"/>
        <w:jc w:val="left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output frames are generated in real time with no pre-recorded motion library, distinguishing it from commercial closed-source solutions like NVIDIA ACE.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六、智慧財產權與授權策略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6. Intellectual Property &amp; Licensing Strategy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使用情境 /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條件 / 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授權方式 / License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學術引用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Academic Citation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免費，需標註來源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Free, attribution required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CC BY 4.0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開源商業使用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Open-source 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免費，需保留版權聲明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Free, retain copyright notice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2.0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閉源商業授權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Proprietary Commercial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洽談授權費用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Contact for licensing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Commercial License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本專題原創貢獻部分（系統整合架構、工程手記、說明文件）受著作權保護，自動成立，無需申請。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　　Original contributions (system integration architecture, engineering notes, documentation) are protected by copyright automatically upon creation.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各上游模型（Fish Speech、LivePortrait、MuseTalk）之授權條款獨立適用，使用者需自行遵守。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　　Upstream model licenses (Fish Speech, LivePortrait, MuseTalk) apply independently. Users are responsible for compliance.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bottom w:val="single" w:color="C8A84B" w:sz="6" w:space="1"/>
        </w:pBdr>
        <w:spacing w:after="60" w:before="320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七、合作與聯絡  </w:t>
      </w:r>
      <w:r>
        <w:rPr>
          <w:rFonts w:ascii="Arial" w:cs="Arial" w:eastAsia="Arial" w:hAnsi="Arial"/>
          <w:b w:val="false"/>
          <w:bCs w:val="false"/>
          <w:i/>
          <w:iCs/>
          <w:color w:val="2E5FA3"/>
          <w:sz w:val="22"/>
          <w:szCs w:val="22"/>
        </w:rPr>
        <w:t xml:space="preserve">7. Collaboration &amp; Contact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84B" w:sz="8"/>
              <w:left w:val="single" w:color="C8A84B" w:sz="20"/>
              <w:bottom w:val="single" w:color="C8A84B" w:sz="8"/>
              <w:right w:val="single" w:color="C8A84B" w:sz="8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本專題開放學術引用、開源社群使用與商業合作洽談。衍生成果（遊戲 NPC 引擎、VTuber 自動化、企業虛擬代言人等）若有商業授權需求，請直接聯絡作者。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project is open for academic citation, open-source community use, and commercial collaboration. For commercial licensing of derivative works (game NPC engine, VTuber automation, enterprise virtual spokesperson, etc.), please contact the author directly.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pBdr>
          <w:top w:val="single" w:color="CCCCCC" w:sz="4" w:space="2"/>
        </w:pBdr>
        <w:spacing w:after="0" w:before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Copyright © 2025 黃俊淏　｜　Apache 2.0 (Code)　CC BY 4.0 (Documentation)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2026-06-06T04:37:12.056Z</dcterms:created>
  <dcterms:modified xsi:type="dcterms:W3CDTF">2026-06-06T04:37:12.057Z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