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5.png" ContentType="image/png"/>
  <Override PartName="/word/media/rId152.png" ContentType="image/png"/>
  <Override PartName="/word/media/rId159.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w:r>
        <w:t xml:space="preserve">$$\frac{\partial N}{\partial t} + \nabla_{\mathbf{x}} \cdot (\dot{\mathbf{x}} N)</w:t>
      </w:r>
    </w:p>
    <w:p>
      <w:pPr>
        <w:pStyle w:val="Compact"/>
        <w:numPr>
          <w:ilvl w:val="0"/>
          <w:numId w:val="1001"/>
        </w:numPr>
      </w:pPr>
      <w:r>
        <w:t xml:space="preserve">\frac{\partial}{\partial k}(\dot{k} N) + \frac{\partial}{\partial \theta}(\dot{\theta} N)</w:t>
      </w:r>
      <w:r>
        <w:t xml:space="preserve"> </w:t>
      </w:r>
      <w:r>
        <w:t xml:space="preserve">= \frac{S}{\sigma}$$</w:t>
      </w:r>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2"/>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2"/>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2"/>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2"/>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2"/>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3"/>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3"/>
        </w:numPr>
      </w:pPr>
      <w:r>
        <w:t xml:space="preserve">you can omit anything you want defaulted;</w:t>
      </w:r>
    </w:p>
    <w:p>
      <w:pPr>
        <w:pStyle w:val="Compact"/>
        <w:numPr>
          <w:ilvl w:val="0"/>
          <w:numId w:val="1003"/>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4"/>
        </w:numPr>
      </w:pPr>
      <w:r>
        <w:t xml:space="preserve">Fortran 90 compiler: gfortran, ifort/ifx, nvfortran, or Cray</w:t>
      </w:r>
    </w:p>
    <w:p>
      <w:pPr>
        <w:pStyle w:val="Compact"/>
        <w:numPr>
          <w:ilvl w:val="0"/>
          <w:numId w:val="1004"/>
        </w:numPr>
      </w:pPr>
      <w:r>
        <w:rPr>
          <w:b/>
          <w:bCs/>
        </w:rPr>
        <w:t xml:space="preserve">CMake ≥ 3.19</w:t>
      </w:r>
    </w:p>
    <w:p>
      <w:pPr>
        <w:pStyle w:val="Compact"/>
        <w:numPr>
          <w:ilvl w:val="0"/>
          <w:numId w:val="1004"/>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4"/>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nix-config/labs/pratico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./nix-config/labs/pratico#ww3)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5"/>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5"/>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6"/>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6"/>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6"/>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7"/>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7"/>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7"/>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7"/>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7"/>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8"/>
        </w:numPr>
      </w:pPr>
      <w:r>
        <w:rPr>
          <w:rStyle w:val="VerbatimChar"/>
        </w:rPr>
        <w:t xml:space="preserve">NONE</w:t>
      </w:r>
      <w:r>
        <w:t xml:space="preserve">: no wrap. Regional.</w:t>
      </w:r>
    </w:p>
    <w:p>
      <w:pPr>
        <w:pStyle w:val="Compact"/>
        <w:numPr>
          <w:ilvl w:val="0"/>
          <w:numId w:val="1008"/>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8"/>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9"/>
        </w:numPr>
      </w:pPr>
      <w:r>
        <w:rPr>
          <w:b/>
          <w:bCs/>
        </w:rPr>
        <w:t xml:space="preserve">Physics.</w:t>
      </w:r>
      <w:r>
        <w:t xml:space="preserve"> </w:t>
      </w:r>
      <w:r>
        <w:t xml:space="preserve">Resolve the bathymetric features that refract the waves you care about.</w:t>
      </w:r>
    </w:p>
    <w:p>
      <w:pPr>
        <w:pStyle w:val="Compact"/>
        <w:numPr>
          <w:ilvl w:val="0"/>
          <w:numId w:val="1009"/>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10"/>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10"/>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10"/>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10"/>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1"/>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1"/>
        </w:numPr>
      </w:pPr>
      <w:r>
        <w:t xml:space="preserve">Repeats that for forecast hours 0–192 every 3 h of the chosen cycle.</w:t>
      </w:r>
    </w:p>
    <w:p>
      <w:pPr>
        <w:pStyle w:val="Compact"/>
        <w:numPr>
          <w:ilvl w:val="0"/>
          <w:numId w:val="1011"/>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2"/>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2"/>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2"/>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2"/>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3"/>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3"/>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4"/>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4"/>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4"/>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4"/>
        </w:numPr>
      </w:pPr>
      <w:r>
        <w:rPr>
          <w:b/>
          <w:bCs/>
        </w:rPr>
        <w:t xml:space="preserve">Restart files</w:t>
      </w:r>
      <w:r>
        <w:t xml:space="preserve">: the complete model state, for continuing a run.</w:t>
      </w:r>
    </w:p>
    <w:p>
      <w:pPr>
        <w:pStyle w:val="Compact"/>
        <w:numPr>
          <w:ilvl w:val="0"/>
          <w:numId w:val="1014"/>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4"/>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4"/>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5"/>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5"/>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6"/>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6"/>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6"/>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7"/>
        </w:numPr>
      </w:pPr>
      <w:r>
        <w:rPr>
          <w:rStyle w:val="VerbatimChar"/>
        </w:rPr>
        <w:t xml:space="preserve">NL2</w:t>
      </w:r>
      <w:r>
        <w:t xml:space="preserve"> </w:t>
      </w:r>
      <w:r>
        <w:t xml:space="preserve">computes it (nearly) exactly, at roughly 1000× the cost. Research only.</w:t>
      </w:r>
    </w:p>
    <w:p>
      <w:pPr>
        <w:pStyle w:val="Compact"/>
        <w:numPr>
          <w:ilvl w:val="0"/>
          <w:numId w:val="1017"/>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8"/>
        </w:numPr>
      </w:pPr>
      <w:r>
        <w:t xml:space="preserve">Your winds (the dominant error source, usually by a wide margin)</w:t>
      </w:r>
    </w:p>
    <w:p>
      <w:pPr>
        <w:pStyle w:val="Compact"/>
        <w:numPr>
          <w:ilvl w:val="0"/>
          <w:numId w:val="1018"/>
        </w:numPr>
      </w:pPr>
      <w:r>
        <w:t xml:space="preserve">Your bathymetry and obstruction grids</w:t>
      </w:r>
    </w:p>
    <w:p>
      <w:pPr>
        <w:pStyle w:val="Compact"/>
        <w:numPr>
          <w:ilvl w:val="0"/>
          <w:numId w:val="1018"/>
        </w:numPr>
      </w:pPr>
      <w:r>
        <w:t xml:space="preserve">Your boundary conditions / missing swell</w:t>
      </w:r>
    </w:p>
    <w:p>
      <w:pPr>
        <w:pStyle w:val="Compact"/>
        <w:numPr>
          <w:ilvl w:val="0"/>
          <w:numId w:val="1018"/>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8"/>
        </w:numPr>
      </w:pPr>
      <w:r>
        <w:t xml:space="preserve">Your resolution</w:t>
      </w:r>
    </w:p>
    <w:p>
      <w:pPr>
        <w:pStyle w:val="Compact"/>
        <w:numPr>
          <w:ilvl w:val="0"/>
          <w:numId w:val="1018"/>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w:t>
      </w:r>
      <w:r>
        <w:t xml:space="preserve">with the verbatim Fortran</w:t>
      </w:r>
      <w:r>
        <w:t xml:space="preserve"> </w:t>
      </w:r>
      <w:r>
        <w:t xml:space="preserve">reference beside it in</w:t>
      </w:r>
      <w:r>
        <w:t xml:space="preserve"> </w:t>
      </w:r>
      <w:r>
        <w:rPr>
          <w:rStyle w:val="VerbatimChar"/>
        </w:rPr>
        <w:t xml:space="preserve">kokkos/tests/fixtures/snl1_ref.F90</w:t>
      </w:r>
      <w:r>
        <w:t xml:space="preserve">.</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GoogleTest against captured-Fortran fixtures in</w:t>
            </w:r>
            <w:r>
              <w:t xml:space="preserve"> </w:t>
            </w:r>
            <w:r>
              <w:rPr>
                <w:rStyle w:val="VerbatimChar"/>
              </w:rPr>
              <w:t xml:space="preserve">kokkos/tests/</w:t>
            </w:r>
            <w:r>
              <w:t xml:space="preserve">;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9"/>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9"/>
        </w:numPr>
      </w:pPr>
      <w:r>
        <w:rPr>
          <w:rStyle w:val="VerbatimChar"/>
        </w:rPr>
        <w:t xml:space="preserve">pubs/proposal/pt/05-justification.md</w:t>
      </w:r>
      <w:r>
        <w:t xml:space="preserve">, "Estado dos testes do WW3" (survey of 2026-09-15)</w:t>
      </w:r>
    </w:p>
    <w:p>
      <w:pPr>
        <w:pStyle w:val="Compact"/>
        <w:numPr>
          <w:ilvl w:val="0"/>
          <w:numId w:val="1019"/>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7"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kokkos/tests/fixtures/snl1_ref.F90</w:t>
      </w:r>
      <w:r>
        <w:t xml:space="preserve"> </w:t>
      </w:r>
      <w:r>
        <w:t xml:space="preserve">lines 335–339, verbatim from WW3 lines 324–328):</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rPr>
                <w:rStyle w:val="VerbatimChar"/>
              </w:rPr>
              <w:t xml:space="preserve">snl1_ref.F90</w:t>
            </w:r>
            <w:r>
              <w:t xml:space="preserve"> </w:t>
            </w:r>
            <w:r>
              <w:t xml:space="preserve">does this for the reference copy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snl1_ref.F90</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20"/>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snl1_ref.F90</w:t>
      </w:r>
      <w:r>
        <w:t xml:space="preserve"> </w:t>
      </w:r>
      <w:r>
        <w:t xml:space="preserve">comment on section 6).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20"/>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20"/>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4"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is the fixture generator the port uses (v,</w:t>
      </w:r>
      <w:r>
        <w:t xml:space="preserve"> </w:t>
      </w:r>
      <w:r>
        <w:rPr>
          <w:rStyle w:val="VerbatimChar"/>
        </w:rPr>
        <w:t xml:space="preserve">kokkos/tests/fixtures/gen_snl1_fixture.F90</w:t>
      </w:r>
      <w:r>
        <w:t xml:space="preserve">): call the verbatim reference on a</w:t>
      </w:r>
      <w:r>
        <w:t xml:space="preserve"> </w:t>
      </w:r>
      <w:r>
        <w:t xml:space="preserve">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w:t>
      </w:r>
      <w:r>
        <w:t xml:space="preserve"> </w:t>
      </w:r>
      <w:r>
        <w:t xml:space="preserve">Any rewrite, Fortran or C++, is then tested against the same bytes. Same arithmetic</w:t>
      </w:r>
      <w:r>
        <w:t xml:space="preserve"> </w:t>
      </w:r>
      <w:r>
        <w:t xml:space="preserve">should give the same bits; 1e-6 relative is the room you leave for a compiler that</w:t>
      </w:r>
      <w:r>
        <w:t xml:space="preserve"> </w:t>
      </w:r>
      <w:r>
        <w:t xml:space="preserve">reassociates a sum. If you need more room than that, you changed the algorithm, and that</w:t>
      </w:r>
      <w:r>
        <w:t xml:space="preserve"> </w:t>
      </w:r>
      <w:r>
        <w:t xml:space="preserve">is a separate change with its own evidence.</w:t>
      </w:r>
    </w:p>
    <w:bookmarkEnd w:id="114"/>
    <w:bookmarkStart w:id="115"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5"/>
    <w:bookmarkStart w:id="116" w:name="checklist-for-one-routine"/>
    <w:p>
      <w:pPr>
        <w:pStyle w:val="Heading2"/>
      </w:pPr>
      <w:r>
        <w:rPr>
          <w:rStyle w:val="SectionNumber"/>
        </w:rPr>
        <w:t xml:space="preserve">11.8</w:t>
      </w:r>
      <w:r>
        <w:tab/>
      </w:r>
      <w:r>
        <w:t xml:space="preserve">Checklist for one routine</w:t>
      </w:r>
    </w:p>
    <w:p>
      <w:pPr>
        <w:pStyle w:val="Compact"/>
        <w:numPr>
          <w:ilvl w:val="0"/>
          <w:numId w:val="1021"/>
        </w:numPr>
      </w:pPr>
      <w:r>
        <w:t xml:space="preserve">Profile says it matters (lesson 09). If not, stop.</w:t>
      </w:r>
    </w:p>
    <w:p>
      <w:pPr>
        <w:pStyle w:val="Compact"/>
        <w:numPr>
          <w:ilvl w:val="0"/>
          <w:numId w:val="1021"/>
        </w:numPr>
      </w:pPr>
      <w:r>
        <w:t xml:space="preserve">Capture its inputs and outputs with a generator like</w:t>
      </w:r>
      <w:r>
        <w:t xml:space="preserve"> </w:t>
      </w:r>
      <w:r>
        <w:rPr>
          <w:rStyle w:val="VerbatimChar"/>
        </w:rPr>
        <w:t xml:space="preserve">gen_snl1_fixture.F90</w:t>
      </w:r>
      <w:r>
        <w:t xml:space="preserve">.</w:t>
      </w:r>
    </w:p>
    <w:p>
      <w:pPr>
        <w:pStyle w:val="Compact"/>
        <w:numPr>
          <w:ilvl w:val="0"/>
          <w:numId w:val="1021"/>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1"/>
        </w:numPr>
      </w:pPr>
      <w:r>
        <w:t xml:space="preserve">Runtime switch, both paths in the binary.</w:t>
      </w:r>
    </w:p>
    <w:p>
      <w:pPr>
        <w:pStyle w:val="Compact"/>
        <w:numPr>
          <w:ilvl w:val="0"/>
          <w:numId w:val="1021"/>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1"/>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6"/>
    <w:bookmarkEnd w:id="117"/>
    <w:bookmarkStart w:id="130"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8"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8"/>
    <w:bookmarkStart w:id="119"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19"/>
    <w:bookmarkStart w:id="120"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0"/>
    <w:bookmarkStart w:id="121"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1"/>
    <w:bookmarkStart w:id="122"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2"/>
    <w:bookmarkStart w:id="123"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3"/>
    <w:bookmarkStart w:id="124"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w:t>
      </w:r>
    </w:p>
    <w:bookmarkEnd w:id="124"/>
    <w:bookmarkStart w:id="125"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5"/>
    <w:bookmarkStart w:id="126"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6"/>
    <w:bookmarkStart w:id="127"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7"/>
    <w:bookmarkStart w:id="128"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8"/>
    <w:bookmarkStart w:id="129"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nix-config</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29"/>
    <w:bookmarkEnd w:id="130"/>
    <w:bookmarkStart w:id="143"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1"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w:t>
      </w:r>
      <w:r>
        <w:t xml:space="preserve">and in</w:t>
      </w:r>
      <w:r>
        <w:t xml:space="preserve"> </w:t>
      </w:r>
      <w:r>
        <w:rPr>
          <w:rStyle w:val="VerbatimChar"/>
        </w:rPr>
        <w:t xml:space="preserve">snl1_ref.F90</w:t>
      </w:r>
      <w:r>
        <w:t xml:space="preserve">'s header).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1"/>
    <w:bookmarkStart w:id="132"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2"/>
    <w:bookmarkStart w:id="133"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w:t>
            </w:r>
            <w:r>
              <w:t xml:space="preserve"> </w:t>
            </w:r>
            <w:r>
              <w:rPr>
                <w:rStyle w:val="VerbatimChar"/>
              </w:rPr>
              <w:t xml:space="preserve">L1_test_snl1_tables</w:t>
            </w:r>
            <w:r>
              <w:t xml:space="preserve"> </w:t>
            </w:r>
            <w:r>
              <w:t xml:space="preserve">checks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3"/>
    <w:bookmarkStart w:id="134"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2"/>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2"/>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2"/>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2"/>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 the Fortran bit for bit,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w:t>
      </w:r>
    </w:p>
    <w:bookmarkEnd w:id="134"/>
    <w:bookmarkStart w:id="135"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w:t>
      </w:r>
      <w:r>
        <w:t xml:space="preserve"> </w:t>
      </w:r>
      <w:r>
        <w:rPr>
          <w:rStyle w:val="VerbatimChar"/>
        </w:rPr>
        <w:t xml:space="preserve">L1_test_snl1_shim.cpp</w:t>
      </w:r>
      <w:r>
        <w:t xml:space="preserve"> </w:t>
      </w:r>
      <w:r>
        <w:t xml:space="preserve">drives the raw C API on the fixture with poisoned output buffers, so a forgotten copy-out</w:t>
      </w:r>
      <w:r>
        <w:t xml:space="preserve"> </w:t>
      </w:r>
      <w:r>
        <w:t xml:space="preserve">fails loudly;</w:t>
      </w:r>
      <w:r>
        <w:t xml:space="preserve"> </w:t>
      </w:r>
      <w:r>
        <w:rPr>
          <w:rStyle w:val="VerbatimChar"/>
        </w:rPr>
        <w:t xml:space="preserve">shim_roundtrip</w:t>
      </w:r>
      <w:r>
        <w:t xml:space="preserve"> </w:t>
      </w:r>
      <w:r>
        <w:t xml:space="preserve">(</w:t>
      </w:r>
      <w:r>
        <w:rPr>
          <w:rStyle w:val="VerbatimChar"/>
        </w:rPr>
        <w:t xml:space="preserve">fixtures/shim_driver.F90</w:t>
      </w:r>
      <w:r>
        <w:t xml:space="preserve">) is the same call from Fortran (v,</w:t>
      </w:r>
      <w:r>
        <w:t xml:space="preserve"> </w:t>
      </w:r>
      <w:r>
        <w:rPr>
          <w:rStyle w:val="VerbatimChar"/>
        </w:rPr>
        <w:t xml:space="preserve">PORT_STATUS.md</w:t>
      </w:r>
      <w:r>
        <w:t xml:space="preserve">).</w:t>
      </w:r>
    </w:p>
    <w:bookmarkEnd w:id="135"/>
    <w:bookmarkStart w:id="136" w:name="fixtures"/>
    <w:p>
      <w:pPr>
        <w:pStyle w:val="Heading2"/>
      </w:pPr>
      <w:r>
        <w:rPr>
          <w:rStyle w:val="SectionNumber"/>
        </w:rPr>
        <w:t xml:space="preserve">13.6</w:t>
      </w:r>
      <w:r>
        <w:tab/>
      </w:r>
      <w:r>
        <w:t xml:space="preserve">Fixtures</w:t>
      </w:r>
    </w:p>
    <w:p>
      <w:pPr>
        <w:pStyle w:val="FirstParagraph"/>
      </w:pPr>
      <w:r>
        <w:t xml:space="preserve">The L1 tests do not compare against numbers a human typed (v,</w:t>
      </w:r>
      <w:r>
        <w:t xml:space="preserve"> </w:t>
      </w:r>
      <w:r>
        <w:rPr>
          <w:rStyle w:val="VerbatimChar"/>
        </w:rPr>
        <w:t xml:space="preserve">kokkos/tests/fixtures/README.md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snl1_ref.F90</w:t>
            </w:r>
          </w:p>
        </w:tc>
        <w:tc>
          <w:tcPr/>
          <w:p>
            <w:pPr>
              <w:pStyle w:val="Compact"/>
            </w:pPr>
            <w:r>
              <w:t xml:space="preserve">verbatim</w:t>
            </w:r>
            <w:r>
              <w:t xml:space="preserve"> </w:t>
            </w:r>
            <w:r>
              <w:rPr>
                <w:rStyle w:val="VerbatimChar"/>
              </w:rPr>
              <w:t xml:space="preserve">W3SNL1</w:t>
            </w:r>
            <w:r>
              <w:t xml:space="preserve">/</w:t>
            </w:r>
            <w:r>
              <w:rPr>
                <w:rStyle w:val="VerbatimChar"/>
              </w:rPr>
              <w:t xml:space="preserve">INSNL1</w:t>
            </w:r>
            <w:r>
              <w:t xml:space="preserve"> </w:t>
            </w:r>
            <w:r>
              <w:t xml:space="preserve">bodies; the only edits are the</w:t>
            </w:r>
            <w:r>
              <w:t xml:space="preserve"> </w:t>
            </w:r>
            <w:r>
              <w:rPr>
                <w:rStyle w:val="VerbatimChar"/>
              </w:rPr>
              <w:t xml:space="preserve">USE</w:t>
            </w:r>
            <w:r>
              <w:t xml:space="preserve"> </w:t>
            </w:r>
            <w:r>
              <w:t xml:space="preserve">lines replaced by module variables with the same names,</w:t>
            </w:r>
            <w:r>
              <w:t xml:space="preserve"> </w:t>
            </w:r>
            <w:r>
              <w:rPr>
                <w:rStyle w:val="VerbatimChar"/>
              </w:rPr>
              <w:t xml:space="preserve">CALL W3DMNL</w:t>
            </w:r>
            <w:r>
              <w:t xml:space="preserve"> </w:t>
            </w:r>
            <w:r>
              <w:t xml:space="preserve">replaced by the</w:t>
            </w:r>
            <w:r>
              <w:t xml:space="preserve"> </w:t>
            </w:r>
            <w:r>
              <w:rPr>
                <w:rStyle w:val="VerbatimChar"/>
              </w:rPr>
              <w:t xml:space="preserve">ALLOCATE</w:t>
            </w:r>
            <w:r>
              <w:t xml:space="preserve"> </w:t>
            </w:r>
            <w:r>
              <w:t xml:space="preserve">it performs, and the</w:t>
            </w:r>
            <w:r>
              <w:t xml:space="preserve"> </w:t>
            </w:r>
            <w:r>
              <w:rPr>
                <w:rStyle w:val="VerbatimChar"/>
              </w:rPr>
              <w:t xml:space="preserve">#ifdef W3_T*</w:t>
            </w:r>
            <w:r>
              <w:t xml:space="preserve"> </w:t>
            </w:r>
            <w:r>
              <w:t xml:space="preserve">output removed (v)</w:t>
            </w:r>
          </w:p>
        </w:tc>
      </w:tr>
      <w:tr>
        <w:tc>
          <w:tcPr/>
          <w:p>
            <w:pPr>
              <w:pStyle w:val="Compact"/>
            </w:pPr>
            <w:r>
              <w:rPr>
                <w:rStyle w:val="VerbatimChar"/>
              </w:rPr>
              <w:t xml:space="preserve">gen_snl1_fixture.F90</w:t>
            </w:r>
          </w:p>
        </w:tc>
        <w:tc>
          <w:tcPr/>
          <w:p>
            <w:pPr>
              <w:pStyle w:val="Compact"/>
            </w:pPr>
            <w:r>
              <w:rPr>
                <w:rStyle w:val="VerbatimChar"/>
              </w:rPr>
              <w:t xml:space="preserve">SETUP_REF(25, 24, 1.1, 0.04118)</w:t>
            </w:r>
            <w:r>
              <w:t xml:space="preserve"> </w:t>
            </w:r>
            <w:r>
              <w:t xml:space="preserve">with ST4/NL1 defaults, a JONSWAP (10 m/s, 100 km, γ = 3.3) × cos² sea state in action form at 1000 m, 50 m and 10 m; streams header, tables and per-point</w:t>
            </w:r>
            <w:r>
              <w:t xml:space="preserve"> </w:t>
            </w:r>
            <w:r>
              <w:rPr>
                <w:rStyle w:val="VerbatimChar"/>
              </w:rPr>
              <w:t xml:space="preserve">kdmean, cg, a, s, d</w:t>
            </w:r>
            <w:r>
              <w:t xml:space="preserve"> </w:t>
            </w:r>
            <w:r>
              <w:t xml:space="preserve">(v)</w:t>
            </w:r>
          </w:p>
        </w:tc>
      </w:tr>
      <w:tr>
        <w:tc>
          <w:tcPr/>
          <w:p>
            <w:pPr>
              <w:pStyle w:val="Compact"/>
            </w:pPr>
            <w:r>
              <w:rPr>
                <w:rStyle w:val="VerbatimChar"/>
              </w:rPr>
              <w:t xml:space="preserve">snl1_nk25_nth24.bin</w:t>
            </w:r>
          </w:p>
        </w:tc>
        <w:tc>
          <w:tcPr/>
          <w:p>
            <w:pPr>
              <w:pStyle w:val="Compact"/>
            </w:pPr>
            <w:r>
              <w:t xml:space="preserve">the committed result, 107 892 bytes, little-endian, no record markers, tables stored 1-based exactly as Fortran holds them (v)</w:t>
            </w:r>
          </w:p>
        </w:tc>
      </w:tr>
    </w:tbl>
    <w:p>
      <w:pPr>
        <w:pStyle w:val="BodyText"/>
      </w:pPr>
      <w:r>
        <w:t xml:space="preserve">The three depths exercise the</w:t>
      </w:r>
      <w:r>
        <w:t xml:space="preserve"> </w:t>
      </w:r>
      <w:r>
        <w:rPr>
          <w:rStyle w:val="VerbatimChar"/>
        </w:rPr>
        <w:t xml:space="preserve">KDMEAN</w:t>
      </w:r>
      <w:r>
        <w:t xml:space="preserve"> </w:t>
      </w:r>
      <w:r>
        <w:t xml:space="preserve">branch: deep water where</w:t>
      </w:r>
      <w:r>
        <w:t xml:space="preserve"> </w:t>
      </w:r>
      <w:r>
        <w:rPr>
          <w:rStyle w:val="VerbatimChar"/>
        </w:rPr>
        <w:t xml:space="preserve">EXP(X2)</w:t>
      </w:r>
      <w:r>
        <w:t xml:space="preserve"> </w:t>
      </w:r>
      <w:r>
        <w:t xml:space="preserve">underflows, and</w:t>
      </w:r>
      <w:r>
        <w:t xml:space="preserve"> </w:t>
      </w:r>
      <w:r>
        <w:t xml:space="preserve">a 7 % correction at 10 m (v).</w:t>
      </w:r>
      <w:r>
        <w:t xml:space="preserve"> </w:t>
      </w:r>
      <w:r>
        <w:rPr>
          <w:rStyle w:val="VerbatimChar"/>
        </w:rPr>
        <w:t xml:space="preserve">just snl1-fixtures</w:t>
      </w:r>
      <w:r>
        <w:t xml:space="preserve"> </w:t>
      </w:r>
      <w:r>
        <w:t xml:space="preserve">regenerates the file, and a byte-level</w:t>
      </w:r>
      <w:r>
        <w:t xml:space="preserve"> </w:t>
      </w:r>
      <w:r>
        <w:t xml:space="preserve">diff then needs a reason in the commit message (v).</w:t>
      </w:r>
      <w:r>
        <w:t xml:space="preserve"> </w:t>
      </w:r>
      <w:r>
        <w:rPr>
          <w:rStyle w:val="VerbatimChar"/>
        </w:rPr>
        <w:t xml:space="preserve">fixture_io.{hpp,cpp}</w:t>
      </w:r>
      <w:r>
        <w:t xml:space="preserve"> </w:t>
      </w:r>
      <w:r>
        <w:t xml:space="preserve">is the one reader (v).</w:t>
      </w:r>
    </w:p>
    <w:bookmarkEnd w:id="136"/>
    <w:bookmarkStart w:id="137" w:name="l1-tests-and-their-tolerances"/>
    <w:p>
      <w:pPr>
        <w:pStyle w:val="Heading2"/>
      </w:pPr>
      <w:r>
        <w:rPr>
          <w:rStyle w:val="SectionNumber"/>
        </w:rPr>
        <w:t xml:space="preserve">13.7</w:t>
      </w:r>
      <w:r>
        <w:tab/>
      </w:r>
      <w:r>
        <w:t xml:space="preserve">L1 tests and their tolerances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Checks</w:t>
            </w:r>
          </w:p>
        </w:tc>
        <w:tc>
          <w:tcPr/>
          <w:p>
            <w:pPr>
              <w:pStyle w:val="Compact"/>
            </w:pPr>
            <w:r>
              <w:t xml:space="preserve">Tolerance and why</w:t>
            </w:r>
          </w:p>
        </w:tc>
      </w:tr>
      <w:tr>
        <w:tc>
          <w:tcPr/>
          <w:p>
            <w:pPr>
              <w:pStyle w:val="Compact"/>
            </w:pPr>
            <w:r>
              <w:rPr>
                <w:rStyle w:val="VerbatimChar"/>
              </w:rPr>
              <w:t xml:space="preserve">L1_test_snl1_tables</w:t>
            </w:r>
          </w:p>
        </w:tc>
        <w:tc>
          <w:tcPr/>
          <w:p>
            <w:pPr>
              <w:pStyle w:val="Compact"/>
            </w:pPr>
            <w:r>
              <w:t xml:space="preserve">all 32 address tables</w:t>
            </w:r>
          </w:p>
        </w:tc>
        <w:tc>
          <w:tcPr/>
          <w:p>
            <w:pPr>
              <w:pStyle w:val="Compact"/>
            </w:pPr>
            <w:r>
              <w:t xml:space="preserve">exact: an address is an integer (v)</w:t>
            </w:r>
          </w:p>
        </w:tc>
      </w:tr>
      <w:tr>
        <w:tc>
          <w:tcPr/>
          <w:p>
            <w:pPr>
              <w:pStyle w:val="Compact"/>
            </w:pPr>
          </w:p>
        </w:tc>
        <w:tc>
          <w:tcPr/>
          <w:p>
            <w:pPr>
              <w:pStyle w:val="Compact"/>
            </w:pP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p>
        </w:tc>
        <w:tc>
          <w:tcPr/>
          <w:p>
            <w:pPr>
              <w:pStyle w:val="Compact"/>
            </w:pPr>
            <w:r>
              <w:t xml:space="preserve">1e-6 relative: they come out of</w:t>
            </w:r>
            <w:r>
              <w:t xml:space="preserve"> </w:t>
            </w:r>
            <w:r>
              <w:rPr>
                <w:rStyle w:val="VerbatimChar"/>
              </w:rPr>
              <w:t xml:space="preserve">acosf</w:t>
            </w:r>
            <w:r>
              <w:t xml:space="preserve">/</w:t>
            </w:r>
            <w:r>
              <w:rPr>
                <w:rStyle w:val="VerbatimChar"/>
              </w:rPr>
              <w:t xml:space="preserve">asinf</w:t>
            </w:r>
            <w:r>
              <w:t xml:space="preserve">/</w:t>
            </w:r>
            <w:r>
              <w:rPr>
                <w:rStyle w:val="VerbatimChar"/>
              </w:rPr>
              <w:t xml:space="preserve">powf</w:t>
            </w:r>
            <w:r>
              <w:t xml:space="preserve">, a ULP apart (v)</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w:t>
            </w:r>
          </w:p>
        </w:tc>
        <w:tc>
          <w:tcPr/>
          <w:p>
            <w:pPr>
              <w:pStyle w:val="Compact"/>
            </w:pPr>
            <w:r>
              <w:t xml:space="preserve">1e-5 relative with a 1e-30 absolute floor for denormal bins (v)</w:t>
            </w:r>
          </w:p>
        </w:tc>
      </w:tr>
      <w:tr>
        <w:tc>
          <w:tcPr/>
          <w:p>
            <w:pPr>
              <w:pStyle w:val="Compact"/>
            </w:pPr>
          </w:p>
        </w:tc>
        <w:tc>
          <w:tcPr/>
          <w:p>
            <w:pPr>
              <w:pStyle w:val="Compact"/>
            </w:pPr>
            <w:r>
              <w:t xml:space="preserve">zero spectrum → zero source;</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p>
        </w:tc>
        <w:tc>
          <w:tcPr/>
          <w:p>
            <w:pPr>
              <w:pStyle w:val="Compact"/>
            </w:pPr>
            <w:r>
              <w:t xml:space="preserve">properties of the DIA, not of the fixture (v)</w:t>
            </w:r>
          </w:p>
        </w:tc>
      </w:tr>
      <w:tr>
        <w:tc>
          <w:tcPr/>
          <w:p>
            <w:pPr>
              <w:pStyle w:val="Compact"/>
            </w:pPr>
          </w:p>
        </w:tc>
        <w:tc>
          <w:tcPr/>
          <w:p>
            <w:pPr>
              <w:pStyle w:val="Compact"/>
            </w:pPr>
            <w:r>
              <w:t xml:space="preserve">four relaunches</w:t>
            </w:r>
          </w:p>
        </w:tc>
        <w:tc>
          <w:tcPr/>
          <w:p>
            <w:pPr>
              <w:pStyle w:val="Compact"/>
            </w:pPr>
            <w:r>
              <w:t xml:space="preserve">bit-identical: a difference is a race, not rounding (v)</w:t>
            </w:r>
          </w:p>
        </w:tc>
      </w:tr>
    </w:tbl>
    <w:p>
      <w:pPr>
        <w:pStyle w:val="BodyText"/>
      </w:pPr>
      <w:r>
        <w:t xml:space="preserve">Why 1e-5 for float32: the state has 24 bits, about 6e-8 relative, and section 3 forms</w:t>
      </w:r>
      <w:r>
        <w:t xml:space="preserve"> </w:t>
      </w:r>
      <w:r>
        <w:t xml:space="preserve">products of four-term interpolations scaled by</w:t>
      </w:r>
      <w:r>
        <w:t xml:space="preserve"> </w:t>
      </w:r>
      <w:r>
        <w:rPr>
          <w:rStyle w:val="VerbatimChar"/>
        </w:rPr>
        <w:t xml:space="preserve">AF11</w:t>
      </w:r>
      <w:r>
        <w:t xml:space="preserve"> </w:t>
      </w:r>
      <w:r>
        <w:t xml:space="preserve">over ten decades, so a handful of</w:t>
      </w:r>
      <w:r>
        <w:t xml:space="preserve"> </w:t>
      </w:r>
      <w:r>
        <w:t xml:space="preserve">ULPs is the honest floor. 1e-5 is two orders above that and</w:t>
      </w:r>
      <w:r>
        <w:t xml:space="preserve"> </w:t>
      </w:r>
      <w:r>
        <w:rPr>
          <w:i/>
          <w:iCs/>
        </w:rPr>
        <w:t xml:space="preserve">tight enough that one fused</w:t>
      </w:r>
      <w:r>
        <w:rPr>
          <w:i/>
          <w:iCs/>
        </w:rPr>
        <w:t xml:space="preserve"> </w:t>
      </w:r>
      <w:r>
        <w:rPr>
          <w:i/>
          <w:iCs/>
        </w:rPr>
        <w:t xml:space="preserve">multiply-add fails it</w:t>
      </w:r>
      <w:r>
        <w:t xml:space="preserve"> </w:t>
      </w:r>
      <w:r>
        <w:t xml:space="preserve">(the FMA drift measured 1.1e-5). Measured: 0.0 on all three presets (v,</w:t>
      </w:r>
      <w:r>
        <w:t xml:space="preserve"> </w:t>
      </w:r>
      <w:r>
        <w:rPr>
          <w:rStyle w:val="VerbatimChar"/>
        </w:rPr>
        <w:t xml:space="preserve">PORT_STATUS.md</w:t>
      </w:r>
      <w:r>
        <w:t xml:space="preserve">).</w:t>
      </w:r>
    </w:p>
    <w:bookmarkEnd w:id="137"/>
    <w:bookmarkStart w:id="138" w:name="the-optional-ww3_lib-cross-check"/>
    <w:p>
      <w:pPr>
        <w:pStyle w:val="Heading2"/>
      </w:pPr>
      <w:r>
        <w:rPr>
          <w:rStyle w:val="SectionNumber"/>
        </w:rPr>
        <w:t xml:space="preserve">13.8</w:t>
      </w:r>
      <w:r>
        <w:tab/>
      </w:r>
      <w:r>
        <w:t xml:space="preserve">The optional</w:t>
      </w:r>
      <w:r>
        <w:t xml:space="preserve"> </w:t>
      </w:r>
      <w:r>
        <w:rPr>
          <w:rStyle w:val="VerbatimChar"/>
        </w:rPr>
        <w:t xml:space="preserve">ww3_lib</w:t>
      </w:r>
      <w:r>
        <w:t xml:space="preserve"> </w:t>
      </w:r>
      <w:r>
        <w:t xml:space="preserve">cross-check</w:t>
      </w:r>
    </w:p>
    <w:p>
      <w:pPr>
        <w:pStyle w:val="FirstParagraph"/>
      </w:pPr>
      <w:r>
        <w:rPr>
          <w:rStyle w:val="VerbatimChar"/>
        </w:rPr>
        <w:t xml:space="preserve">gen_snl1_ww3lib.F90</w:t>
      </w:r>
      <w:r>
        <w:t xml:space="preserve"> </w:t>
      </w:r>
      <w:r>
        <w:t xml:space="preserve">and</w:t>
      </w:r>
      <w:r>
        <w:t xml:space="preserve"> </w:t>
      </w:r>
      <w:r>
        <w:rPr>
          <w:rStyle w:val="VerbatimChar"/>
        </w:rPr>
        <w:t xml:space="preserve">just l1-crosscheck</w:t>
      </w:r>
      <w:r>
        <w:t xml:space="preserve"> </w:t>
      </w:r>
      <w:r>
        <w:t xml:space="preserve">would prove</w:t>
      </w:r>
      <w:r>
        <w:t xml:space="preserve"> </w:t>
      </w:r>
      <w:r>
        <w:rPr>
          <w:rStyle w:val="VerbatimChar"/>
        </w:rPr>
        <w:t xml:space="preserve">snl1_ref.F90</w:t>
      </w:r>
      <w:r>
        <w:t xml:space="preserve"> </w:t>
      </w:r>
      <w:r>
        <w:t xml:space="preserve">verbatim by running</w:t>
      </w:r>
      <w:r>
        <w:t xml:space="preserve"> </w:t>
      </w:r>
      <w:r>
        <w:t xml:space="preserve">the</w:t>
      </w:r>
      <w:r>
        <w:t xml:space="preserve"> </w:t>
      </w:r>
      <w:r>
        <w:rPr>
          <w:i/>
          <w:iCs/>
        </w:rPr>
        <w:t xml:space="preserve">real</w:t>
      </w:r>
      <w:r>
        <w:t xml:space="preserve"> </w:t>
      </w:r>
      <w:r>
        <w:rPr>
          <w:rStyle w:val="VerbatimChar"/>
        </w:rPr>
        <w:t xml:space="preserve">W3SNL1</w:t>
      </w:r>
      <w:r>
        <w:t xml:space="preserve"> </w:t>
      </w:r>
      <w:r>
        <w:t xml:space="preserve">from a configured WW3 build and</w:t>
      </w:r>
      <w:r>
        <w:t xml:space="preserve"> </w:t>
      </w:r>
      <w:r>
        <w:rPr>
          <w:rStyle w:val="VerbatimChar"/>
        </w:rPr>
        <w:t xml:space="preserve">cmp</w:t>
      </w:r>
      <w:r>
        <w:t xml:space="preserve">-ing the fixtures.</w:t>
      </w:r>
      <w:r>
        <w:t xml:space="preserve"> </w:t>
      </w:r>
      <w:r>
        <w:rPr>
          <w:b/>
          <w:bCs/>
        </w:rPr>
        <w:t xml:space="preserve">Neither has been</w:t>
      </w:r>
      <w:r>
        <w:rPr>
          <w:b/>
          <w:bCs/>
        </w:rPr>
        <w:t xml:space="preserve"> </w:t>
      </w:r>
      <w:r>
        <w:rPr>
          <w:b/>
          <w:bCs/>
        </w:rPr>
        <w:t xml:space="preserve">run</w:t>
      </w:r>
      <w:r>
        <w:t xml:space="preserve">: the owner's WW3 build used</w:t>
      </w:r>
      <w:r>
        <w:t xml:space="preserve"> </w:t>
      </w:r>
      <w:r>
        <w:rPr>
          <w:rStyle w:val="VerbatimChar"/>
        </w:rPr>
        <w:t xml:space="preserve">NL0</w:t>
      </w:r>
      <w:r>
        <w:t xml:space="preserve">; it needs an</w:t>
      </w:r>
      <w:r>
        <w:t xml:space="preserve"> </w:t>
      </w:r>
      <w:r>
        <w:rPr>
          <w:rStyle w:val="VerbatimChar"/>
        </w:rPr>
        <w:t xml:space="preserve">NL1</w:t>
      </w:r>
      <w:r>
        <w:t xml:space="preserve"> </w:t>
      </w:r>
      <w:r>
        <w:t xml:space="preserve">build such as</w:t>
      </w:r>
      <w:r>
        <w:t xml:space="preserve"> </w:t>
      </w:r>
      <w:r>
        <w:rPr>
          <w:rStyle w:val="VerbatimChar"/>
        </w:rPr>
        <w:t xml:space="preserve">just build switches/switch_lab_shrd</w:t>
      </w:r>
      <w:r>
        <w:t xml:space="preserve"> </w:t>
      </w:r>
      <w:r>
        <w:t xml:space="preserve">(v,</w:t>
      </w:r>
      <w:r>
        <w:t xml:space="preserve"> </w:t>
      </w:r>
      <w:r>
        <w:rPr>
          <w:rStyle w:val="VerbatimChar"/>
        </w:rPr>
        <w:t xml:space="preserve">kokkos/README.md</w:t>
      </w:r>
      <w:r>
        <w:t xml:space="preserve">).</w:t>
      </w:r>
    </w:p>
    <w:bookmarkEnd w:id="138"/>
    <w:bookmarkStart w:id="139" w:name="patchmd-what-changes-in-the-ww3-caller"/>
    <w:p>
      <w:pPr>
        <w:pStyle w:val="Heading2"/>
      </w:pPr>
      <w:r>
        <w:rPr>
          <w:rStyle w:val="SectionNumber"/>
        </w:rPr>
        <w:t xml:space="preserve">13.9</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3"/>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3"/>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3"/>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3"/>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9"/>
    <w:bookmarkStart w:id="140" w:name="l2-replay-a-regtest-through-both-paths"/>
    <w:p>
      <w:pPr>
        <w:pStyle w:val="Heading2"/>
      </w:pPr>
      <w:r>
        <w:rPr>
          <w:rStyle w:val="SectionNumber"/>
        </w:rPr>
        <w:t xml:space="preserve">13.10</w:t>
      </w:r>
      <w:r>
        <w:tab/>
      </w:r>
      <w:r>
        <w:t xml:space="preserve">L2: replay a regtest through both paths</w:t>
      </w:r>
    </w:p>
    <w:p>
      <w:pPr>
        <w:pStyle w:val="SourceCode"/>
      </w:pPr>
      <w:r>
        <w:rPr>
          <w:rStyle w:val="ExtensionTok"/>
        </w:rPr>
        <w:t xml:space="preserve">just</w:t>
      </w:r>
      <w:r>
        <w:rPr>
          <w:rStyle w:val="NormalTok"/>
        </w:rPr>
        <w:t xml:space="preserve"> l2 ww3_ts1        </w:t>
      </w:r>
      <w:r>
        <w:rPr>
          <w:rStyle w:val="CommentTok"/>
        </w:rPr>
        <w:t xml:space="preserve"># kokkos/tests/L2_replay.sh &lt;ww3-dir&gt; &lt;regtest&gt;</w:t>
      </w:r>
    </w:p>
    <w:p>
      <w:pPr>
        <w:pStyle w:val="FirstParagraph"/>
      </w:pPr>
      <w:r>
        <w:t xml:space="preserve">Requires</w:t>
      </w:r>
      <w:r>
        <w:t xml:space="preserve"> </w:t>
      </w:r>
      <w:r>
        <w:rPr>
          <w:rStyle w:val="VerbatimChar"/>
        </w:rPr>
        <w:t xml:space="preserve">just rt &lt;regtest&gt;</w:t>
      </w:r>
      <w:r>
        <w:t xml:space="preserve"> </w:t>
      </w:r>
      <w:r>
        <w:t xml:space="preserve">done. The script copies</w:t>
      </w:r>
      <w:r>
        <w:t xml:space="preserve"> </w:t>
      </w:r>
      <w:r>
        <w:rPr>
          <w:rStyle w:val="VerbatimChar"/>
        </w:rPr>
        <w:t xml:space="preserve">work_lab</w:t>
      </w:r>
      <w:r>
        <w:t xml:space="preserve"> </w:t>
      </w:r>
      <w:r>
        <w:t xml:space="preserve">to</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w:t>
      </w:r>
      <w:r>
        <w:t xml:space="preserve"> </w:t>
      </w:r>
      <w:r>
        <w:t xml:space="preserve">runs</w:t>
      </w:r>
      <w:r>
        <w:t xml:space="preserve"> </w:t>
      </w:r>
      <w:r>
        <w:rPr>
          <w:rStyle w:val="VerbatimChar"/>
        </w:rPr>
        <w:t xml:space="preserve">ww3_shel</w:t>
      </w:r>
      <w:r>
        <w:t xml:space="preserve"> </w:t>
      </w:r>
      <w:r>
        <w:t xml:space="preserve">with</w:t>
      </w:r>
      <w:r>
        <w:t xml:space="preserve"> </w:t>
      </w:r>
      <w:r>
        <w:rPr>
          <w:rStyle w:val="VerbatimChar"/>
        </w:rPr>
        <w:t xml:space="preserve">WW_KOKKOS_SNL1=0</w:t>
      </w:r>
      <w:r>
        <w:t xml:space="preserve"> </w:t>
      </w:r>
      <w:r>
        <w:t xml:space="preserve">and</w:t>
      </w:r>
      <w:r>
        <w:t xml:space="preserve"> </w:t>
      </w:r>
      <w:r>
        <w:rPr>
          <w:rStyle w:val="VerbatimChar"/>
        </w:rPr>
        <w:t xml:space="preserve">=1</w:t>
      </w:r>
      <w:r>
        <w:t xml:space="preserve">, runs</w:t>
      </w:r>
      <w:r>
        <w:t xml:space="preserve"> </w:t>
      </w:r>
      <w:r>
        <w:rPr>
          <w:rStyle w:val="VerbatimChar"/>
        </w:rPr>
        <w:t xml:space="preserve">ww3_ounf</w:t>
      </w:r>
      <w:r>
        <w:t xml:space="preserve"> </w:t>
      </w:r>
      <w:r>
        <w:t xml:space="preserve">in each, then</w:t>
      </w:r>
      <w:r>
        <w:t xml:space="preserve"> </w:t>
      </w:r>
      <w:r>
        <w:rPr>
          <w:rStyle w:val="VerbatimChar"/>
        </w:rPr>
        <w:t xml:space="preserve">nccmp-tol work_a/ww3.nc work_b/ww3.nc</w:t>
      </w:r>
      <w:r>
        <w:t xml:space="preserve"> </w:t>
      </w:r>
      <w:r>
        <w:t xml:space="preserve">with the default tolerances, and appends the table</w:t>
      </w:r>
      <w:r>
        <w:t xml:space="preserve"> </w:t>
      </w:r>
      <w:r>
        <w:t xml:space="preserve">to</w:t>
      </w:r>
      <w:r>
        <w:t xml:space="preserve"> </w:t>
      </w:r>
      <w:r>
        <w:rPr>
          <w:rStyle w:val="VerbatimChar"/>
        </w:rPr>
        <w:t xml:space="preserve">kokkos/PORT_STATUS.md</w:t>
      </w:r>
      <w:r>
        <w:t xml:space="preserve"> </w:t>
      </w:r>
      <w:r>
        <w:t xml:space="preserve">under a</w:t>
      </w:r>
      <w:r>
        <w:t xml:space="preserve"> </w:t>
      </w:r>
      <w:r>
        <w:rPr>
          <w:rStyle w:val="VerbatimChar"/>
        </w:rPr>
        <w:t xml:space="preserve">## L2 replays</w:t>
      </w:r>
      <w:r>
        <w:t xml:space="preserve"> </w:t>
      </w:r>
      <w:r>
        <w:t xml:space="preserve">heading it creates (the ledger's own</w:t>
      </w:r>
      <w:r>
        <w:t xml:space="preserve"> </w:t>
      </w:r>
      <w:r>
        <w:t xml:space="preserve">section is</w:t>
      </w:r>
      <w:r>
        <w:t xml:space="preserve"> </w:t>
      </w:r>
      <w:r>
        <w:rPr>
          <w:rStyle w:val="VerbatimChar"/>
        </w:rPr>
        <w:t xml:space="preserve">## L1 / L2</w:t>
      </w:r>
      <w:r>
        <w:t xml:space="preserve">). Until the patch is applied on a fork branch both runs are the</w:t>
      </w:r>
      <w:r>
        <w:t xml:space="preserve"> </w:t>
      </w:r>
      <w:r>
        <w:t xml:space="preserve">Fortran path and the table shows zeros: that proves the harness, not the kernel, and the</w:t>
      </w:r>
      <w:r>
        <w:t xml:space="preserve"> </w:t>
      </w:r>
      <w:r>
        <w:t xml:space="preserve">ledger's L2 column reads "pending fork branch" (v).</w:t>
      </w:r>
    </w:p>
    <w:bookmarkEnd w:id="140"/>
    <w:bookmarkStart w:id="141" w:name="the-timing-line"/>
    <w:p>
      <w:pPr>
        <w:pStyle w:val="Heading2"/>
      </w:pPr>
      <w:r>
        <w:rPr>
          <w:rStyle w:val="SectionNumber"/>
        </w:rPr>
        <w:t xml:space="preserve">13.11</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the L1</w:t>
      </w:r>
      <w:r>
        <w:t xml:space="preserve"> </w:t>
      </w:r>
      <w:r>
        <w:t xml:space="preserve">column.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1"/>
    <w:bookmarkStart w:id="142" w:name="what-done-means"/>
    <w:p>
      <w:pPr>
        <w:pStyle w:val="Heading2"/>
      </w:pPr>
      <w:r>
        <w:rPr>
          <w:rStyle w:val="SectionNumber"/>
        </w:rPr>
        <w:t xml:space="preserve">13.12</w:t>
      </w:r>
      <w:r>
        <w:tab/>
      </w:r>
      <w:r>
        <w:t xml:space="preserve">What "done" means</w:t>
      </w:r>
    </w:p>
    <w:p>
      <w:pPr>
        <w:pStyle w:val="FirstParagraph"/>
      </w:pPr>
      <w:r>
        <w:rPr>
          <w:rStyle w:val="VerbatimChar"/>
        </w:rPr>
        <w:t xml:space="preserve">docs/AGENTS_KOKKOS_202609.md</w:t>
      </w:r>
      <w:r>
        <w:t xml:space="preserve"> </w:t>
      </w:r>
      <w:r>
        <w:t xml:space="preserve">§1.5, which the course spec adopts: (1) the kernel with a</w:t>
      </w:r>
      <w:r>
        <w:t xml:space="preserve"> </w:t>
      </w:r>
      <w:r>
        <w:t xml:space="preserve">heritage header naming the WW3 routine, (2) the</w:t>
      </w:r>
      <w:r>
        <w:t xml:space="preserve"> </w:t>
      </w:r>
      <w:r>
        <w:rPr>
          <w:rStyle w:val="VerbatimChar"/>
        </w:rPr>
        <w:t xml:space="preserve">bind(C)</w:t>
      </w:r>
      <w:r>
        <w:t xml:space="preserve"> </w:t>
      </w:r>
      <w:r>
        <w:t xml:space="preserve">shim and Fortran interface with</w:t>
      </w:r>
      <w:r>
        <w:t xml:space="preserve"> </w:t>
      </w:r>
      <w:r>
        <w:t xml:space="preserve">the argument table, (3) an L1 test with tolerances stated and justified, (4) an L2 replay</w:t>
      </w:r>
      <w:r>
        <w:t xml:space="preserve"> </w:t>
      </w:r>
      <w:r>
        <w:t xml:space="preserve">of the smallest regtest that exercises it, (5) a timing line in</w:t>
      </w:r>
      <w:r>
        <w:t xml:space="preserve"> </w:t>
      </w:r>
      <w:r>
        <w:rPr>
          <w:rStyle w:val="VerbatimChar"/>
        </w:rPr>
        <w:t xml:space="preserve">PORT_STATUS.md</w:t>
      </w:r>
      <w:r>
        <w:t xml:space="preserve">, (6) a</w:t>
      </w:r>
      <w:r>
        <w:t xml:space="preserve"> </w:t>
      </w:r>
      <w:r>
        <w:t xml:space="preserve">property test where physics allows: for</w:t>
      </w:r>
      <w:r>
        <w:t xml:space="preserve"> </w:t>
      </w:r>
      <w:r>
        <w:rPr>
          <w:rStyle w:val="VerbatimChar"/>
        </w:rPr>
        <w:t xml:space="preserve">Snl</w:t>
      </w:r>
      <w:r>
        <w:t xml:space="preserve">, cubic scaling and zero-in/zero-out stand in</w:t>
      </w:r>
      <w:r>
        <w:t xml:space="preserve"> </w:t>
      </w:r>
      <w:r>
        <w:t xml:space="preserve">until an action-conservation test exists ⚠. Items 1–3 and 5 are in the tree (v); 4 waits on</w:t>
      </w:r>
      <w:r>
        <w:t xml:space="preserve"> </w:t>
      </w:r>
      <w:r>
        <w:t xml:space="preserve">the fork branch. 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2"/>
    <w:bookmarkEnd w:id="143"/>
    <w:bookmarkStart w:id="178"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9"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4"/>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4"/>
        </w:numPr>
      </w:pPr>
      <w:r>
        <w:rPr>
          <w:b/>
          <w:bCs/>
        </w:rPr>
        <w:t xml:space="preserve">Literal translation.</w:t>
      </w:r>
      <w:r>
        <w:t xml:space="preserve"> </w:t>
      </w:r>
      <w:r>
        <w:t xml:space="preserve">Same expressions, order and precision; optimisation is a later, separate change.</w:t>
      </w:r>
    </w:p>
    <w:p>
      <w:pPr>
        <w:pStyle w:val="Compact"/>
        <w:numPr>
          <w:ilvl w:val="0"/>
          <w:numId w:val="1024"/>
        </w:numPr>
      </w:pPr>
      <w:r>
        <w:rPr>
          <w:b/>
          <w:bCs/>
        </w:rPr>
        <w:t xml:space="preserve">A validation ladder.</w:t>
      </w:r>
      <w:r>
        <w:t xml:space="preserve"> </w:t>
      </w:r>
      <w:r>
        <w:t xml:space="preserve">Each rung compares against the rung below on captured inputs.</w:t>
      </w:r>
    </w:p>
    <w:bookmarkStart w:id="148" w:name="fig:porting-validation-ladder"/>
    <w:p>
      <w:pPr>
        <w:pStyle w:val="CaptionedFigure"/>
      </w:pPr>
      <w:bookmarkStart w:id="147" w:name="fig-porting-validation-ladder"/>
      <w:r>
        <w:drawing>
          <wp:inline>
            <wp:extent cx="5334000" cy="523875"/>
            <wp:effectExtent b="0" l="0" r="0" t="0"/>
            <wp:docPr descr="How is each translated version of a kernel checked against the one before it?" title="" id="145" name="Picture"/>
            <a:graphic>
              <a:graphicData uri="http://schemas.openxmlformats.org/drawingml/2006/picture">
                <pic:pic>
                  <pic:nvPicPr>
                    <pic:cNvPr descr="/build/source/pubs/figures/mermaid/porting-validation-ladder.png" id="146" name="Picture"/>
                    <pic:cNvPicPr>
                      <a:picLocks noChangeArrowheads="1" noChangeAspect="1"/>
                    </pic:cNvPicPr>
                  </pic:nvPicPr>
                  <pic:blipFill>
                    <a:blip r:embed="rId144"/>
                    <a:stretch>
                      <a:fillRect/>
                    </a:stretch>
                  </pic:blipFill>
                  <pic:spPr bwMode="auto">
                    <a:xfrm>
                      <a:off x="0" y="0"/>
                      <a:ext cx="5334000" cy="523875"/>
                    </a:xfrm>
                    <a:prstGeom prst="rect">
                      <a:avLst/>
                    </a:prstGeom>
                    <a:noFill/>
                    <a:ln w="9525">
                      <a:noFill/>
                      <a:headEnd/>
                      <a:tailEnd/>
                    </a:ln>
                  </pic:spPr>
                </pic:pic>
              </a:graphicData>
            </a:graphic>
          </wp:inline>
        </w:drawing>
      </w:r>
      <w:bookmarkEnd w:id="147"/>
    </w:p>
    <w:p>
      <w:pPr>
        <w:pStyle w:val="ImageCaption"/>
      </w:pPr>
      <w:r>
        <w:t xml:space="preserve">How is each translated version of a kernel checked against the one before it?</w:t>
      </w:r>
    </w:p>
    <w:bookmarkEnd w:id="148"/>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L1 and L2 tests in the group on the right, which follows WW4's test levels.</w:t>
      </w:r>
    </w:p>
    <w:p>
      <w:pPr>
        <w:pStyle w:val="BodyText"/>
      </w:pPr>
      <w:r>
        <w:rPr>
          <w:b/>
          <w:bCs/>
        </w:rPr>
        <w:t xml:space="preserve">Not shown.</w:t>
      </w:r>
      <w:r>
        <w:t xml:space="preserve"> </w:t>
      </w:r>
      <w:r>
        <w:t xml:space="preserve">The tolerances, declared and justified per kernel (lesson 12), and the shortcut taken for</w:t>
      </w:r>
      <w:r>
        <w:t xml:space="preserve"> </w:t>
      </w:r>
      <w:r>
        <w:rPr>
          <w:rStyle w:val="VerbatimChar"/>
        </w:rPr>
        <w:t xml:space="preserve">W3SNL1</w:t>
      </w:r>
      <w:r>
        <w:t xml:space="preserve">, where the C stage was skipped and Kokkos serial was compared with the Fortran fixture directly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For</w:t>
      </w:r>
      <w:r>
        <w:t xml:space="preserve"> </w:t>
      </w:r>
      <w:r>
        <w:rPr>
          <w:rStyle w:val="VerbatimChar"/>
        </w:rPr>
        <w:t xml:space="preserve">W3SRCE</w:t>
      </w:r>
      <w:r>
        <w:t xml:space="preserve"> </w:t>
      </w:r>
      <w:r>
        <w:t xml:space="preserve">and its 239 preprocessor guards ⚠, keep the C stage.</w:t>
      </w:r>
    </w:p>
    <w:bookmarkEnd w:id="149"/>
    <w:bookmarkStart w:id="150"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L1 test with justified tolerances;</w:t>
      </w:r>
      <w:r>
        <w:t xml:space="preserve"> </w:t>
      </w:r>
      <w:r>
        <w:t xml:space="preserve">L2 replay of the smallest regtest; a</w:t>
      </w:r>
      <w:r>
        <w:t xml:space="preserve"> </w:t>
      </w:r>
      <w:r>
        <w:rPr>
          <w:rStyle w:val="VerbatimChar"/>
        </w:rPr>
        <w:t xml:space="preserve">PORT_STATUS.md</w:t>
      </w:r>
      <w:r>
        <w:t xml:space="preserve"> </w:t>
      </w:r>
      <w:r>
        <w:t xml:space="preserve">timing line; a property test where</w:t>
      </w:r>
      <w:r>
        <w:t xml:space="preserve"> </w:t>
      </w:r>
      <w:r>
        <w:t xml:space="preserve">physics allows. Any algorithmic change is a separate PR with its own L2 evidence (v).</w:t>
      </w:r>
    </w:p>
    <w:bookmarkEnd w:id="150"/>
    <w:bookmarkStart w:id="151" w:name="the-ranked-list-and-the-phases"/>
    <w:p>
      <w:pPr>
        <w:pStyle w:val="Heading2"/>
      </w:pPr>
      <w:r>
        <w:rPr>
          <w:rStyle w:val="SectionNumber"/>
        </w:rPr>
        <w:t xml:space="preserve">14.3</w:t>
      </w:r>
      <w:r>
        <w:tab/>
      </w:r>
      <w:r>
        <w:t xml:space="preserve">The ranked list and the phases</w:t>
      </w:r>
    </w:p>
    <w:p>
      <w:pPr>
        <w:pStyle w:val="FirstParagraph"/>
      </w:pPr>
      <w:r>
        <w:rPr>
          <w:rStyle w:val="VerbatimChar"/>
        </w:rPr>
        <w:t xml:space="preserve">AGENTS_KOKKOS</w:t>
      </w:r>
      <w:r>
        <w:t xml:space="preserve"> </w:t>
      </w:r>
      <w:r>
        <w:t xml:space="preserve">§2.2 scores each routine by runtime share × Kokkos suitability × ensemble</w:t>
      </w:r>
      <w:r>
        <w:t xml:space="preserve"> </w:t>
      </w:r>
      <w:r>
        <w:t xml:space="preserve">payoff ÷ (effort + validation risk), with the shares as priors until §2.4's profiling</w:t>
      </w:r>
      <w:r>
        <w:t xml:space="preserve"> </w:t>
      </w:r>
      <w:r>
        <w:t xml:space="preserve">(lesson 09) re-sorts it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1"/>
    <w:bookmarkStart w:id="157" w:name="interoperability-one-binary"/>
    <w:p>
      <w:pPr>
        <w:pStyle w:val="Heading2"/>
      </w:pPr>
      <w:r>
        <w:rPr>
          <w:rStyle w:val="SectionNumber"/>
        </w:rPr>
        <w:t xml:space="preserve">14.4</w:t>
      </w:r>
      <w:r>
        <w:tab/>
      </w:r>
      <w:r>
        <w:t xml:space="preserve">Interoperability, one binary</w:t>
      </w:r>
    </w:p>
    <w:bookmarkStart w:id="156" w:name="fig:kokkos-interop-one-binary"/>
    <w:p>
      <w:pPr>
        <w:pStyle w:val="CaptionedFigure"/>
      </w:pPr>
      <w:bookmarkStart w:id="155" w:name="fig-kokkos-interop-one-binary"/>
      <w:r>
        <w:drawing>
          <wp:inline>
            <wp:extent cx="5334000" cy="3966482"/>
            <wp:effectExtent b="0" l="0" r="0" t="0"/>
            <wp:docPr descr="How do the original Fortran routine and its Kokkos kernel coexist in one WW3 binary?" title="" id="153" name="Picture"/>
            <a:graphic>
              <a:graphicData uri="http://schemas.openxmlformats.org/drawingml/2006/picture">
                <pic:pic>
                  <pic:nvPicPr>
                    <pic:cNvPr descr="/build/source/pubs/figures/mermaid/kokkos-interop-one-binary.png" id="154" name="Picture"/>
                    <pic:cNvPicPr>
                      <a:picLocks noChangeArrowheads="1" noChangeAspect="1"/>
                    </pic:cNvPicPr>
                  </pic:nvPicPr>
                  <pic:blipFill>
                    <a:blip r:embed="rId152"/>
                    <a:stretch>
                      <a:fillRect/>
                    </a:stretch>
                  </pic:blipFill>
                  <pic:spPr bwMode="auto">
                    <a:xfrm>
                      <a:off x="0" y="0"/>
                      <a:ext cx="5334000" cy="3966482"/>
                    </a:xfrm>
                    <a:prstGeom prst="rect">
                      <a:avLst/>
                    </a:prstGeom>
                    <a:noFill/>
                    <a:ln w="9525">
                      <a:noFill/>
                      <a:headEnd/>
                      <a:tailEnd/>
                    </a:ln>
                  </pic:spPr>
                </pic:pic>
              </a:graphicData>
            </a:graphic>
          </wp:inline>
        </w:drawing>
      </w:r>
      <w:bookmarkEnd w:id="155"/>
    </w:p>
    <w:p>
      <w:pPr>
        <w:pStyle w:val="ImageCaption"/>
      </w:pPr>
      <w:r>
        <w:t xml:space="preserve">How do the original Fortran routine and its Kokkos kernel coexist in one WW3 binary?</w:t>
      </w:r>
    </w:p>
    <w:bookmarkEnd w:id="156"/>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7"/>
    <w:bookmarkStart w:id="158"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8"/>
    <w:bookmarkStart w:id="164" w:name="the-ladder-and-its-gates"/>
    <w:p>
      <w:pPr>
        <w:pStyle w:val="Heading2"/>
      </w:pPr>
      <w:r>
        <w:rPr>
          <w:rStyle w:val="SectionNumber"/>
        </w:rPr>
        <w:t xml:space="preserve">14.6</w:t>
      </w:r>
      <w:r>
        <w:tab/>
      </w:r>
      <w:r>
        <w:t xml:space="preserve">The ladder and its gates</w:t>
      </w:r>
    </w:p>
    <w:bookmarkStart w:id="163" w:name="fig:optimisation-ladder-gates"/>
    <w:p>
      <w:pPr>
        <w:pStyle w:val="CaptionedFigure"/>
      </w:pPr>
      <w:bookmarkStart w:id="162" w:name="fig-optimisation-ladder-gates"/>
      <w:r>
        <w:drawing>
          <wp:inline>
            <wp:extent cx="5334000" cy="11559267"/>
            <wp:effectExtent b="0" l="0" r="0" t="0"/>
            <wp:docPr descr="Which gate must each optimisation step pass before the next step starts?" title="" id="160" name="Picture"/>
            <a:graphic>
              <a:graphicData uri="http://schemas.openxmlformats.org/drawingml/2006/picture">
                <pic:pic>
                  <pic:nvPicPr>
                    <pic:cNvPr descr="/build/source/pubs/figures/mermaid/optimisation-ladder-gates.png" id="161" name="Picture"/>
                    <pic:cNvPicPr>
                      <a:picLocks noChangeArrowheads="1" noChangeAspect="1"/>
                    </pic:cNvPicPr>
                  </pic:nvPicPr>
                  <pic:blipFill>
                    <a:blip r:embed="rId159"/>
                    <a:stretch>
                      <a:fillRect/>
                    </a:stretch>
                  </pic:blipFill>
                  <pic:spPr bwMode="auto">
                    <a:xfrm>
                      <a:off x="0" y="0"/>
                      <a:ext cx="5334000" cy="11559267"/>
                    </a:xfrm>
                    <a:prstGeom prst="rect">
                      <a:avLst/>
                    </a:prstGeom>
                    <a:noFill/>
                    <a:ln w="9525">
                      <a:noFill/>
                      <a:headEnd/>
                      <a:tailEnd/>
                    </a:ln>
                  </pic:spPr>
                </pic:pic>
              </a:graphicData>
            </a:graphic>
          </wp:inline>
        </w:drawing>
      </w:r>
      <w:bookmarkEnd w:id="162"/>
    </w:p>
    <w:p>
      <w:pPr>
        <w:pStyle w:val="ImageCaption"/>
      </w:pPr>
      <w:r>
        <w:t xml:space="preserve">Which gate must each optimisation step pass before the next step starts?</w:t>
      </w:r>
    </w:p>
    <w:bookmarkEnd w:id="163"/>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w:t>
      </w:r>
      <w:r>
        <w:t xml:space="preserve"> </w:t>
      </w:r>
      <w:r>
        <w:rPr>
          <w:rStyle w:val="VerbatimChar"/>
        </w:rPr>
        <w:t xml:space="preserve">nccmp-tol</w:t>
      </w:r>
      <w:r>
        <w:t xml:space="preserve"> </w:t>
      </w:r>
      <w:r>
        <w:t xml:space="preserve">and the fixture tests. An agent may work on any rung; it may not skip one.</w:t>
      </w:r>
    </w:p>
    <w:bookmarkEnd w:id="164"/>
    <w:bookmarkStart w:id="170" w:name="the-operation-decision"/>
    <w:p>
      <w:pPr>
        <w:pStyle w:val="Heading2"/>
      </w:pPr>
      <w:r>
        <w:rPr>
          <w:rStyle w:val="SectionNumber"/>
        </w:rPr>
        <w:t xml:space="preserve">14.7</w:t>
      </w:r>
      <w:r>
        <w:tab/>
      </w:r>
      <w:r>
        <w:t xml:space="preserve">The operation decision</w:t>
      </w:r>
    </w:p>
    <w:bookmarkStart w:id="169" w:name="fig:gpu-operation-decision"/>
    <w:p>
      <w:pPr>
        <w:pStyle w:val="CaptionedFigure"/>
      </w:pPr>
      <w:bookmarkStart w:id="168" w:name="fig-gpu-operation-decision"/>
      <w:r>
        <w:drawing>
          <wp:inline>
            <wp:extent cx="5334000" cy="1496785"/>
            <wp:effectExtent b="0" l="0" r="0" t="0"/>
            <wp:docPr descr="When does a C++/Kokkos kernel enter the operational configuration?" title="" id="166" name="Picture"/>
            <a:graphic>
              <a:graphicData uri="http://schemas.openxmlformats.org/drawingml/2006/picture">
                <pic:pic>
                  <pic:nvPicPr>
                    <pic:cNvPr descr="/build/source/pubs/figures/mermaid/gpu-operation-decision.png" id="167" name="Picture"/>
                    <pic:cNvPicPr>
                      <a:picLocks noChangeArrowheads="1" noChangeAspect="1"/>
                    </pic:cNvPicPr>
                  </pic:nvPicPr>
                  <pic:blipFill>
                    <a:blip r:embed="rId165"/>
                    <a:stretch>
                      <a:fillRect/>
                    </a:stretch>
                  </pic:blipFill>
                  <pic:spPr bwMode="auto">
                    <a:xfrm>
                      <a:off x="0" y="0"/>
                      <a:ext cx="5334000" cy="1496785"/>
                    </a:xfrm>
                    <a:prstGeom prst="rect">
                      <a:avLst/>
                    </a:prstGeom>
                    <a:noFill/>
                    <a:ln w="9525">
                      <a:noFill/>
                      <a:headEnd/>
                      <a:tailEnd/>
                    </a:ln>
                  </pic:spPr>
                </pic:pic>
              </a:graphicData>
            </a:graphic>
          </wp:inline>
        </w:drawing>
      </w:r>
      <w:bookmarkEnd w:id="168"/>
    </w:p>
    <w:p>
      <w:pPr>
        <w:pStyle w:val="ImageCaption"/>
      </w:pPr>
      <w:r>
        <w:t xml:space="preserve">When does a C++/Kokkos kernel enter the operational configuration?</w:t>
      </w:r>
    </w:p>
    <w:bookmarkEnd w:id="169"/>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70"/>
    <w:bookmarkStart w:id="171"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 a 1e-5 parity test. Build the fixture first.</w:t>
      </w:r>
    </w:p>
    <w:bookmarkEnd w:id="171"/>
    <w:bookmarkStart w:id="172"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(L1 per-kernel tests on synthetic spectra, L2</w:t>
      </w:r>
      <w:r>
        <w:t xml:space="preserve"> </w:t>
      </w:r>
      <w:r>
        <w:t xml:space="preserve">replays, GoogleTest, heritage headers)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2"/>
    <w:bookmarkStart w:id="177" w:name="sources-1"/>
    <w:p>
      <w:pPr>
        <w:pStyle w:val="Heading2"/>
      </w:pPr>
      <w:r>
        <w:rPr>
          <w:rStyle w:val="SectionNumber"/>
        </w:rPr>
        <w:t xml:space="preserve">14.10</w:t>
      </w:r>
      <w:r>
        <w:tab/>
      </w:r>
      <w:r>
        <w:t xml:space="preserve">Sources</w:t>
      </w:r>
    </w:p>
    <w:p>
      <w:pPr>
        <w:pStyle w:val="Compact"/>
        <w:numPr>
          <w:ilvl w:val="0"/>
          <w:numId w:val="1025"/>
        </w:numPr>
      </w:pPr>
      <w:r>
        <w:t xml:space="preserve">Koldunov et al. (2026), FESOM2 Fortran → C → C++/Kokkos:</w:t>
      </w:r>
      <w:r>
        <w:t xml:space="preserve"> </w:t>
      </w:r>
      <w:hyperlink r:id="rId173">
        <w:r>
          <w:rPr>
            <w:rStyle w:val="Hyperlink"/>
          </w:rPr>
          <w:t xml:space="preserve">https://doi.org/10.48550/arXiv.2606.11356</w:t>
        </w:r>
      </w:hyperlink>
    </w:p>
    <w:p>
      <w:pPr>
        <w:pStyle w:val="Compact"/>
        <w:numPr>
          <w:ilvl w:val="0"/>
          <w:numId w:val="1025"/>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5"/>
        </w:numPr>
      </w:pPr>
      <w:r>
        <w:t xml:space="preserve">Yuan et al. (2024), WAM6-GPU v1.0,</w:t>
      </w:r>
      <w:r>
        <w:t xml:space="preserve"> </w:t>
      </w:r>
      <w:r>
        <w:rPr>
          <w:i/>
          <w:iCs/>
        </w:rPr>
        <w:t xml:space="preserve">GMD</w:t>
      </w:r>
      <w:r>
        <w:t xml:space="preserve"> </w:t>
      </w:r>
      <w:r>
        <w:t xml:space="preserve">17, 6123–6136:</w:t>
      </w:r>
      <w:r>
        <w:t xml:space="preserve"> </w:t>
      </w:r>
      <w:hyperlink r:id="rId174">
        <w:r>
          <w:rPr>
            <w:rStyle w:val="Hyperlink"/>
          </w:rPr>
          <w:t xml:space="preserve">https://doi.org/10.5194/gmd-17-6123-2024</w:t>
        </w:r>
      </w:hyperlink>
    </w:p>
    <w:p>
      <w:pPr>
        <w:pStyle w:val="Compact"/>
        <w:numPr>
          <w:ilvl w:val="0"/>
          <w:numId w:val="1025"/>
        </w:numPr>
      </w:pPr>
      <w:r>
        <w:t xml:space="preserve">NCEP Office Note 525 (2025):</w:t>
      </w:r>
      <w:r>
        <w:t xml:space="preserve"> </w:t>
      </w:r>
      <w:hyperlink r:id="rId175">
        <w:r>
          <w:rPr>
            <w:rStyle w:val="Hyperlink"/>
          </w:rPr>
          <w:t xml:space="preserve">https://doi.org/10.25923/h7j3-1h25</w:t>
        </w:r>
      </w:hyperlink>
      <w:r>
        <w:t xml:space="preserve">; Office Note 528, Tolman (2026):</w:t>
      </w:r>
      <w:r>
        <w:t xml:space="preserve"> </w:t>
      </w:r>
      <w:hyperlink r:id="rId176">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7"/>
    <w:bookmarkEnd w:id="178"/>
    <w:bookmarkStart w:id="191"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80" w:name="it-exists"/>
    <w:p>
      <w:pPr>
        <w:pStyle w:val="Heading2"/>
      </w:pPr>
      <w:r>
        <w:rPr>
          <w:rStyle w:val="SectionNumber"/>
        </w:rPr>
        <w:t xml:space="preserve">15.1</w:t>
      </w:r>
      <w:r>
        <w:tab/>
      </w:r>
      <w:r>
        <w:t xml:space="preserve">It exists</w:t>
      </w:r>
    </w:p>
    <w:p>
      <w:pPr>
        <w:pStyle w:val="Compact"/>
        <w:numPr>
          <w:ilvl w:val="0"/>
          <w:numId w:val="1026"/>
        </w:numPr>
      </w:pPr>
      <w:r>
        <w:t xml:space="preserve">Repository:</w:t>
      </w:r>
      <w:r>
        <w:t xml:space="preserve"> </w:t>
      </w:r>
      <w:hyperlink r:id="rId179">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6"/>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5">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6">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80"/>
    <w:bookmarkStart w:id="183"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7"/>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7"/>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7"/>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7"/>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7"/>
        </w:numPr>
      </w:pPr>
      <w:r>
        <w:t xml:space="preserve">Nothing new on the</w:t>
      </w:r>
      <w:r>
        <w:t xml:space="preserve"> </w:t>
      </w:r>
      <w:hyperlink r:id="rId181">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2">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3"/>
    <w:bookmarkStart w:id="184"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8"/>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8"/>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8"/>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8"/>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8"/>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8"/>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8"/>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4"/>
    <w:bookmarkStart w:id="185"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5"/>
    <w:bookmarkStart w:id="186"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6"/>
    <w:bookmarkStart w:id="187"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7"/>
    <w:bookmarkStart w:id="188"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copies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So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comes with</w:t>
      </w:r>
      <w:r>
        <w:t xml:space="preserve"> </w:t>
      </w:r>
      <w:r>
        <w:rPr>
          <w:rStyle w:val="VerbatimChar"/>
        </w:rPr>
        <w:t xml:space="preserve">L1_test_*</w:t>
      </w:r>
      <w:r>
        <w:t xml:space="preserve"> </w:t>
      </w:r>
      <w:r>
        <w:t xml:space="preserve">GoogleTest suites that compare the Kokkos kernel against captured Fortran fixtures, and an</w:t>
      </w:r>
      <w:r>
        <w:t xml:space="preserve"> </w:t>
      </w:r>
      <w:r>
        <w:rPr>
          <w:rStyle w:val="VerbatimChar"/>
        </w:rPr>
        <w:t xml:space="preserve">L2_replay.sh</w:t>
      </w:r>
      <w:r>
        <w:t xml:space="preserve"> </w:t>
      </w:r>
      <w:r>
        <w:t xml:space="preserve">that reruns a whole WW3 regtest with the kernel on and off and judges the</w:t>
      </w:r>
      <w:r>
        <w:t xml:space="preserve"> </w:t>
      </w:r>
      <w:r>
        <w:t xml:space="preserve">netCDF output with</w:t>
      </w:r>
      <w:r>
        <w:t xml:space="preserve"> </w:t>
      </w:r>
      <w:r>
        <w:rPr>
          <w:rStyle w:val="VerbatimChar"/>
        </w:rPr>
        <w:t xml:space="preserve">nccmp-tol</w:t>
      </w:r>
      <w:r>
        <w:t xml:space="preserve">. Same prefixes, same framework, same meaning of the levels.</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fixtures,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8"/>
    <w:bookmarkStart w:id="189"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9"/>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9"/>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9"/>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9"/>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9"/>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9"/>
    <w:bookmarkStart w:id="190"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90"/>
    <w:bookmarkEnd w:id="191"/>
    <w:bookmarkStart w:id="209"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2"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2"/>
    <w:bookmarkStart w:id="200"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3">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4">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5">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6">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7">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8">
        <w:r>
          <w:rPr>
            <w:rStyle w:val="Hyperlink"/>
          </w:rPr>
          <w:t xml:space="preserve">https://swash.sourceforge.io/</w:t>
        </w:r>
      </w:hyperlink>
      <w:r>
        <w:t xml:space="preserve"> </w:t>
      </w:r>
      <w:r>
        <w:t xml:space="preserve">and</w:t>
      </w:r>
      <w:r>
        <w:t xml:space="preserve"> </w:t>
      </w:r>
      <w:hyperlink r:id="rId199">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200"/>
    <w:bookmarkStart w:id="202"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1"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1"/>
    <w:bookmarkEnd w:id="202"/>
    <w:bookmarkStart w:id="203"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3"/>
    <w:bookmarkStart w:id="204"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4"/>
    <w:bookmarkStart w:id="206" w:name="the-ecosystem-around-it"/>
    <w:p>
      <w:pPr>
        <w:pStyle w:val="Heading2"/>
      </w:pPr>
      <w:r>
        <w:rPr>
          <w:rStyle w:val="SectionNumber"/>
        </w:rPr>
        <w:t xml:space="preserve">16.6</w:t>
      </w:r>
      <w:r>
        <w:tab/>
      </w:r>
      <w:r>
        <w:t xml:space="preserve">The ecosystem around it</w:t>
      </w:r>
    </w:p>
    <w:p>
      <w:pPr>
        <w:pStyle w:val="Compact"/>
        <w:numPr>
          <w:ilvl w:val="0"/>
          <w:numId w:val="1030"/>
        </w:numPr>
      </w:pPr>
      <w:r>
        <w:rPr>
          <w:b/>
          <w:bCs/>
        </w:rPr>
        <w:t xml:space="preserve">Delft3D-WAVE</w:t>
      </w:r>
      <w:r>
        <w:t xml:space="preserve"> </w:t>
      </w:r>
      <w:r>
        <w:t xml:space="preserve">wraps SWAN and couples it to Delft3D-FLOW. Open source.</w:t>
      </w:r>
    </w:p>
    <w:p>
      <w:pPr>
        <w:pStyle w:val="Compact"/>
        <w:numPr>
          <w:ilvl w:val="0"/>
          <w:numId w:val="1030"/>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30"/>
        </w:numPr>
      </w:pPr>
      <w:hyperlink r:id="rId205">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30"/>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30"/>
        </w:numPr>
      </w:pPr>
      <w:r>
        <w:rPr>
          <w:b/>
          <w:bCs/>
        </w:rPr>
        <w:t xml:space="preserve">swantools</w:t>
      </w:r>
      <w:r>
        <w:t xml:space="preserve"> </w:t>
      </w:r>
      <w:r>
        <w:t xml:space="preserve">(PyPI): older, lighter; reads TABLE, SPECOUT and BLOCK output into pandas.</w:t>
      </w:r>
    </w:p>
    <w:p>
      <w:pPr>
        <w:pStyle w:val="Compact"/>
        <w:numPr>
          <w:ilvl w:val="0"/>
          <w:numId w:val="1030"/>
        </w:numPr>
      </w:pPr>
      <w:r>
        <w:rPr>
          <w:b/>
          <w:bCs/>
        </w:rPr>
        <w:t xml:space="preserve">OMUSE</w:t>
      </w:r>
      <w:r>
        <w:t xml:space="preserve"> </w:t>
      </w:r>
      <w:r>
        <w:t xml:space="preserve">packages SWAN for the Oceanographic Multi-purpose Software Environment.</w:t>
      </w:r>
    </w:p>
    <w:bookmarkEnd w:id="206"/>
    <w:bookmarkStart w:id="208"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1"/>
        </w:numPr>
      </w:pPr>
      <w:r>
        <w:t xml:space="preserve">Run WW3 on the 0.1° shelf grid as you already do.</w:t>
      </w:r>
    </w:p>
    <w:p>
      <w:pPr>
        <w:pStyle w:val="Compact"/>
        <w:numPr>
          <w:ilvl w:val="0"/>
          <w:numId w:val="1031"/>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1"/>
        </w:numPr>
      </w:pPr>
      <w:r>
        <w:t xml:space="preserve">Build SWAN, set up a ~50 m nested grid over the bay, and feed it those spectra as a</w:t>
      </w:r>
      <w:r>
        <w:t xml:space="preserve"> </w:t>
      </w:r>
      <w:r>
        <w:t xml:space="preserve">boundary condition.</w:t>
      </w:r>
    </w:p>
    <w:p>
      <w:pPr>
        <w:pStyle w:val="Compact"/>
        <w:numPr>
          <w:ilvl w:val="0"/>
          <w:numId w:val="1031"/>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7">
        <w:r>
          <w:rPr>
            <w:rStyle w:val="VerbatimChar"/>
          </w:rPr>
          <w:t xml:space="preserve">README.md</w:t>
        </w:r>
      </w:hyperlink>
      <w:r>
        <w:t xml:space="preserve">.</w:t>
      </w:r>
    </w:p>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5" Target="media/rId16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144" Target="media/rId144.png"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