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제품 보증 규정</w:t>
      </w:r>
    </w:p>
    <w:p>
      <w:r>
        <w:t>아래 표는 제품 보증 정보를 요약한다.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보증기간</w:t>
            </w:r>
          </w:p>
        </w:tc>
        <w:tc>
          <w:tcPr>
            <w:tcW w:type="dxa" w:w="4320"/>
          </w:tcPr>
          <w:p>
            <w:r>
              <w:t>24개월</w:t>
            </w:r>
          </w:p>
        </w:tc>
      </w:tr>
      <w:tr>
        <w:tc>
          <w:tcPr>
            <w:tcW w:type="dxa" w:w="4320"/>
          </w:tcPr>
          <w:p>
            <w:r>
              <w:t>적용대상</w:t>
            </w:r>
          </w:p>
        </w:tc>
        <w:tc>
          <w:tcPr>
            <w:tcW w:type="dxa" w:w="4320"/>
          </w:tcPr>
          <w:p>
            <w:r>
              <w:t>전 모델 MARK-7f3a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