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4CE19">
      <w:pPr>
        <w:wordWrap w:val="0"/>
        <w:spacing w:before="0" w:after="0" w:line="240" w:lineRule="auto"/>
        <w:ind w:right="0"/>
        <w:jc w:val="both"/>
        <w:textAlignment w:val="baseline"/>
        <w:rPr>
          <w:rFonts w:hint="default"/>
          <w:sz w:val="24"/>
          <w:szCs w:val="24"/>
          <w:lang w:val="en-US"/>
        </w:rPr>
      </w:pPr>
      <w:r>
        <w:rPr>
          <w:rFonts w:hint="eastAsia"/>
          <w:sz w:val="25"/>
          <w:lang w:val="en-US" w:eastAsia="zh-CN"/>
        </w:rPr>
        <w:t xml:space="preserve">                                            </w:t>
      </w:r>
      <w:r>
        <w:rPr>
          <w:rFonts w:hint="eastAsia"/>
          <w:b/>
          <w:bCs/>
          <w:sz w:val="25"/>
          <w:lang w:val="en-US" w:eastAsia="zh-CN"/>
        </w:rPr>
        <w:t xml:space="preserve"> 第五单元课题一    </w:t>
      </w:r>
      <w:r>
        <w:rPr>
          <w:rFonts w:ascii="宋体" w:hAnsi="宋体" w:eastAsia="宋体" w:cs="宋体"/>
          <w:b/>
          <w:bCs/>
          <w:i w:val="0"/>
          <w:color w:val="000000"/>
          <w:sz w:val="25"/>
        </w:rPr>
        <w:t>质量守恒定律</w:t>
      </w:r>
      <w:r>
        <w:rPr>
          <w:rFonts w:ascii="宋体" w:hAnsi="宋体" w:eastAsia="宋体" w:cs="宋体"/>
          <w:b w:val="0"/>
          <w:i w:val="0"/>
          <w:color w:val="000000"/>
          <w:sz w:val="25"/>
        </w:rPr>
        <w:t xml:space="preserve">               </w:t>
      </w:r>
      <w:r>
        <w:rPr>
          <w:rFonts w:hint="eastAsia" w:ascii="宋体" w:hAnsi="宋体" w:eastAsia="宋体" w:cs="宋体"/>
          <w:b/>
          <w:bCs/>
          <w:i w:val="0"/>
          <w:color w:val="7E778F"/>
          <w:sz w:val="24"/>
          <w:szCs w:val="24"/>
          <w:lang w:val="en-US" w:eastAsia="zh-CN"/>
        </w:rPr>
        <w:t>一、</w:t>
      </w:r>
      <w:r>
        <w:rPr>
          <w:sz w:val="24"/>
          <w:szCs w:val="24"/>
        </w:rPr>
        <mc:AlternateContent>
          <mc:Choice Requires="wps">
            <w:drawing>
              <wp:anchor distT="0" distB="0" distL="0" distR="0" simplePos="0" relativeHeight="251659264" behindDoc="0" locked="0" layoutInCell="1" allowOverlap="1">
                <wp:simplePos x="0" y="0"/>
                <wp:positionH relativeFrom="page">
                  <wp:posOffset>6946900</wp:posOffset>
                </wp:positionH>
                <wp:positionV relativeFrom="paragraph">
                  <wp:posOffset>1727200</wp:posOffset>
                </wp:positionV>
                <wp:extent cx="215900" cy="2921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15900" cy="292100"/>
                        </a:xfrm>
                        <a:prstGeom prst="rect">
                          <a:avLst/>
                        </a:prstGeom>
                        <a:noFill/>
                        <a:ln w="6350">
                          <a:noFill/>
                        </a:ln>
                      </wps:spPr>
                      <wps:txbx>
                        <w:txbxContent>
                          <w:p w14:paraId="1A28D995">
                            <w:pPr>
                              <w:wordWrap w:val="0"/>
                              <w:spacing w:before="0" w:after="0" w:line="380" w:lineRule="atLeast"/>
                              <w:ind w:left="0" w:right="0"/>
                              <w:jc w:val="both"/>
                              <w:textAlignment w:val="baseline"/>
                              <w:rPr>
                                <w:sz w:val="27"/>
                              </w:rPr>
                            </w:pPr>
                            <w:r>
                              <w:rPr>
                                <w:rFonts w:ascii="宋体" w:hAnsi="宋体" w:eastAsia="宋体" w:cs="宋体"/>
                                <w:b w:val="0"/>
                                <w:i w:val="0"/>
                                <w:color w:val="000000"/>
                                <w:sz w:val="27"/>
                              </w:rPr>
                              <w:t>1</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547pt;margin-top:136pt;height:23pt;width:17pt;mso-position-horizontal-relative:page;z-index:251659264;mso-width-relative:page;mso-height-relative:page;" filled="f" stroked="f" coordsize="21600,21600" o:gfxdata="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wSxp/YAAAADQEAAA8A&#10;AAAAAAAAAQAgAAAAIgAAAGRycy9kb3ducmV2LnhtbFBLAQIUABQAAAAIAIdO4kDAMUH03gEAAK0D&#10;AAAOAAAAAAAAAAEAIAAAACcBAABkcnMvZTJvRG9jLnhtbFBLBQYAAAAABgAGAFkBAAB3BQAAAAA=&#10;">
                <v:fill on="f" focussize="0,0"/>
                <v:stroke on="f" weight="0.5pt"/>
                <v:imagedata o:title=""/>
                <o:lock v:ext="edit" aspectratio="f"/>
                <v:textbox inset="0mm,0mm,0mm,0mm">
                  <w:txbxContent>
                    <w:p w14:paraId="1A28D995">
                      <w:pPr>
                        <w:wordWrap w:val="0"/>
                        <w:spacing w:before="0" w:after="0" w:line="380" w:lineRule="atLeast"/>
                        <w:ind w:left="0" w:right="0"/>
                        <w:jc w:val="both"/>
                        <w:textAlignment w:val="baseline"/>
                        <w:rPr>
                          <w:sz w:val="27"/>
                        </w:rPr>
                      </w:pPr>
                      <w:r>
                        <w:rPr>
                          <w:rFonts w:ascii="宋体" w:hAnsi="宋体" w:eastAsia="宋体" w:cs="宋体"/>
                          <w:b w:val="0"/>
                          <w:i w:val="0"/>
                          <w:color w:val="000000"/>
                          <w:sz w:val="27"/>
                        </w:rPr>
                        <w:t>1</w:t>
                      </w:r>
                    </w:p>
                  </w:txbxContent>
                </v:textbox>
              </v:shape>
            </w:pict>
          </mc:Fallback>
        </mc:AlternateContent>
      </w:r>
      <w:r>
        <w:rPr>
          <w:rFonts w:hint="eastAsia" w:ascii="宋体" w:hAnsi="宋体" w:eastAsia="宋体" w:cs="宋体"/>
          <w:b/>
          <w:bCs/>
          <w:i w:val="0"/>
          <w:color w:val="7E778F"/>
          <w:sz w:val="24"/>
          <w:szCs w:val="24"/>
          <w:lang w:val="en-US" w:eastAsia="zh-CN"/>
        </w:rPr>
        <w:t>探究化学反应前后物质的质量关系</w:t>
      </w:r>
    </w:p>
    <w:p w14:paraId="20C670B6">
      <w:pPr>
        <w:numPr>
          <w:ilvl w:val="0"/>
          <w:numId w:val="1"/>
        </w:numPr>
        <w:wordWrap w:val="0"/>
        <w:spacing w:before="0" w:after="0" w:line="240" w:lineRule="auto"/>
        <w:ind w:right="0" w:rightChars="0"/>
        <w:jc w:val="both"/>
        <w:textAlignment w:val="baseline"/>
        <w:rPr>
          <w:rFonts w:ascii="宋体" w:hAnsi="宋体" w:eastAsia="宋体" w:cs="宋体"/>
          <w:b w:val="0"/>
          <w:i w:val="0"/>
          <w:color w:val="000000"/>
          <w:sz w:val="24"/>
          <w:szCs w:val="24"/>
        </w:rPr>
      </w:pPr>
      <w:r>
        <w:rPr>
          <w:rFonts w:ascii="宋体" w:hAnsi="宋体" w:eastAsia="宋体" w:cs="宋体"/>
          <w:b w:val="0"/>
          <w:i w:val="0"/>
          <w:color w:val="000000"/>
          <w:sz w:val="24"/>
          <w:szCs w:val="24"/>
        </w:rPr>
        <w:t>铜粉</w:t>
      </w:r>
      <w:r>
        <w:rPr>
          <w:rFonts w:hint="eastAsia" w:ascii="宋体" w:hAnsi="宋体" w:eastAsia="宋体" w:cs="宋体"/>
          <w:b w:val="0"/>
          <w:i w:val="0"/>
          <w:color w:val="000000"/>
          <w:sz w:val="24"/>
          <w:szCs w:val="24"/>
          <w:lang w:val="en-US" w:eastAsia="zh-CN"/>
        </w:rPr>
        <w:t>与氧气反应</w:t>
      </w:r>
      <w:r>
        <w:rPr>
          <w:rFonts w:ascii="宋体" w:hAnsi="宋体" w:eastAsia="宋体" w:cs="宋体"/>
          <w:b w:val="0"/>
          <w:i w:val="0"/>
          <w:color w:val="000000"/>
          <w:sz w:val="24"/>
          <w:szCs w:val="24"/>
        </w:rPr>
        <w:t>前后质量的测定</w:t>
      </w:r>
    </w:p>
    <w:tbl>
      <w:tblPr>
        <w:tblStyle w:val="2"/>
        <w:tblW w:w="88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56"/>
        <w:gridCol w:w="7643"/>
      </w:tblGrid>
      <w:tr w14:paraId="23160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1256" w:type="dxa"/>
            <w:vAlign w:val="center"/>
          </w:tcPr>
          <w:p w14:paraId="18000AFD">
            <w:pPr>
              <w:wordWrap w:val="0"/>
              <w:spacing w:before="0" w:after="0" w:line="320" w:lineRule="atLeast"/>
              <w:ind w:left="0" w:right="0"/>
              <w:jc w:val="center"/>
              <w:textAlignment w:val="baseline"/>
              <w:rPr>
                <w:sz w:val="24"/>
              </w:rPr>
            </w:pPr>
            <w:r>
              <w:rPr>
                <w:rFonts w:ascii="宋体" w:hAnsi="宋体" w:eastAsia="宋体" w:cs="宋体"/>
                <w:b w:val="0"/>
                <w:i w:val="0"/>
                <w:color w:val="000000"/>
                <w:sz w:val="24"/>
              </w:rPr>
              <w:t>实验原理</w:t>
            </w:r>
          </w:p>
        </w:tc>
        <w:tc>
          <w:tcPr>
            <w:tcW w:w="7643" w:type="dxa"/>
            <w:vAlign w:val="center"/>
          </w:tcPr>
          <w:p w14:paraId="72B29A54">
            <w:pPr>
              <w:wordWrap w:val="0"/>
              <w:spacing w:before="0" w:after="0" w:line="320" w:lineRule="atLeast"/>
              <w:ind w:left="0" w:right="0"/>
              <w:jc w:val="both"/>
              <w:textAlignment w:val="baseline"/>
              <w:rPr>
                <w:rFonts w:hint="default" w:eastAsia="宋体"/>
                <w:sz w:val="24"/>
                <w:lang w:val="en-US" w:eastAsia="zh-CN"/>
              </w:rPr>
            </w:pPr>
            <w:r>
              <w:rPr>
                <w:rFonts w:ascii="宋体" w:hAnsi="宋体" w:eastAsia="宋体" w:cs="宋体"/>
                <w:b w:val="0"/>
                <w:i w:val="0"/>
                <w:color w:val="000000"/>
                <w:sz w:val="24"/>
              </w:rPr>
              <w:t>Cu+O₂</w:t>
            </w:r>
            <w:r>
              <w:rPr>
                <w:rFonts w:hint="default" w:ascii="Arial" w:hAnsi="Arial" w:eastAsia="宋体" w:cs="Arial"/>
                <w:b w:val="0"/>
                <w:i w:val="0"/>
                <w:color w:val="000000"/>
                <w:sz w:val="24"/>
              </w:rPr>
              <w:t>→</w:t>
            </w:r>
            <w:r>
              <w:rPr>
                <w:rFonts w:ascii="宋体" w:hAnsi="宋体" w:eastAsia="宋体" w:cs="宋体"/>
                <w:b w:val="0"/>
                <w:i w:val="0"/>
                <w:color w:val="000000"/>
                <w:sz w:val="24"/>
              </w:rPr>
              <w:t>CuO</w:t>
            </w:r>
            <w:r>
              <w:rPr>
                <w:rFonts w:hint="eastAsia" w:ascii="宋体" w:hAnsi="宋体" w:eastAsia="宋体" w:cs="宋体"/>
                <w:b w:val="0"/>
                <w:i w:val="0"/>
                <w:color w:val="000000"/>
                <w:sz w:val="24"/>
                <w:lang w:eastAsia="zh-CN"/>
              </w:rPr>
              <w:t>（</w:t>
            </w:r>
            <w:r>
              <w:rPr>
                <w:rFonts w:hint="eastAsia" w:ascii="宋体" w:hAnsi="宋体" w:eastAsia="宋体" w:cs="宋体"/>
                <w:b w:val="0"/>
                <w:i w:val="0"/>
                <w:color w:val="000000"/>
                <w:sz w:val="24"/>
                <w:lang w:val="en-US" w:eastAsia="zh-CN"/>
              </w:rPr>
              <w:t>条件：加热）</w:t>
            </w:r>
          </w:p>
        </w:tc>
      </w:tr>
      <w:tr w14:paraId="127A2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1256" w:type="dxa"/>
            <w:vAlign w:val="center"/>
          </w:tcPr>
          <w:p w14:paraId="1A3D35E7">
            <w:pPr>
              <w:wordWrap w:val="0"/>
              <w:spacing w:before="0" w:after="0" w:line="320" w:lineRule="atLeast"/>
              <w:ind w:left="0" w:right="0"/>
              <w:jc w:val="both"/>
              <w:textAlignment w:val="baseline"/>
              <w:rPr>
                <w:sz w:val="24"/>
              </w:rPr>
            </w:pPr>
            <w:r>
              <w:rPr>
                <w:rFonts w:ascii="宋体" w:hAnsi="宋体" w:eastAsia="宋体" w:cs="宋体"/>
                <w:b w:val="0"/>
                <w:i w:val="0"/>
                <w:color w:val="000000"/>
                <w:sz w:val="24"/>
              </w:rPr>
              <w:t>实验现象</w:t>
            </w:r>
          </w:p>
        </w:tc>
        <w:tc>
          <w:tcPr>
            <w:tcW w:w="7643" w:type="dxa"/>
            <w:vAlign w:val="center"/>
          </w:tcPr>
          <w:p w14:paraId="55827D31">
            <w:pPr>
              <w:wordWrap w:val="0"/>
              <w:spacing w:before="0" w:after="0" w:line="320" w:lineRule="atLeast"/>
              <w:ind w:left="0" w:right="0"/>
              <w:jc w:val="both"/>
              <w:textAlignment w:val="baseline"/>
              <w:rPr>
                <w:sz w:val="24"/>
              </w:rPr>
            </w:pPr>
            <w:r>
              <w:rPr>
                <w:rFonts w:ascii="宋体" w:hAnsi="宋体" w:eastAsia="宋体" w:cs="宋体"/>
                <w:b w:val="0"/>
                <w:i w:val="0"/>
                <w:color w:val="000000"/>
                <w:sz w:val="24"/>
              </w:rPr>
              <w:t>红色粉末逐渐变黑,气球先变鼓后变瘪；</w:t>
            </w:r>
            <w:r>
              <w:rPr>
                <w:rFonts w:hint="eastAsia" w:ascii="宋体" w:hAnsi="宋体" w:eastAsia="宋体" w:cs="宋体"/>
                <w:b w:val="0"/>
                <w:i w:val="0"/>
                <w:color w:val="000000"/>
                <w:sz w:val="24"/>
                <w:lang w:val="en-US" w:eastAsia="zh-CN"/>
              </w:rPr>
              <w:t>反应前后物质的总质量相等</w:t>
            </w:r>
            <w:r>
              <w:rPr>
                <w:rFonts w:ascii="宋体" w:hAnsi="宋体" w:eastAsia="宋体" w:cs="宋体"/>
                <w:b w:val="0"/>
                <w:i w:val="0"/>
                <w:color w:val="000000"/>
                <w:sz w:val="24"/>
              </w:rPr>
              <w:t>。</w:t>
            </w:r>
          </w:p>
        </w:tc>
      </w:tr>
      <w:tr w14:paraId="5655E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89" w:hRule="atLeast"/>
        </w:trPr>
        <w:tc>
          <w:tcPr>
            <w:tcW w:w="1256" w:type="dxa"/>
            <w:vAlign w:val="center"/>
          </w:tcPr>
          <w:p w14:paraId="604FD31F">
            <w:pPr>
              <w:wordWrap w:val="0"/>
              <w:spacing w:before="0" w:after="0" w:line="320" w:lineRule="atLeast"/>
              <w:ind w:left="0" w:right="0" w:firstLine="240" w:firstLineChars="100"/>
              <w:jc w:val="both"/>
              <w:textAlignment w:val="baseline"/>
              <w:rPr>
                <w:sz w:val="24"/>
              </w:rPr>
            </w:pPr>
            <w:r>
              <w:rPr>
                <w:rFonts w:ascii="宋体" w:hAnsi="宋体" w:eastAsia="宋体" w:cs="宋体"/>
                <w:b w:val="0"/>
                <w:i w:val="0"/>
                <w:color w:val="000000"/>
                <w:sz w:val="24"/>
              </w:rPr>
              <w:t>实验分析</w:t>
            </w:r>
          </w:p>
        </w:tc>
        <w:tc>
          <w:tcPr>
            <w:tcW w:w="7643" w:type="dxa"/>
            <w:vAlign w:val="bottom"/>
          </w:tcPr>
          <w:p w14:paraId="09EB9FCF">
            <w:pPr>
              <w:tabs>
                <w:tab w:val="left" w:pos="1663"/>
              </w:tabs>
              <w:wordWrap w:val="0"/>
              <w:spacing w:before="0" w:after="0" w:line="420" w:lineRule="atLeast"/>
              <w:ind w:right="0"/>
              <w:jc w:val="both"/>
              <w:textAlignment w:val="baseline"/>
              <w:rPr>
                <w:rFonts w:hint="default" w:eastAsiaTheme="minorEastAsia"/>
                <w:sz w:val="24"/>
                <w:lang w:val="en-US" w:eastAsia="zh-CN"/>
              </w:rPr>
            </w:pPr>
            <w:r>
              <w:rPr>
                <w:rFonts w:hint="eastAsia"/>
                <w:sz w:val="24"/>
                <w:lang w:val="en-US" w:eastAsia="zh-CN"/>
              </w:rPr>
              <w:t>开始加热时，锥形瓶中气体受热膨胀，气球变大；随着氧气的消耗，瓶内气体压强变小，气球变瘪。红色的铜粉与氧气反应生成黑色的氧化铜，反应体系密闭，与外界没有物质交换，反应前后物质总质量相等。</w:t>
            </w:r>
          </w:p>
        </w:tc>
      </w:tr>
    </w:tbl>
    <w:p w14:paraId="07392E6D">
      <w:pPr>
        <w:tabs>
          <w:tab w:val="left" w:pos="9046"/>
        </w:tabs>
        <w:wordWrap w:val="0"/>
        <w:spacing w:before="0" w:after="0" w:line="240" w:lineRule="auto"/>
        <w:ind w:left="0" w:right="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bCs/>
          <w:i w:val="0"/>
          <w:color w:val="000000"/>
          <w:sz w:val="24"/>
          <w:szCs w:val="24"/>
          <w:lang w:val="en-US" w:eastAsia="zh-CN"/>
        </w:rPr>
        <w:t>注</w:t>
      </w:r>
      <w:r>
        <w:rPr>
          <w:rFonts w:hint="eastAsia" w:ascii="宋体" w:hAnsi="宋体" w:eastAsia="宋体" w:cs="宋体"/>
          <w:b w:val="0"/>
          <w:i w:val="0"/>
          <w:color w:val="000000"/>
          <w:sz w:val="24"/>
          <w:szCs w:val="24"/>
          <w:lang w:val="en-US" w:eastAsia="zh-CN"/>
        </w:rPr>
        <w:t>：（1）铜粉平铺：使铜粉与空气充分接触。（2）玻璃导管：导气</w:t>
      </w:r>
    </w:p>
    <w:p w14:paraId="4A8C96FA">
      <w:pPr>
        <w:numPr>
          <w:ilvl w:val="0"/>
          <w:numId w:val="2"/>
        </w:numPr>
        <w:tabs>
          <w:tab w:val="left" w:pos="9046"/>
        </w:tabs>
        <w:wordWrap w:val="0"/>
        <w:spacing w:before="0" w:after="0" w:line="240" w:lineRule="auto"/>
        <w:ind w:right="0" w:rightChars="0"/>
        <w:jc w:val="both"/>
        <w:textAlignment w:val="baseline"/>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气球的作用：调节气压，防止胶塞被弹开；使装置密闭，结果更准确。</w:t>
      </w:r>
    </w:p>
    <w:p w14:paraId="1A238A16">
      <w:pPr>
        <w:numPr>
          <w:ilvl w:val="0"/>
          <w:numId w:val="2"/>
        </w:numPr>
        <w:tabs>
          <w:tab w:val="left" w:pos="9046"/>
        </w:tabs>
        <w:wordWrap w:val="0"/>
        <w:spacing w:before="0" w:after="0" w:line="240" w:lineRule="auto"/>
        <w:ind w:right="0" w:rightChars="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橡胶塞的作用：确保反应在密闭体系中进行，使结果更准确。</w:t>
      </w:r>
    </w:p>
    <w:p w14:paraId="2819A341">
      <w:pPr>
        <w:numPr>
          <w:ilvl w:val="0"/>
          <w:numId w:val="0"/>
        </w:numPr>
        <w:tabs>
          <w:tab w:val="left" w:pos="9046"/>
        </w:tabs>
        <w:wordWrap w:val="0"/>
        <w:spacing w:before="0" w:after="0" w:line="240" w:lineRule="auto"/>
        <w:ind w:right="0" w:rightChars="0"/>
        <w:jc w:val="both"/>
        <w:textAlignment w:val="baseline"/>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【思考与讨论】如果没有胶塞和气球，实验时会出现哪些结果？</w:t>
      </w:r>
    </w:p>
    <w:p w14:paraId="20667733">
      <w:pPr>
        <w:numPr>
          <w:ilvl w:val="0"/>
          <w:numId w:val="0"/>
        </w:numPr>
        <w:tabs>
          <w:tab w:val="left" w:pos="9046"/>
        </w:tabs>
        <w:wordWrap w:val="0"/>
        <w:spacing w:before="0" w:after="0" w:line="240" w:lineRule="auto"/>
        <w:ind w:right="0" w:rightChars="0"/>
        <w:jc w:val="both"/>
        <w:textAlignment w:val="baseline"/>
        <w:rPr>
          <w:rFonts w:hint="default" w:ascii="宋体" w:hAnsi="宋体" w:eastAsia="宋体" w:cs="宋体"/>
          <w:b w:val="0"/>
          <w:i w:val="0"/>
          <w:color w:val="000000"/>
          <w:sz w:val="24"/>
          <w:szCs w:val="24"/>
          <w:lang w:val="en-US" w:eastAsia="zh-CN"/>
        </w:rPr>
      </w:pPr>
    </w:p>
    <w:p w14:paraId="35227618">
      <w:pPr>
        <w:numPr>
          <w:ilvl w:val="0"/>
          <w:numId w:val="0"/>
        </w:numPr>
        <w:tabs>
          <w:tab w:val="left" w:pos="9046"/>
        </w:tabs>
        <w:wordWrap w:val="0"/>
        <w:spacing w:before="0" w:after="0" w:line="240" w:lineRule="auto"/>
        <w:ind w:right="0" w:rightChars="0"/>
        <w:jc w:val="both"/>
        <w:textAlignment w:val="baseline"/>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从具体的反应物和生成物分析，反应前后质量不变的原因？</w:t>
      </w:r>
    </w:p>
    <w:p w14:paraId="303FE4C6">
      <w:pPr>
        <w:numPr>
          <w:ilvl w:val="0"/>
          <w:numId w:val="0"/>
        </w:numPr>
        <w:tabs>
          <w:tab w:val="left" w:pos="9046"/>
        </w:tabs>
        <w:wordWrap w:val="0"/>
        <w:spacing w:before="0" w:after="0" w:line="240" w:lineRule="auto"/>
        <w:ind w:right="0" w:rightChars="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参加反应的铜和氧气的质量之和等于反应生成的氧化铜的质量。</w:t>
      </w:r>
    </w:p>
    <w:p w14:paraId="2C353BB6">
      <w:pPr>
        <w:tabs>
          <w:tab w:val="left" w:pos="9046"/>
        </w:tabs>
        <w:wordWrap/>
        <w:spacing w:before="0" w:after="0" w:line="240" w:lineRule="auto"/>
        <w:ind w:left="0" w:right="0"/>
        <w:jc w:val="both"/>
        <w:textAlignment w:val="baseline"/>
        <w:rPr>
          <w:rFonts w:hint="default" w:eastAsia="宋体"/>
          <w:sz w:val="24"/>
          <w:szCs w:val="24"/>
          <w:lang w:val="en-US" w:eastAsia="zh-CN"/>
        </w:rPr>
      </w:pPr>
      <w:r>
        <w:rPr>
          <w:rFonts w:ascii="宋体" w:hAnsi="宋体" w:eastAsia="宋体" w:cs="宋体"/>
          <w:b w:val="0"/>
          <w:i w:val="0"/>
          <w:color w:val="000000"/>
          <w:sz w:val="24"/>
          <w:szCs w:val="24"/>
        </w:rPr>
        <w:t>2.铁和硫酸铜</w:t>
      </w:r>
      <w:r>
        <w:rPr>
          <w:rFonts w:hint="eastAsia" w:ascii="宋体" w:hAnsi="宋体" w:eastAsia="宋体" w:cs="宋体"/>
          <w:b w:val="0"/>
          <w:i w:val="0"/>
          <w:color w:val="000000"/>
          <w:sz w:val="24"/>
          <w:szCs w:val="24"/>
          <w:lang w:val="en-US" w:eastAsia="zh-CN"/>
        </w:rPr>
        <w:t>溶液</w:t>
      </w:r>
      <w:r>
        <w:rPr>
          <w:rFonts w:ascii="宋体" w:hAnsi="宋体" w:eastAsia="宋体" w:cs="宋体"/>
          <w:b w:val="0"/>
          <w:i w:val="0"/>
          <w:color w:val="000000"/>
          <w:sz w:val="24"/>
          <w:szCs w:val="24"/>
        </w:rPr>
        <w:t>反应前后质量的测定</w:t>
      </w:r>
      <w:r>
        <w:rPr>
          <w:rFonts w:hint="eastAsia" w:ascii="宋体" w:hAnsi="宋体" w:eastAsia="宋体" w:cs="宋体"/>
          <w:b w:val="0"/>
          <w:i w:val="0"/>
          <w:color w:val="000000"/>
          <w:sz w:val="24"/>
          <w:szCs w:val="24"/>
          <w:lang w:val="en-US" w:eastAsia="zh-CN"/>
        </w:rPr>
        <w:t xml:space="preserve">                </w:t>
      </w:r>
    </w:p>
    <w:p w14:paraId="42A5E1B2">
      <w:pPr>
        <w:wordWrap/>
        <w:spacing w:before="0" w:after="0" w:line="240" w:lineRule="auto"/>
        <w:ind w:left="0" w:right="0"/>
        <w:jc w:val="both"/>
        <w:textAlignment w:val="baseline"/>
        <w:rPr>
          <w:sz w:val="24"/>
          <w:szCs w:val="24"/>
        </w:rPr>
      </w:pPr>
      <w:r>
        <w:rPr>
          <w:rFonts w:ascii="宋体" w:hAnsi="宋体" w:eastAsia="宋体" w:cs="宋体"/>
          <w:b w:val="0"/>
          <w:i w:val="0"/>
          <w:color w:val="000000"/>
          <w:sz w:val="24"/>
          <w:szCs w:val="24"/>
        </w:rPr>
        <w:t>实验原理: Fe+CuSO</w:t>
      </w:r>
      <w:r>
        <w:rPr>
          <w:rFonts w:ascii="宋体" w:hAnsi="宋体" w:eastAsia="宋体" w:cs="宋体"/>
          <w:b w:val="0"/>
          <w:i w:val="0"/>
          <w:color w:val="000000"/>
          <w:sz w:val="24"/>
          <w:szCs w:val="24"/>
          <w:vertAlign w:val="subscript"/>
        </w:rPr>
        <w:t>4</w:t>
      </w:r>
      <w:r>
        <w:rPr>
          <w:rFonts w:hint="default" w:ascii="Arial" w:hAnsi="Arial" w:eastAsia="宋体" w:cs="Arial"/>
          <w:b w:val="0"/>
          <w:i w:val="0"/>
          <w:color w:val="000000"/>
          <w:sz w:val="24"/>
          <w:szCs w:val="24"/>
          <w:vertAlign w:val="baseline"/>
        </w:rPr>
        <w:t>→</w:t>
      </w:r>
      <w:r>
        <w:rPr>
          <w:rFonts w:ascii="宋体" w:hAnsi="宋体" w:eastAsia="宋体" w:cs="宋体"/>
          <w:b w:val="0"/>
          <w:i w:val="0"/>
          <w:color w:val="000000"/>
          <w:sz w:val="24"/>
          <w:szCs w:val="24"/>
        </w:rPr>
        <w:t>FeSO</w:t>
      </w:r>
      <w:r>
        <w:rPr>
          <w:rFonts w:ascii="宋体" w:hAnsi="宋体" w:eastAsia="宋体" w:cs="宋体"/>
          <w:b w:val="0"/>
          <w:i w:val="0"/>
          <w:color w:val="000000"/>
          <w:sz w:val="24"/>
          <w:szCs w:val="24"/>
          <w:vertAlign w:val="subscript"/>
        </w:rPr>
        <w:t>4</w:t>
      </w:r>
      <w:r>
        <w:rPr>
          <w:rFonts w:ascii="宋体" w:hAnsi="宋体" w:eastAsia="宋体" w:cs="宋体"/>
          <w:b w:val="0"/>
          <w:i w:val="0"/>
          <w:color w:val="000000"/>
          <w:sz w:val="24"/>
          <w:szCs w:val="24"/>
        </w:rPr>
        <w:t>+ Cu</w:t>
      </w:r>
    </w:p>
    <w:p w14:paraId="7F05C80D">
      <w:pPr>
        <w:wordWrap/>
        <w:spacing w:before="0" w:after="0" w:line="240" w:lineRule="auto"/>
        <w:ind w:left="0" w:right="0"/>
        <w:jc w:val="both"/>
        <w:textAlignment w:val="baseline"/>
        <w:rPr>
          <w:rFonts w:ascii="宋体" w:hAnsi="宋体" w:eastAsia="宋体" w:cs="宋体"/>
          <w:b w:val="0"/>
          <w:i w:val="0"/>
          <w:color w:val="000000"/>
          <w:sz w:val="24"/>
          <w:szCs w:val="24"/>
        </w:rPr>
      </w:pPr>
      <w:r>
        <w:rPr>
          <w:rFonts w:ascii="宋体" w:hAnsi="宋体" w:eastAsia="宋体" w:cs="宋体"/>
          <w:b w:val="0"/>
          <w:i w:val="0"/>
          <w:color w:val="000000"/>
          <w:sz w:val="24"/>
          <w:szCs w:val="24"/>
        </w:rPr>
        <w:t>实验现象：</w:t>
      </w:r>
      <w:r>
        <w:rPr>
          <w:rFonts w:hint="eastAsia" w:ascii="宋体" w:hAnsi="宋体" w:eastAsia="宋体" w:cs="宋体"/>
          <w:b w:val="0"/>
          <w:i w:val="0"/>
          <w:color w:val="000000"/>
          <w:sz w:val="24"/>
          <w:szCs w:val="24"/>
          <w:lang w:val="en-US" w:eastAsia="zh-CN"/>
        </w:rPr>
        <w:t>银白色固体</w:t>
      </w:r>
      <w:r>
        <w:rPr>
          <w:rFonts w:ascii="宋体" w:hAnsi="宋体" w:eastAsia="宋体" w:cs="宋体"/>
          <w:b w:val="0"/>
          <w:i w:val="0"/>
          <w:color w:val="000000"/>
          <w:sz w:val="24"/>
          <w:szCs w:val="24"/>
        </w:rPr>
        <w:t>表面</w:t>
      </w:r>
      <w:r>
        <w:rPr>
          <w:rFonts w:hint="eastAsia" w:ascii="宋体" w:hAnsi="宋体" w:eastAsia="宋体" w:cs="宋体"/>
          <w:b w:val="0"/>
          <w:i w:val="0"/>
          <w:color w:val="000000"/>
          <w:sz w:val="24"/>
          <w:szCs w:val="24"/>
          <w:lang w:val="en-US" w:eastAsia="zh-CN"/>
        </w:rPr>
        <w:t>产生红色固体</w:t>
      </w:r>
      <w:r>
        <w:rPr>
          <w:rFonts w:ascii="宋体" w:hAnsi="宋体" w:eastAsia="宋体" w:cs="宋体"/>
          <w:b w:val="0"/>
          <w:i w:val="0"/>
          <w:color w:val="000000"/>
          <w:sz w:val="24"/>
          <w:szCs w:val="24"/>
        </w:rPr>
        <w:t xml:space="preserve">，溶液由蓝色逐渐变成浅绿色； </w:t>
      </w:r>
      <w:r>
        <w:rPr>
          <w:rFonts w:hint="eastAsia" w:ascii="宋体" w:hAnsi="宋体" w:eastAsia="宋体" w:cs="宋体"/>
          <w:b w:val="0"/>
          <w:i w:val="0"/>
          <w:color w:val="000000"/>
          <w:sz w:val="24"/>
          <w:szCs w:val="24"/>
          <w:lang w:val="en-US" w:eastAsia="zh-CN"/>
        </w:rPr>
        <w:t>反应前后总质量不变</w:t>
      </w:r>
      <w:r>
        <w:rPr>
          <w:rFonts w:ascii="宋体" w:hAnsi="宋体" w:eastAsia="宋体" w:cs="宋体"/>
          <w:b w:val="0"/>
          <w:i w:val="0"/>
          <w:color w:val="000000"/>
          <w:sz w:val="24"/>
          <w:szCs w:val="24"/>
        </w:rPr>
        <w:t>。</w:t>
      </w:r>
    </w:p>
    <w:p w14:paraId="792B9096">
      <w:pPr>
        <w:numPr>
          <w:ilvl w:val="0"/>
          <w:numId w:val="0"/>
        </w:numPr>
        <w:wordWrap/>
        <w:spacing w:before="0" w:after="0" w:line="240" w:lineRule="auto"/>
        <w:ind w:leftChars="0" w:right="0" w:rightChars="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实验分析：反应前，铁丝光亮呈银白色，硫酸铜溶液为蓝色；反应后生成红色的铜覆盖在铁丝表面，随着硫酸亚铁的生成，溶液由蓝色逐渐变为浅绿色。反应体系密闭，反应体系密闭，与外界无物质交换，反应前后物质的总质量相等。</w:t>
      </w:r>
    </w:p>
    <w:p w14:paraId="77FED313">
      <w:pPr>
        <w:numPr>
          <w:ilvl w:val="0"/>
          <w:numId w:val="0"/>
        </w:numPr>
        <w:wordWrap/>
        <w:spacing w:before="0" w:after="0" w:line="240" w:lineRule="auto"/>
        <w:ind w:leftChars="0" w:right="0" w:rightChars="0"/>
        <w:jc w:val="both"/>
        <w:textAlignment w:val="baseline"/>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从具体的反应物和生成物分析，反应前后质量不变的原因？</w:t>
      </w:r>
    </w:p>
    <w:p w14:paraId="5062D922">
      <w:pPr>
        <w:numPr>
          <w:ilvl w:val="0"/>
          <w:numId w:val="0"/>
        </w:numPr>
        <w:wordWrap/>
        <w:spacing w:before="0" w:after="0" w:line="240" w:lineRule="auto"/>
        <w:ind w:leftChars="0" w:right="0" w:rightChars="0"/>
        <w:jc w:val="both"/>
        <w:textAlignment w:val="baseline"/>
        <w:rPr>
          <w:rFonts w:hint="default" w:ascii="宋体" w:hAnsi="宋体" w:eastAsia="宋体" w:cs="宋体"/>
          <w:b w:val="0"/>
          <w:bCs w:val="0"/>
          <w:i w:val="0"/>
          <w:color w:val="000000"/>
          <w:sz w:val="24"/>
          <w:szCs w:val="24"/>
          <w:lang w:val="en-US" w:eastAsia="zh-CN"/>
        </w:rPr>
      </w:pPr>
      <w:r>
        <w:rPr>
          <w:rFonts w:hint="eastAsia" w:ascii="宋体" w:hAnsi="宋体" w:eastAsia="宋体" w:cs="宋体"/>
          <w:b w:val="0"/>
          <w:bCs w:val="0"/>
          <w:i w:val="0"/>
          <w:color w:val="000000"/>
          <w:sz w:val="24"/>
          <w:szCs w:val="24"/>
          <w:lang w:val="en-US" w:eastAsia="zh-CN"/>
        </w:rPr>
        <w:t>参加反应的铁和硫酸铜的质量之和等于反应生成的铜和硫酸亚铁的质量之和。</w:t>
      </w:r>
    </w:p>
    <w:p w14:paraId="442E8FED">
      <w:pPr>
        <w:numPr>
          <w:ilvl w:val="0"/>
          <w:numId w:val="0"/>
        </w:numPr>
        <w:wordWrap/>
        <w:spacing w:before="0" w:after="0" w:line="240" w:lineRule="auto"/>
        <w:ind w:leftChars="0" w:right="0" w:rightChars="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bCs/>
          <w:i w:val="0"/>
          <w:color w:val="000000"/>
          <w:sz w:val="24"/>
          <w:szCs w:val="24"/>
          <w:lang w:val="en-US" w:eastAsia="zh-CN"/>
        </w:rPr>
        <w:t>注</w:t>
      </w:r>
      <w:r>
        <w:rPr>
          <w:rFonts w:hint="eastAsia" w:ascii="宋体" w:hAnsi="宋体" w:eastAsia="宋体" w:cs="宋体"/>
          <w:b w:val="0"/>
          <w:i w:val="0"/>
          <w:color w:val="000000"/>
          <w:sz w:val="24"/>
          <w:szCs w:val="24"/>
          <w:lang w:val="en-US" w:eastAsia="zh-CN"/>
        </w:rPr>
        <w:t>：铁丝用砂纸打磨干净的原因：除去表面铁锈等杂质，使铁丝直接与溶液接触，便于反应的发生。</w:t>
      </w:r>
    </w:p>
    <w:p w14:paraId="1A730F73">
      <w:pPr>
        <w:numPr>
          <w:ilvl w:val="0"/>
          <w:numId w:val="3"/>
        </w:numPr>
        <w:wordWrap w:val="0"/>
        <w:spacing w:before="0" w:after="0" w:line="240" w:lineRule="auto"/>
        <w:ind w:right="0"/>
        <w:jc w:val="both"/>
        <w:textAlignment w:val="baseline"/>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质量守恒定律</w:t>
      </w:r>
    </w:p>
    <w:p w14:paraId="6B9CAA8E">
      <w:pPr>
        <w:numPr>
          <w:ilvl w:val="0"/>
          <w:numId w:val="0"/>
        </w:numPr>
        <w:wordWrap w:val="0"/>
        <w:spacing w:before="0" w:after="0" w:line="240" w:lineRule="auto"/>
        <w:ind w:right="0" w:rightChars="0"/>
        <w:jc w:val="both"/>
        <w:textAlignment w:val="baseline"/>
        <w:rPr>
          <w:b/>
          <w:bCs/>
          <w:sz w:val="24"/>
          <w:szCs w:val="24"/>
        </w:rPr>
      </w:pPr>
      <w:r>
        <w:rPr>
          <w:rFonts w:ascii="宋体" w:hAnsi="宋体" w:eastAsia="宋体" w:cs="宋体"/>
          <w:b w:val="0"/>
          <w:i w:val="0"/>
          <w:color w:val="000000"/>
          <w:sz w:val="24"/>
          <w:szCs w:val="24"/>
        </w:rPr>
        <w:t>1.内容：</w:t>
      </w:r>
      <w:r>
        <w:rPr>
          <w:rFonts w:ascii="宋体" w:hAnsi="宋体" w:eastAsia="宋体" w:cs="宋体"/>
          <w:b w:val="0"/>
          <w:i w:val="0"/>
          <w:color w:val="000000"/>
          <w:sz w:val="24"/>
          <w:szCs w:val="24"/>
          <w:u w:val="single"/>
        </w:rPr>
        <w:t>参加化学反</w:t>
      </w:r>
      <w:r>
        <w:rPr>
          <w:rFonts w:ascii="宋体" w:hAnsi="宋体" w:eastAsia="宋体" w:cs="宋体"/>
          <w:b w:val="0"/>
          <w:i w:val="0"/>
          <w:color w:val="000000"/>
          <w:sz w:val="24"/>
          <w:szCs w:val="24"/>
        </w:rPr>
        <w:t>应的各物质的</w:t>
      </w:r>
      <w:r>
        <w:rPr>
          <w:rFonts w:ascii="宋体" w:hAnsi="宋体" w:eastAsia="宋体" w:cs="宋体"/>
          <w:b w:val="0"/>
          <w:i w:val="0"/>
          <w:color w:val="000000"/>
          <w:sz w:val="24"/>
          <w:szCs w:val="24"/>
          <w:u w:val="single"/>
        </w:rPr>
        <w:t>质量总</w:t>
      </w:r>
      <w:r>
        <w:rPr>
          <w:rFonts w:ascii="宋体" w:hAnsi="宋体" w:eastAsia="宋体" w:cs="宋体"/>
          <w:b w:val="0"/>
          <w:i w:val="0"/>
          <w:color w:val="000000"/>
          <w:sz w:val="24"/>
          <w:szCs w:val="24"/>
        </w:rPr>
        <w:t>和等于</w:t>
      </w:r>
      <w:r>
        <w:rPr>
          <w:rFonts w:ascii="宋体" w:hAnsi="宋体" w:eastAsia="宋体" w:cs="宋体"/>
          <w:b w:val="0"/>
          <w:i w:val="0"/>
          <w:color w:val="000000"/>
          <w:sz w:val="24"/>
          <w:szCs w:val="24"/>
          <w:u w:val="single"/>
        </w:rPr>
        <w:t>反应后生</w:t>
      </w:r>
      <w:r>
        <w:rPr>
          <w:rFonts w:ascii="宋体" w:hAnsi="宋体" w:eastAsia="宋体" w:cs="宋体"/>
          <w:b w:val="0"/>
          <w:i w:val="0"/>
          <w:color w:val="000000"/>
          <w:sz w:val="24"/>
          <w:szCs w:val="24"/>
        </w:rPr>
        <w:t>成的各物质</w:t>
      </w:r>
      <w:r>
        <w:rPr>
          <w:rFonts w:ascii="宋体" w:hAnsi="宋体" w:eastAsia="宋体" w:cs="宋体"/>
          <w:b/>
          <w:bCs/>
          <w:i w:val="0"/>
          <w:color w:val="C3918A"/>
          <w:sz w:val="24"/>
          <w:szCs w:val="24"/>
        </w:rPr>
        <w:t>的</w:t>
      </w:r>
      <w:r>
        <w:rPr>
          <w:rFonts w:ascii="宋体" w:hAnsi="宋体" w:eastAsia="宋体" w:cs="宋体"/>
          <w:b/>
          <w:bCs/>
          <w:i w:val="0"/>
          <w:color w:val="C3918A"/>
          <w:sz w:val="24"/>
          <w:szCs w:val="24"/>
          <w:u w:val="single"/>
        </w:rPr>
        <w:t>质量总</w:t>
      </w:r>
      <w:r>
        <w:rPr>
          <w:rFonts w:ascii="宋体" w:hAnsi="宋体" w:eastAsia="宋体" w:cs="宋体"/>
          <w:b/>
          <w:bCs/>
          <w:i w:val="0"/>
          <w:color w:val="C3918A"/>
          <w:sz w:val="24"/>
          <w:szCs w:val="24"/>
        </w:rPr>
        <w:t>和。</w:t>
      </w:r>
    </w:p>
    <w:p w14:paraId="73741C81">
      <w:pPr>
        <w:wordWrap w:val="0"/>
        <w:spacing w:before="0" w:after="0" w:line="240" w:lineRule="auto"/>
        <w:ind w:left="0" w:right="0"/>
        <w:jc w:val="both"/>
        <w:textAlignment w:val="baseline"/>
        <w:rPr>
          <w:rFonts w:ascii="宋体" w:hAnsi="宋体" w:eastAsia="宋体" w:cs="宋体"/>
          <w:b w:val="0"/>
          <w:i w:val="0"/>
          <w:color w:val="000000"/>
          <w:sz w:val="24"/>
          <w:szCs w:val="24"/>
        </w:rPr>
      </w:pPr>
      <w:r>
        <w:rPr>
          <w:rFonts w:ascii="宋体" w:hAnsi="宋体" w:eastAsia="宋体" w:cs="宋体"/>
          <w:b w:val="0"/>
          <w:i w:val="0"/>
          <w:color w:val="000000"/>
          <w:sz w:val="24"/>
          <w:szCs w:val="24"/>
        </w:rPr>
        <w:t>说明：①质量守恒定律</w:t>
      </w:r>
      <w:r>
        <w:rPr>
          <w:rFonts w:hint="eastAsia" w:ascii="宋体" w:hAnsi="宋体" w:eastAsia="宋体" w:cs="宋体"/>
          <w:b w:val="0"/>
          <w:i w:val="0"/>
          <w:color w:val="000000"/>
          <w:sz w:val="24"/>
          <w:szCs w:val="24"/>
          <w:lang w:val="en-US" w:eastAsia="zh-CN"/>
        </w:rPr>
        <w:t>适用于所有的</w:t>
      </w:r>
      <w:r>
        <w:rPr>
          <w:rFonts w:ascii="宋体" w:hAnsi="宋体" w:eastAsia="宋体" w:cs="宋体"/>
          <w:b w:val="0"/>
          <w:i w:val="0"/>
          <w:color w:val="000000"/>
          <w:sz w:val="24"/>
          <w:szCs w:val="24"/>
        </w:rPr>
        <w:t>化学变化，不适用于物理变化；</w:t>
      </w:r>
    </w:p>
    <w:p w14:paraId="1FF86EAD">
      <w:pPr>
        <w:wordWrap w:val="0"/>
        <w:spacing w:before="0" w:after="0" w:line="240" w:lineRule="auto"/>
        <w:ind w:left="0" w:right="0"/>
        <w:jc w:val="both"/>
        <w:textAlignment w:val="baseline"/>
        <w:rPr>
          <w:rFonts w:ascii="宋体" w:hAnsi="宋体" w:eastAsia="宋体" w:cs="宋体"/>
          <w:b w:val="0"/>
          <w:i w:val="0"/>
          <w:color w:val="000000"/>
          <w:sz w:val="24"/>
          <w:szCs w:val="24"/>
        </w:rPr>
      </w:pPr>
      <w:r>
        <w:rPr>
          <w:rFonts w:ascii="宋体" w:hAnsi="宋体" w:eastAsia="宋体" w:cs="宋体"/>
          <w:b w:val="0"/>
          <w:i w:val="0"/>
          <w:color w:val="000000"/>
          <w:sz w:val="24"/>
          <w:szCs w:val="24"/>
        </w:rPr>
        <w:t>②不参加反应</w:t>
      </w:r>
      <w:r>
        <w:rPr>
          <w:rFonts w:hint="eastAsia" w:ascii="宋体" w:hAnsi="宋体" w:eastAsia="宋体" w:cs="宋体"/>
          <w:b w:val="0"/>
          <w:i w:val="0"/>
          <w:color w:val="000000"/>
          <w:sz w:val="24"/>
          <w:szCs w:val="24"/>
          <w:lang w:val="en-US" w:eastAsia="zh-CN"/>
        </w:rPr>
        <w:t>的物质</w:t>
      </w:r>
      <w:r>
        <w:rPr>
          <w:rFonts w:ascii="宋体" w:hAnsi="宋体" w:eastAsia="宋体" w:cs="宋体"/>
          <w:b w:val="0"/>
          <w:i w:val="0"/>
          <w:color w:val="000000"/>
          <w:sz w:val="24"/>
          <w:szCs w:val="24"/>
        </w:rPr>
        <w:t>及不是生成物的物质质量不能计入“总和”中；</w:t>
      </w:r>
    </w:p>
    <w:p w14:paraId="68843B22">
      <w:pPr>
        <w:wordWrap w:val="0"/>
        <w:spacing w:before="0" w:after="0" w:line="240" w:lineRule="auto"/>
        <w:ind w:left="0" w:right="0" w:firstLine="0" w:firstLineChars="0"/>
        <w:jc w:val="both"/>
        <w:textAlignment w:val="baseline"/>
        <w:rPr>
          <w:rFonts w:hint="default" w:ascii="宋体" w:hAnsi="宋体" w:eastAsia="宋体" w:cs="宋体"/>
          <w:b w:val="0"/>
          <w:i w:val="0"/>
          <w:color w:val="000000"/>
          <w:sz w:val="24"/>
          <w:szCs w:val="24"/>
          <w:lang w:val="en-US" w:eastAsia="zh-CN"/>
        </w:rPr>
      </w:pPr>
      <w:r>
        <w:rPr>
          <w:rFonts w:hint="default" w:ascii="Calibri" w:hAnsi="Calibri" w:eastAsia="宋体" w:cs="Calibri"/>
          <w:b w:val="0"/>
          <w:i w:val="0"/>
          <w:color w:val="000000"/>
          <w:sz w:val="24"/>
          <w:szCs w:val="24"/>
        </w:rPr>
        <w:t>③</w:t>
      </w:r>
      <w:r>
        <w:rPr>
          <w:rFonts w:hint="eastAsia" w:ascii="宋体" w:hAnsi="宋体" w:eastAsia="宋体" w:cs="宋体"/>
          <w:b w:val="0"/>
          <w:i w:val="0"/>
          <w:color w:val="000000"/>
          <w:sz w:val="24"/>
          <w:szCs w:val="24"/>
          <w:lang w:val="en-US" w:eastAsia="zh-CN"/>
        </w:rPr>
        <w:t>反应前后质量守恒，其他量不一定守恒。</w:t>
      </w:r>
    </w:p>
    <w:p w14:paraId="4DDC1074">
      <w:pPr>
        <w:wordWrap w:val="0"/>
        <w:spacing w:before="0" w:after="0" w:line="240" w:lineRule="auto"/>
        <w:ind w:left="0" w:right="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三、用质量守恒定律解释实验现象。</w:t>
      </w:r>
    </w:p>
    <w:p w14:paraId="166E62A1">
      <w:pPr>
        <w:wordWrap w:val="0"/>
        <w:spacing w:before="0" w:after="0" w:line="240" w:lineRule="auto"/>
        <w:ind w:left="0" w:right="0"/>
        <w:jc w:val="both"/>
        <w:textAlignment w:val="baseline"/>
        <w:rPr>
          <w:rFonts w:hint="default" w:eastAsia="宋体"/>
          <w:sz w:val="24"/>
          <w:szCs w:val="24"/>
          <w:lang w:val="en-US" w:eastAsia="zh-CN"/>
        </w:rPr>
      </w:pPr>
      <w:r>
        <w:rPr>
          <w:rFonts w:hint="eastAsia" w:ascii="宋体" w:hAnsi="宋体" w:eastAsia="宋体" w:cs="宋体"/>
          <w:b w:val="0"/>
          <w:i w:val="0"/>
          <w:color w:val="000000"/>
          <w:sz w:val="24"/>
          <w:szCs w:val="24"/>
          <w:lang w:val="en-US" w:eastAsia="zh-CN"/>
        </w:rPr>
        <w:t>1、</w:t>
      </w:r>
      <w:r>
        <w:rPr>
          <w:rFonts w:ascii="宋体" w:hAnsi="宋体" w:eastAsia="宋体" w:cs="宋体"/>
          <w:b w:val="0"/>
          <w:i w:val="0"/>
          <w:color w:val="000000"/>
          <w:sz w:val="24"/>
          <w:szCs w:val="24"/>
        </w:rPr>
        <w:t xml:space="preserve"> 碳酸钠与稀盐酸</w:t>
      </w:r>
      <w:r>
        <w:rPr>
          <w:rFonts w:hint="eastAsia" w:ascii="宋体" w:hAnsi="宋体" w:eastAsia="宋体" w:cs="宋体"/>
          <w:b w:val="0"/>
          <w:i w:val="0"/>
          <w:color w:val="000000"/>
          <w:sz w:val="24"/>
          <w:szCs w:val="24"/>
          <w:lang w:val="en-US" w:eastAsia="zh-CN"/>
        </w:rPr>
        <w:t>反应及质量测定</w:t>
      </w:r>
    </w:p>
    <w:tbl>
      <w:tblPr>
        <w:tblStyle w:val="2"/>
        <w:tblW w:w="0" w:type="auto"/>
        <w:tblInd w:w="8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158"/>
        <w:gridCol w:w="6641"/>
      </w:tblGrid>
      <w:tr w14:paraId="2E522B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03" w:hRule="atLeast"/>
        </w:trPr>
        <w:tc>
          <w:tcPr>
            <w:tcW w:w="1158" w:type="dxa"/>
            <w:tcBorders>
              <w:top w:val="nil"/>
              <w:left w:val="nil"/>
              <w:bottom w:val="nil"/>
              <w:right w:val="nil"/>
            </w:tcBorders>
            <w:vAlign w:val="center"/>
          </w:tcPr>
          <w:p w14:paraId="3C4C3883">
            <w:pPr>
              <w:wordWrap w:val="0"/>
              <w:spacing w:before="0" w:after="0" w:line="320" w:lineRule="atLeast"/>
              <w:ind w:left="0" w:right="0"/>
              <w:jc w:val="center"/>
              <w:textAlignment w:val="baseline"/>
              <w:rPr>
                <w:sz w:val="24"/>
                <w:szCs w:val="24"/>
              </w:rPr>
            </w:pPr>
            <w:r>
              <w:rPr>
                <w:rFonts w:ascii="宋体" w:hAnsi="宋体" w:eastAsia="宋体" w:cs="宋体"/>
                <w:b w:val="0"/>
                <w:i w:val="0"/>
                <w:color w:val="000000"/>
                <w:sz w:val="24"/>
                <w:szCs w:val="24"/>
              </w:rPr>
              <w:t>实验原理</w:t>
            </w:r>
          </w:p>
        </w:tc>
        <w:tc>
          <w:tcPr>
            <w:tcW w:w="6641" w:type="dxa"/>
            <w:tcBorders>
              <w:top w:val="nil"/>
              <w:left w:val="nil"/>
              <w:bottom w:val="nil"/>
              <w:right w:val="nil"/>
            </w:tcBorders>
            <w:vAlign w:val="center"/>
          </w:tcPr>
          <w:p w14:paraId="1C83D3A2">
            <w:pPr>
              <w:wordWrap w:val="0"/>
              <w:spacing w:before="0" w:after="0" w:line="320" w:lineRule="atLeast"/>
              <w:ind w:left="0" w:right="0"/>
              <w:jc w:val="both"/>
              <w:textAlignment w:val="baseline"/>
              <w:rPr>
                <w:rFonts w:hint="default" w:eastAsia="宋体"/>
                <w:sz w:val="24"/>
                <w:szCs w:val="24"/>
                <w:vertAlign w:val="subscript"/>
                <w:lang w:val="en-US" w:eastAsia="zh-CN"/>
              </w:rPr>
            </w:pPr>
            <w:r>
              <w:rPr>
                <w:rFonts w:ascii="宋体" w:hAnsi="宋体" w:eastAsia="宋体" w:cs="宋体"/>
                <w:b w:val="0"/>
                <w:i w:val="0"/>
                <w:color w:val="000000"/>
                <w:sz w:val="24"/>
                <w:szCs w:val="24"/>
              </w:rPr>
              <w:t>Na</w:t>
            </w:r>
            <w:r>
              <w:rPr>
                <w:rFonts w:hint="eastAsia" w:ascii="宋体" w:hAnsi="宋体" w:eastAsia="宋体" w:cs="宋体"/>
                <w:b w:val="0"/>
                <w:i w:val="0"/>
                <w:color w:val="000000"/>
                <w:sz w:val="24"/>
                <w:szCs w:val="24"/>
                <w:vertAlign w:val="subscript"/>
                <w:lang w:val="en-US" w:eastAsia="zh-CN"/>
              </w:rPr>
              <w:t>2</w:t>
            </w:r>
            <w:r>
              <w:rPr>
                <w:rFonts w:ascii="宋体" w:hAnsi="宋体" w:eastAsia="宋体" w:cs="宋体"/>
                <w:b w:val="0"/>
                <w:i w:val="0"/>
                <w:color w:val="000000"/>
                <w:sz w:val="24"/>
                <w:szCs w:val="24"/>
              </w:rPr>
              <w:t>CO₃+HCl=NaCl+H</w:t>
            </w:r>
            <w:r>
              <w:rPr>
                <w:rFonts w:hint="eastAsia" w:ascii="宋体" w:hAnsi="宋体" w:eastAsia="宋体" w:cs="宋体"/>
                <w:b w:val="0"/>
                <w:i w:val="0"/>
                <w:color w:val="000000"/>
                <w:sz w:val="24"/>
                <w:szCs w:val="24"/>
                <w:vertAlign w:val="subscript"/>
                <w:lang w:val="en-US" w:eastAsia="zh-CN"/>
              </w:rPr>
              <w:t>2</w:t>
            </w:r>
            <w:r>
              <w:rPr>
                <w:rFonts w:ascii="宋体" w:hAnsi="宋体" w:eastAsia="宋体" w:cs="宋体"/>
                <w:b w:val="0"/>
                <w:i w:val="0"/>
                <w:color w:val="000000"/>
                <w:sz w:val="24"/>
                <w:szCs w:val="24"/>
              </w:rPr>
              <w:t>O+C</w:t>
            </w:r>
            <w:r>
              <w:rPr>
                <w:rFonts w:hint="eastAsia" w:ascii="宋体" w:hAnsi="宋体" w:eastAsia="宋体" w:cs="宋体"/>
                <w:b w:val="0"/>
                <w:i w:val="0"/>
                <w:color w:val="000000"/>
                <w:sz w:val="24"/>
                <w:szCs w:val="24"/>
                <w:lang w:val="en-US" w:eastAsia="zh-CN"/>
              </w:rPr>
              <w:t>O</w:t>
            </w:r>
            <w:r>
              <w:rPr>
                <w:rFonts w:hint="eastAsia" w:ascii="宋体" w:hAnsi="宋体" w:eastAsia="宋体" w:cs="宋体"/>
                <w:b w:val="0"/>
                <w:i w:val="0"/>
                <w:color w:val="000000"/>
                <w:sz w:val="24"/>
                <w:szCs w:val="24"/>
                <w:vertAlign w:val="subscript"/>
                <w:lang w:val="en-US" w:eastAsia="zh-CN"/>
              </w:rPr>
              <w:t>2</w:t>
            </w:r>
          </w:p>
        </w:tc>
      </w:tr>
      <w:tr w14:paraId="10531D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19" w:hRule="atLeast"/>
        </w:trPr>
        <w:tc>
          <w:tcPr>
            <w:tcW w:w="1158" w:type="dxa"/>
            <w:tcBorders>
              <w:top w:val="nil"/>
              <w:left w:val="nil"/>
              <w:bottom w:val="nil"/>
              <w:right w:val="nil"/>
            </w:tcBorders>
            <w:vAlign w:val="center"/>
          </w:tcPr>
          <w:p w14:paraId="045FF9E6">
            <w:pPr>
              <w:wordWrap w:val="0"/>
              <w:spacing w:before="0" w:after="0" w:line="320" w:lineRule="atLeast"/>
              <w:ind w:left="0" w:right="0"/>
              <w:jc w:val="center"/>
              <w:textAlignment w:val="baseline"/>
              <w:rPr>
                <w:sz w:val="24"/>
                <w:szCs w:val="24"/>
              </w:rPr>
            </w:pPr>
            <w:r>
              <w:rPr>
                <w:rFonts w:ascii="宋体" w:hAnsi="宋体" w:eastAsia="宋体" w:cs="宋体"/>
                <w:b w:val="0"/>
                <w:i w:val="0"/>
                <w:color w:val="000000"/>
                <w:sz w:val="24"/>
                <w:szCs w:val="24"/>
              </w:rPr>
              <w:t>实验现象</w:t>
            </w:r>
          </w:p>
        </w:tc>
        <w:tc>
          <w:tcPr>
            <w:tcW w:w="6641" w:type="dxa"/>
            <w:tcBorders>
              <w:top w:val="nil"/>
              <w:left w:val="nil"/>
              <w:bottom w:val="nil"/>
              <w:right w:val="nil"/>
            </w:tcBorders>
            <w:vAlign w:val="center"/>
          </w:tcPr>
          <w:p w14:paraId="7BDC4200">
            <w:pPr>
              <w:wordWrap w:val="0"/>
              <w:spacing w:before="0" w:after="0" w:line="320" w:lineRule="atLeast"/>
              <w:ind w:left="0" w:right="0"/>
              <w:jc w:val="both"/>
              <w:textAlignment w:val="baseline"/>
              <w:rPr>
                <w:rFonts w:hint="eastAsia" w:eastAsia="宋体"/>
                <w:sz w:val="24"/>
                <w:szCs w:val="24"/>
                <w:lang w:val="en-US" w:eastAsia="zh-CN"/>
              </w:rPr>
            </w:pPr>
            <w:r>
              <w:rPr>
                <w:rFonts w:hint="eastAsia" w:ascii="宋体" w:hAnsi="宋体" w:eastAsia="宋体" w:cs="宋体"/>
                <w:b w:val="0"/>
                <w:i w:val="0"/>
                <w:color w:val="000000"/>
                <w:sz w:val="24"/>
                <w:szCs w:val="24"/>
                <w:lang w:val="en-US" w:eastAsia="zh-CN"/>
              </w:rPr>
              <w:t>剧烈反应</w:t>
            </w:r>
            <w:r>
              <w:rPr>
                <w:rFonts w:ascii="宋体" w:hAnsi="宋体" w:eastAsia="宋体" w:cs="宋体"/>
                <w:b w:val="0"/>
                <w:i w:val="0"/>
                <w:color w:val="000000"/>
                <w:sz w:val="24"/>
                <w:szCs w:val="24"/>
              </w:rPr>
              <w:t>,产生大量气泡；</w:t>
            </w:r>
            <w:r>
              <w:rPr>
                <w:rFonts w:hint="eastAsia" w:ascii="宋体" w:hAnsi="宋体" w:eastAsia="宋体" w:cs="宋体"/>
                <w:b w:val="0"/>
                <w:i w:val="0"/>
                <w:color w:val="000000"/>
                <w:sz w:val="24"/>
                <w:szCs w:val="24"/>
                <w:lang w:val="en-US" w:eastAsia="zh-CN"/>
              </w:rPr>
              <w:t>反应后再次称量，</w:t>
            </w:r>
            <w:r>
              <w:rPr>
                <w:rFonts w:ascii="宋体" w:hAnsi="宋体" w:eastAsia="宋体" w:cs="宋体"/>
                <w:b w:val="0"/>
                <w:i w:val="0"/>
                <w:color w:val="000000"/>
                <w:sz w:val="24"/>
                <w:szCs w:val="24"/>
              </w:rPr>
              <w:t>天平</w:t>
            </w:r>
            <w:r>
              <w:rPr>
                <w:rFonts w:hint="eastAsia" w:ascii="宋体" w:hAnsi="宋体" w:eastAsia="宋体" w:cs="宋体"/>
                <w:b w:val="0"/>
                <w:i w:val="0"/>
                <w:color w:val="000000"/>
                <w:sz w:val="24"/>
                <w:szCs w:val="24"/>
                <w:lang w:val="en-US" w:eastAsia="zh-CN"/>
              </w:rPr>
              <w:t>指针</w:t>
            </w:r>
            <w:r>
              <w:rPr>
                <w:rFonts w:ascii="宋体" w:hAnsi="宋体" w:eastAsia="宋体" w:cs="宋体"/>
                <w:b w:val="0"/>
                <w:i w:val="0"/>
                <w:color w:val="000000"/>
                <w:sz w:val="24"/>
                <w:szCs w:val="24"/>
              </w:rPr>
              <w:t>向右</w:t>
            </w:r>
            <w:r>
              <w:rPr>
                <w:rFonts w:hint="eastAsia" w:ascii="宋体" w:hAnsi="宋体" w:eastAsia="宋体" w:cs="宋体"/>
                <w:b w:val="0"/>
                <w:i w:val="0"/>
                <w:color w:val="000000"/>
                <w:sz w:val="24"/>
                <w:szCs w:val="24"/>
                <w:lang w:val="en-US" w:eastAsia="zh-CN"/>
              </w:rPr>
              <w:t>偏</w:t>
            </w:r>
          </w:p>
        </w:tc>
      </w:tr>
      <w:tr w14:paraId="0FF2BBF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681" w:hRule="atLeast"/>
        </w:trPr>
        <w:tc>
          <w:tcPr>
            <w:tcW w:w="1158" w:type="dxa"/>
            <w:tcBorders>
              <w:top w:val="nil"/>
              <w:left w:val="nil"/>
              <w:bottom w:val="nil"/>
              <w:right w:val="nil"/>
            </w:tcBorders>
            <w:vAlign w:val="center"/>
          </w:tcPr>
          <w:p w14:paraId="4AD84A26">
            <w:pPr>
              <w:wordWrap w:val="0"/>
              <w:spacing w:before="0" w:after="0" w:line="320" w:lineRule="atLeast"/>
              <w:ind w:left="0" w:right="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实验结论</w:t>
            </w:r>
          </w:p>
          <w:p w14:paraId="7C9B4ADC">
            <w:pPr>
              <w:wordWrap w:val="0"/>
              <w:spacing w:before="0" w:after="0" w:line="320" w:lineRule="atLeast"/>
              <w:ind w:left="0" w:right="0"/>
              <w:jc w:val="both"/>
              <w:textAlignment w:val="baseline"/>
              <w:rPr>
                <w:rFonts w:ascii="宋体" w:hAnsi="宋体" w:eastAsia="宋体" w:cs="宋体"/>
                <w:b w:val="0"/>
                <w:i w:val="0"/>
                <w:color w:val="000000"/>
                <w:sz w:val="24"/>
                <w:szCs w:val="24"/>
              </w:rPr>
            </w:pPr>
          </w:p>
          <w:p w14:paraId="40C385E6">
            <w:pPr>
              <w:wordWrap w:val="0"/>
              <w:spacing w:before="0" w:after="0" w:line="320" w:lineRule="atLeast"/>
              <w:ind w:left="0" w:right="0"/>
              <w:jc w:val="both"/>
              <w:textAlignment w:val="baseline"/>
              <w:rPr>
                <w:sz w:val="24"/>
                <w:szCs w:val="24"/>
              </w:rPr>
            </w:pPr>
            <w:r>
              <w:rPr>
                <w:rFonts w:ascii="宋体" w:hAnsi="宋体" w:eastAsia="宋体" w:cs="宋体"/>
                <w:b w:val="0"/>
                <w:i w:val="0"/>
                <w:color w:val="000000"/>
                <w:sz w:val="24"/>
                <w:szCs w:val="24"/>
              </w:rPr>
              <w:t>实验分析</w:t>
            </w:r>
          </w:p>
        </w:tc>
        <w:tc>
          <w:tcPr>
            <w:tcW w:w="6641" w:type="dxa"/>
            <w:tcBorders>
              <w:top w:val="nil"/>
              <w:left w:val="nil"/>
              <w:bottom w:val="nil"/>
              <w:right w:val="nil"/>
            </w:tcBorders>
            <w:vAlign w:val="center"/>
          </w:tcPr>
          <w:p w14:paraId="06A0CADF">
            <w:pPr>
              <w:wordWrap w:val="0"/>
              <w:spacing w:before="0" w:after="0" w:line="320" w:lineRule="atLeast"/>
              <w:ind w:left="0" w:right="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在敞口容器中进行的有气体生成的反应，反应后称量的质量小于反应前称量的质量。</w:t>
            </w:r>
          </w:p>
          <w:p w14:paraId="2AE6767E">
            <w:pPr>
              <w:wordWrap w:val="0"/>
              <w:spacing w:before="0" w:after="0" w:line="320" w:lineRule="atLeast"/>
              <w:ind w:left="0" w:right="0"/>
              <w:jc w:val="both"/>
              <w:textAlignment w:val="baseline"/>
              <w:rPr>
                <w:rFonts w:hint="eastAsia" w:ascii="宋体" w:hAnsi="宋体" w:eastAsia="宋体" w:cs="宋体"/>
                <w:b w:val="0"/>
                <w:i w:val="0"/>
                <w:color w:val="000000"/>
                <w:sz w:val="24"/>
                <w:szCs w:val="24"/>
                <w:lang w:val="en-US" w:eastAsia="zh-CN"/>
              </w:rPr>
            </w:pPr>
          </w:p>
          <w:p w14:paraId="1DF7ECE9">
            <w:pPr>
              <w:wordWrap w:val="0"/>
              <w:spacing w:before="0" w:after="0" w:line="320" w:lineRule="atLeast"/>
              <w:ind w:left="0" w:right="0"/>
              <w:jc w:val="both"/>
              <w:textAlignment w:val="baseline"/>
              <w:rPr>
                <w:rFonts w:hint="default" w:eastAsia="宋体"/>
                <w:sz w:val="24"/>
                <w:szCs w:val="24"/>
                <w:lang w:val="en-US" w:eastAsia="zh-CN"/>
              </w:rPr>
            </w:pPr>
            <w:r>
              <w:rPr>
                <w:rFonts w:hint="eastAsia" w:ascii="宋体" w:hAnsi="宋体" w:eastAsia="宋体" w:cs="宋体"/>
                <w:b w:val="0"/>
                <w:i w:val="0"/>
                <w:color w:val="000000"/>
                <w:sz w:val="24"/>
                <w:szCs w:val="24"/>
                <w:lang w:val="en-US" w:eastAsia="zh-CN"/>
              </w:rPr>
              <w:t>装置不密闭，</w:t>
            </w:r>
            <w:r>
              <w:rPr>
                <w:rFonts w:ascii="宋体" w:hAnsi="宋体" w:eastAsia="宋体" w:cs="宋体"/>
                <w:b w:val="0"/>
                <w:i w:val="0"/>
                <w:color w:val="000000"/>
                <w:sz w:val="24"/>
                <w:szCs w:val="24"/>
              </w:rPr>
              <w:t xml:space="preserve">反应生成二氧化碳气体,逸散到空气中去, </w:t>
            </w:r>
            <w:r>
              <w:rPr>
                <w:rFonts w:hint="eastAsia" w:ascii="宋体" w:hAnsi="宋体" w:eastAsia="宋体" w:cs="宋体"/>
                <w:b w:val="0"/>
                <w:i w:val="0"/>
                <w:color w:val="000000"/>
                <w:sz w:val="24"/>
                <w:szCs w:val="24"/>
                <w:lang w:val="en-US" w:eastAsia="zh-CN"/>
              </w:rPr>
              <w:t>反应后无法称量生成二氧化碳的质量。</w:t>
            </w:r>
          </w:p>
        </w:tc>
      </w:tr>
    </w:tbl>
    <w:p w14:paraId="499498E0">
      <w:pPr>
        <w:numPr>
          <w:ilvl w:val="0"/>
          <w:numId w:val="4"/>
        </w:numPr>
        <w:wordWrap w:val="0"/>
        <w:spacing w:before="0" w:after="0" w:line="240" w:lineRule="auto"/>
        <w:ind w:right="0" w:rightChars="0"/>
        <w:jc w:val="both"/>
        <w:textAlignment w:val="baseline"/>
        <w:rPr>
          <w:rFonts w:ascii="宋体" w:hAnsi="宋体" w:eastAsia="宋体" w:cs="宋体"/>
          <w:b w:val="0"/>
          <w:i w:val="0"/>
          <w:color w:val="000000"/>
          <w:sz w:val="24"/>
          <w:szCs w:val="24"/>
        </w:rPr>
      </w:pPr>
      <w:r>
        <w:rPr>
          <w:rFonts w:ascii="宋体" w:hAnsi="宋体" w:eastAsia="宋体" w:cs="宋体"/>
          <w:b w:val="0"/>
          <w:i w:val="0"/>
          <w:color w:val="000000"/>
          <w:sz w:val="24"/>
          <w:szCs w:val="24"/>
        </w:rPr>
        <w:t xml:space="preserve">镁条的燃烧前后质量的测定              </w:t>
      </w:r>
    </w:p>
    <w:p w14:paraId="1515D65C">
      <w:pPr>
        <w:numPr>
          <w:ilvl w:val="0"/>
          <w:numId w:val="0"/>
        </w:numPr>
        <w:wordWrap w:val="0"/>
        <w:spacing w:before="0" w:after="0" w:line="240" w:lineRule="auto"/>
        <w:ind w:right="0" w:rightChars="0"/>
        <w:jc w:val="both"/>
        <w:textAlignment w:val="baseline"/>
        <w:rPr>
          <w:sz w:val="24"/>
          <w:szCs w:val="24"/>
        </w:rPr>
      </w:pPr>
      <w:r>
        <w:rPr>
          <w:rFonts w:ascii="宋体" w:hAnsi="宋体" w:eastAsia="宋体" w:cs="宋体"/>
          <w:b w:val="0"/>
          <w:i w:val="0"/>
          <w:color w:val="000000"/>
          <w:sz w:val="24"/>
          <w:szCs w:val="24"/>
        </w:rPr>
        <w:t xml:space="preserve"> 实验原理：</w:t>
      </w:r>
      <w:r>
        <w:rPr>
          <w:sz w:val="24"/>
          <w:szCs w:val="24"/>
        </w:rPr>
        <w:t xml:space="preserve"> </w:t>
      </w:r>
      <m:oMath>
        <m:r>
          <m:rPr/>
          <w:rPr>
            <w:rFonts w:ascii="Cambria Math" w:hAnsi="Cambria Math"/>
            <w:sz w:val="24"/>
            <w:szCs w:val="24"/>
          </w:rPr>
          <m:t>Mg+O</m:t>
        </m:r>
        <m:r>
          <m:rPr/>
          <w:rPr>
            <w:rFonts w:hint="eastAsia" w:ascii="Cambria Math" w:hAnsi="Cambria Math"/>
            <w:sz w:val="24"/>
            <w:szCs w:val="24"/>
            <w:lang w:val="en-US" w:eastAsia="zh-CN"/>
          </w:rPr>
          <m:t>2</m:t>
        </m:r>
        <m:r>
          <m:rPr/>
          <w:rPr>
            <w:rFonts w:ascii="Cambria Math" w:hAnsi="Cambria Math"/>
            <w:sz w:val="24"/>
            <w:szCs w:val="24"/>
          </w:rPr>
          <m:t>→MgO</m:t>
        </m:r>
        <m:r>
          <m:rPr/>
          <w:rPr>
            <w:rFonts w:hint="eastAsia" w:ascii="Cambria Math" w:hAnsi="Cambria Math"/>
            <w:sz w:val="24"/>
            <w:szCs w:val="24"/>
            <w:lang w:eastAsia="zh-CN"/>
          </w:rPr>
          <m:t>（</m:t>
        </m:r>
        <m:r>
          <m:rPr/>
          <w:rPr>
            <w:rFonts w:hint="eastAsia" w:ascii="Cambria Math" w:hAnsi="Cambria Math"/>
            <w:sz w:val="24"/>
            <w:szCs w:val="24"/>
            <w:lang w:val="en-US" w:eastAsia="zh-CN"/>
          </w:rPr>
          <m:t>条件是点燃）</m:t>
        </m:r>
      </m:oMath>
      <w:r>
        <w:rPr>
          <w:rFonts w:ascii="宋体" w:hAnsi="宋体" w:eastAsia="宋体" w:cs="宋体"/>
          <w:b w:val="0"/>
          <w:i w:val="0"/>
          <w:color w:val="000000"/>
          <w:sz w:val="24"/>
          <w:szCs w:val="24"/>
        </w:rPr>
        <w:t xml:space="preserve">    </w:t>
      </w:r>
    </w:p>
    <w:p w14:paraId="5971DF3E">
      <w:pPr>
        <w:wordWrap w:val="0"/>
        <w:spacing w:before="0" w:after="0" w:line="240" w:lineRule="auto"/>
        <w:ind w:left="0" w:right="0" w:firstLine="0"/>
        <w:jc w:val="both"/>
        <w:textAlignment w:val="baseline"/>
        <w:rPr>
          <w:rFonts w:hint="eastAsia" w:eastAsia="宋体"/>
          <w:sz w:val="24"/>
          <w:szCs w:val="24"/>
          <w:lang w:eastAsia="zh-CN"/>
        </w:rPr>
      </w:pPr>
      <w:r>
        <w:rPr>
          <w:rFonts w:ascii="宋体" w:hAnsi="宋体" w:eastAsia="宋体" w:cs="宋体"/>
          <w:b w:val="0"/>
          <w:i w:val="0"/>
          <w:color w:val="000000"/>
          <w:sz w:val="24"/>
          <w:szCs w:val="24"/>
        </w:rPr>
        <w:t>实验现象：</w:t>
      </w:r>
      <w:r>
        <w:rPr>
          <w:rFonts w:hint="eastAsia" w:ascii="宋体" w:hAnsi="宋体" w:eastAsia="宋体" w:cs="宋体"/>
          <w:b w:val="0"/>
          <w:i w:val="0"/>
          <w:color w:val="000000"/>
          <w:sz w:val="24"/>
          <w:szCs w:val="24"/>
          <w:lang w:val="en-US" w:eastAsia="zh-CN"/>
        </w:rPr>
        <w:t>银白色固体</w:t>
      </w:r>
      <w:r>
        <w:rPr>
          <w:rFonts w:ascii="宋体" w:hAnsi="宋体" w:eastAsia="宋体" w:cs="宋体"/>
          <w:b w:val="0"/>
          <w:i w:val="0"/>
          <w:color w:val="000000"/>
          <w:sz w:val="24"/>
          <w:szCs w:val="24"/>
        </w:rPr>
        <w:t>剧烈燃烧，</w:t>
      </w:r>
      <w:r>
        <w:rPr>
          <w:rFonts w:hint="eastAsia" w:ascii="宋体" w:hAnsi="宋体" w:eastAsia="宋体" w:cs="宋体"/>
          <w:b w:val="0"/>
          <w:i w:val="0"/>
          <w:color w:val="000000"/>
          <w:sz w:val="24"/>
          <w:szCs w:val="24"/>
          <w:lang w:val="en-US" w:eastAsia="zh-CN"/>
        </w:rPr>
        <w:t>发出</w:t>
      </w:r>
      <w:r>
        <w:rPr>
          <w:rFonts w:ascii="宋体" w:hAnsi="宋体" w:eastAsia="宋体" w:cs="宋体"/>
          <w:b w:val="0"/>
          <w:i w:val="0"/>
          <w:color w:val="000000"/>
          <w:sz w:val="24"/>
          <w:szCs w:val="24"/>
        </w:rPr>
        <w:t>耀眼的白光，</w:t>
      </w:r>
      <w:r>
        <w:rPr>
          <w:rFonts w:hint="eastAsia" w:ascii="宋体" w:hAnsi="宋体" w:eastAsia="宋体" w:cs="宋体"/>
          <w:b w:val="0"/>
          <w:i w:val="0"/>
          <w:color w:val="000000"/>
          <w:sz w:val="24"/>
          <w:szCs w:val="24"/>
          <w:lang w:val="en-US" w:eastAsia="zh-CN"/>
        </w:rPr>
        <w:t>放热，冒白烟，陶土网上落有白色固体，坩埚钳上沾有白色固体</w:t>
      </w:r>
      <w:r>
        <w:rPr>
          <w:rFonts w:ascii="宋体" w:hAnsi="宋体" w:eastAsia="宋体" w:cs="宋体"/>
          <w:b w:val="0"/>
          <w:i w:val="0"/>
          <w:color w:val="000000"/>
          <w:sz w:val="24"/>
          <w:szCs w:val="24"/>
        </w:rPr>
        <w:t xml:space="preserve">； </w:t>
      </w:r>
      <w:r>
        <w:rPr>
          <w:rFonts w:hint="eastAsia" w:ascii="宋体" w:hAnsi="宋体" w:eastAsia="宋体" w:cs="宋体"/>
          <w:b w:val="0"/>
          <w:i w:val="0"/>
          <w:color w:val="000000"/>
          <w:sz w:val="24"/>
          <w:szCs w:val="24"/>
          <w:lang w:eastAsia="zh-CN"/>
        </w:rPr>
        <w:t>（</w:t>
      </w:r>
      <w:r>
        <w:rPr>
          <w:rFonts w:hint="eastAsia" w:ascii="宋体" w:hAnsi="宋体" w:eastAsia="宋体" w:cs="宋体"/>
          <w:b w:val="0"/>
          <w:i w:val="0"/>
          <w:color w:val="000000"/>
          <w:sz w:val="24"/>
          <w:szCs w:val="24"/>
          <w:lang w:val="en-US" w:eastAsia="zh-CN"/>
        </w:rPr>
        <w:t>反应前后固体质量可能相等或不相等</w:t>
      </w:r>
      <w:r>
        <w:rPr>
          <w:rFonts w:ascii="宋体" w:hAnsi="宋体" w:eastAsia="宋体" w:cs="宋体"/>
          <w:b w:val="0"/>
          <w:i w:val="0"/>
          <w:color w:val="000000"/>
          <w:sz w:val="24"/>
          <w:szCs w:val="24"/>
        </w:rPr>
        <w:t>。</w:t>
      </w:r>
      <w:r>
        <w:rPr>
          <w:rFonts w:hint="eastAsia" w:ascii="宋体" w:hAnsi="宋体" w:eastAsia="宋体" w:cs="宋体"/>
          <w:b w:val="0"/>
          <w:i w:val="0"/>
          <w:color w:val="000000"/>
          <w:sz w:val="24"/>
          <w:szCs w:val="24"/>
          <w:lang w:eastAsia="zh-CN"/>
        </w:rPr>
        <w:t>）</w:t>
      </w:r>
    </w:p>
    <w:p w14:paraId="63012B32">
      <w:pPr>
        <w:wordWrap w:val="0"/>
        <w:spacing w:before="0" w:after="0" w:line="240" w:lineRule="auto"/>
        <w:ind w:left="0" w:right="0" w:firstLine="0"/>
        <w:jc w:val="both"/>
        <w:textAlignment w:val="baseline"/>
        <w:rPr>
          <w:rFonts w:ascii="宋体" w:hAnsi="宋体" w:eastAsia="宋体" w:cs="宋体"/>
          <w:b w:val="0"/>
          <w:i w:val="0"/>
          <w:color w:val="000000"/>
          <w:sz w:val="24"/>
          <w:szCs w:val="24"/>
        </w:rPr>
      </w:pPr>
      <w:r>
        <w:rPr>
          <w:rFonts w:ascii="宋体" w:hAnsi="宋体" w:eastAsia="宋体" w:cs="宋体"/>
          <w:b w:val="0"/>
          <w:i w:val="0"/>
          <w:color w:val="000000"/>
          <w:sz w:val="24"/>
          <w:szCs w:val="24"/>
        </w:rPr>
        <w:t>实验分析：氧化镁的质量等于参加反应的镁条和氧气的质量和，导致固体质量变大。但部分氧化镁以白烟形式逸散，另有一部分氧化镁粘在坩埚钳上，导致固体质量变小。故实验结果“减小”、  “不变”或“增大”均可能。</w:t>
      </w:r>
    </w:p>
    <w:p w14:paraId="4395A8B1">
      <w:pPr>
        <w:wordWrap w:val="0"/>
        <w:spacing w:before="0" w:after="0" w:line="240" w:lineRule="auto"/>
        <w:ind w:left="0" w:right="0" w:firstLine="0"/>
        <w:jc w:val="both"/>
        <w:textAlignment w:val="baseline"/>
        <w:rPr>
          <w:rFonts w:hint="eastAsia" w:ascii="宋体" w:hAnsi="宋体" w:eastAsia="宋体" w:cs="宋体"/>
          <w:b w:val="0"/>
          <w:i w:val="0"/>
          <w:color w:val="000000"/>
          <w:sz w:val="24"/>
          <w:szCs w:val="24"/>
          <w:lang w:val="en-US" w:eastAsia="zh-CN"/>
        </w:rPr>
      </w:pPr>
      <w:r>
        <w:rPr>
          <w:rFonts w:hint="eastAsia" w:ascii="宋体" w:hAnsi="宋体" w:eastAsia="宋体" w:cs="宋体"/>
          <w:b/>
          <w:bCs/>
          <w:i w:val="0"/>
          <w:color w:val="0000FF"/>
          <w:sz w:val="24"/>
          <w:szCs w:val="24"/>
          <w:lang w:val="en-US" w:eastAsia="zh-CN"/>
        </w:rPr>
        <w:t>注：（1）对于有气体参加或生成的反应，</w:t>
      </w:r>
      <w:r>
        <w:rPr>
          <w:rFonts w:hint="eastAsia" w:ascii="宋体" w:hAnsi="宋体" w:eastAsia="宋体" w:cs="宋体"/>
          <w:b w:val="0"/>
          <w:i w:val="0"/>
          <w:color w:val="000000"/>
          <w:sz w:val="24"/>
          <w:szCs w:val="24"/>
          <w:lang w:val="en-US" w:eastAsia="zh-CN"/>
        </w:rPr>
        <w:t>要考虑气体反应物或生成物是否遗漏。</w:t>
      </w:r>
    </w:p>
    <w:p w14:paraId="20C6261C">
      <w:pPr>
        <w:numPr>
          <w:ilvl w:val="0"/>
          <w:numId w:val="5"/>
        </w:numPr>
        <w:wordWrap w:val="0"/>
        <w:spacing w:before="0" w:after="0" w:line="240" w:lineRule="auto"/>
        <w:ind w:left="480" w:leftChars="0" w:right="0" w:firstLine="0" w:firstLineChars="0"/>
        <w:jc w:val="both"/>
        <w:textAlignment w:val="baseline"/>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镁条用砂纸打磨的原因：除去表面的氧化膜，便于引燃镁条。</w:t>
      </w:r>
    </w:p>
    <w:p w14:paraId="5967E686">
      <w:pPr>
        <w:numPr>
          <w:ilvl w:val="0"/>
          <w:numId w:val="5"/>
        </w:numPr>
        <w:wordWrap w:val="0"/>
        <w:spacing w:before="0" w:after="0" w:line="240" w:lineRule="auto"/>
        <w:ind w:left="480" w:leftChars="0" w:right="0" w:firstLine="0" w:firstLineChars="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陶土网的作用：盛接生成物 ，防止烫坏实验台。</w:t>
      </w:r>
    </w:p>
    <w:p w14:paraId="2564939D">
      <w:pPr>
        <w:numPr>
          <w:ilvl w:val="0"/>
          <w:numId w:val="5"/>
        </w:numPr>
        <w:wordWrap w:val="0"/>
        <w:spacing w:before="0" w:after="0" w:line="240" w:lineRule="auto"/>
        <w:ind w:left="480" w:leftChars="0" w:right="0" w:firstLine="0" w:firstLineChars="0"/>
        <w:jc w:val="both"/>
        <w:textAlignment w:val="baseline"/>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镁条在空气中燃烧，还可以和氮气、二氧化碳反应，但没有和氧气反应容易，所以镁条在空气中燃烧的产物主要是氧化镁。</w:t>
      </w:r>
    </w:p>
    <w:p w14:paraId="1BDA4E81">
      <w:pPr>
        <w:numPr>
          <w:ilvl w:val="0"/>
          <w:numId w:val="0"/>
        </w:numPr>
        <w:wordWrap w:val="0"/>
        <w:spacing w:before="0" w:after="0" w:line="240" w:lineRule="auto"/>
        <w:ind w:left="480" w:leftChars="0" w:right="0" w:rightChars="0"/>
        <w:jc w:val="both"/>
        <w:textAlignment w:val="baseline"/>
        <w:rPr>
          <w:rFonts w:hint="eastAsia"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写出镁条与氮气、二氧化碳反应的符号表达式</w:t>
      </w:r>
    </w:p>
    <w:p w14:paraId="47649C37">
      <w:pPr>
        <w:numPr>
          <w:ilvl w:val="0"/>
          <w:numId w:val="0"/>
        </w:numPr>
        <w:wordWrap w:val="0"/>
        <w:spacing w:before="0" w:after="0" w:line="240" w:lineRule="auto"/>
        <w:ind w:left="480" w:leftChars="0" w:right="0" w:rightChars="0"/>
        <w:jc w:val="both"/>
        <w:textAlignment w:val="baseline"/>
        <w:rPr>
          <w:rFonts w:hint="eastAsia" w:ascii="宋体" w:hAnsi="宋体" w:eastAsia="宋体" w:cs="宋体"/>
          <w:b w:val="0"/>
          <w:i w:val="0"/>
          <w:color w:val="000000"/>
          <w:sz w:val="24"/>
          <w:szCs w:val="24"/>
          <w:lang w:val="en-US" w:eastAsia="zh-CN"/>
        </w:rPr>
      </w:pPr>
    </w:p>
    <w:p w14:paraId="1E674E44">
      <w:pPr>
        <w:numPr>
          <w:ilvl w:val="0"/>
          <w:numId w:val="0"/>
        </w:numPr>
        <w:wordWrap w:val="0"/>
        <w:spacing w:before="0" w:after="0" w:line="240" w:lineRule="auto"/>
        <w:ind w:left="480" w:leftChars="0" w:right="0" w:rightChars="0"/>
        <w:jc w:val="both"/>
        <w:textAlignment w:val="baseline"/>
        <w:rPr>
          <w:rFonts w:hint="default" w:ascii="宋体" w:hAnsi="宋体" w:eastAsia="宋体" w:cs="宋体"/>
          <w:b w:val="0"/>
          <w:i w:val="0"/>
          <w:color w:val="000000"/>
          <w:sz w:val="24"/>
          <w:szCs w:val="24"/>
          <w:lang w:val="en-US" w:eastAsia="zh-CN"/>
        </w:rPr>
      </w:pPr>
    </w:p>
    <w:p w14:paraId="08F3D70F">
      <w:pPr>
        <w:wordWrap w:val="0"/>
        <w:spacing w:before="0" w:after="0" w:line="240" w:lineRule="auto"/>
        <w:ind w:left="0" w:right="0" w:firstLine="0"/>
        <w:jc w:val="both"/>
        <w:textAlignment w:val="baseline"/>
        <w:rPr>
          <w:sz w:val="24"/>
          <w:szCs w:val="24"/>
        </w:rPr>
      </w:pPr>
      <w:r>
        <w:rPr>
          <w:rFonts w:hint="eastAsia" w:ascii="宋体" w:hAnsi="宋体" w:eastAsia="宋体" w:cs="宋体"/>
          <w:b w:val="0"/>
          <w:i w:val="0"/>
          <w:color w:val="000000"/>
          <w:sz w:val="24"/>
          <w:szCs w:val="24"/>
          <w:lang w:val="en-US" w:eastAsia="zh-CN"/>
        </w:rPr>
        <w:t>3、</w:t>
      </w:r>
      <w:r>
        <w:rPr>
          <w:rFonts w:ascii="宋体" w:hAnsi="宋体" w:eastAsia="宋体" w:cs="宋体"/>
          <w:b w:val="0"/>
          <w:i w:val="0"/>
          <w:color w:val="000000"/>
          <w:sz w:val="24"/>
          <w:szCs w:val="24"/>
        </w:rPr>
        <w:t>微观解释：</w:t>
      </w:r>
      <w:r>
        <w:rPr>
          <w:rFonts w:hint="eastAsia" w:ascii="宋体" w:hAnsi="宋体" w:eastAsia="宋体" w:cs="宋体"/>
          <w:b w:val="0"/>
          <w:i w:val="0"/>
          <w:color w:val="000000"/>
          <w:sz w:val="24"/>
          <w:szCs w:val="24"/>
          <w:lang w:val="en-US" w:eastAsia="zh-CN"/>
        </w:rPr>
        <w:t>化学反应的过程就是参加反应的各物质（反应物）的原子重新组合生成新物质（生成物）的过程。</w:t>
      </w:r>
      <w:r>
        <w:rPr>
          <w:rFonts w:ascii="宋体" w:hAnsi="宋体" w:eastAsia="宋体" w:cs="宋体"/>
          <w:b w:val="0"/>
          <w:i w:val="0"/>
          <w:color w:val="000000"/>
          <w:sz w:val="24"/>
          <w:szCs w:val="24"/>
        </w:rPr>
        <w:t>在化学反应前后，原子的</w:t>
      </w:r>
      <w:r>
        <w:rPr>
          <w:rFonts w:ascii="宋体" w:hAnsi="宋体" w:eastAsia="宋体" w:cs="宋体"/>
          <w:b w:val="0"/>
          <w:i w:val="0"/>
          <w:color w:val="000000"/>
          <w:sz w:val="24"/>
          <w:szCs w:val="24"/>
          <w:u w:val="single"/>
        </w:rPr>
        <w:t>种类</w:t>
      </w:r>
      <w:r>
        <w:rPr>
          <w:rFonts w:ascii="宋体" w:hAnsi="宋体" w:eastAsia="宋体" w:cs="宋体"/>
          <w:b w:val="0"/>
          <w:i w:val="0"/>
          <w:color w:val="000000"/>
          <w:sz w:val="24"/>
          <w:szCs w:val="24"/>
        </w:rPr>
        <w:t>、</w:t>
      </w:r>
      <w:r>
        <w:rPr>
          <w:rFonts w:ascii="宋体" w:hAnsi="宋体" w:eastAsia="宋体" w:cs="宋体"/>
          <w:b w:val="0"/>
          <w:i w:val="0"/>
          <w:color w:val="000000"/>
          <w:sz w:val="24"/>
          <w:szCs w:val="24"/>
          <w:u w:val="single"/>
        </w:rPr>
        <w:t>数目</w:t>
      </w:r>
      <w:r>
        <w:rPr>
          <w:rFonts w:ascii="宋体" w:hAnsi="宋体" w:eastAsia="宋体" w:cs="宋体"/>
          <w:b w:val="0"/>
          <w:i w:val="0"/>
          <w:color w:val="000000"/>
          <w:sz w:val="24"/>
          <w:szCs w:val="24"/>
        </w:rPr>
        <w:t>、</w:t>
      </w:r>
      <w:r>
        <w:rPr>
          <w:rFonts w:ascii="宋体" w:hAnsi="宋体" w:eastAsia="宋体" w:cs="宋体"/>
          <w:b w:val="0"/>
          <w:i w:val="0"/>
          <w:color w:val="000000"/>
          <w:sz w:val="24"/>
          <w:szCs w:val="24"/>
          <w:u w:val="single"/>
        </w:rPr>
        <w:t>质</w:t>
      </w:r>
      <w:r>
        <w:rPr>
          <w:rFonts w:ascii="宋体" w:hAnsi="宋体" w:eastAsia="宋体" w:cs="宋体"/>
          <w:b w:val="0"/>
          <w:i w:val="0"/>
          <w:color w:val="000000"/>
          <w:sz w:val="24"/>
          <w:szCs w:val="24"/>
        </w:rPr>
        <w:t>量均保持不变(原子的“三不变”) 。</w:t>
      </w:r>
    </w:p>
    <w:p w14:paraId="23E072FB">
      <w:pPr>
        <w:wordWrap w:val="0"/>
        <w:spacing w:before="0" w:after="0" w:line="240" w:lineRule="auto"/>
        <w:ind w:left="0" w:right="0"/>
        <w:jc w:val="both"/>
        <w:textAlignment w:val="baseline"/>
        <w:rPr>
          <w:sz w:val="24"/>
          <w:szCs w:val="24"/>
        </w:rPr>
      </w:pPr>
      <w:bookmarkStart w:id="0" w:name="_GoBack"/>
      <w:bookmarkEnd w:id="0"/>
      <w:r>
        <w:rPr>
          <w:rFonts w:hint="eastAsia" w:ascii="宋体" w:hAnsi="宋体" w:eastAsia="宋体" w:cs="宋体"/>
          <w:b w:val="0"/>
          <w:i w:val="0"/>
          <w:color w:val="000000"/>
          <w:sz w:val="24"/>
          <w:szCs w:val="24"/>
          <w:lang w:val="en-US" w:eastAsia="zh-CN"/>
        </w:rPr>
        <w:t>4、</w:t>
      </w:r>
      <w:r>
        <w:rPr>
          <w:rFonts w:ascii="宋体" w:hAnsi="宋体" w:eastAsia="宋体" w:cs="宋体"/>
          <w:b w:val="0"/>
          <w:i w:val="0"/>
          <w:color w:val="000000"/>
          <w:sz w:val="24"/>
          <w:szCs w:val="24"/>
        </w:rPr>
        <w:t xml:space="preserve"> 化学反应前后的变和不变：</w:t>
      </w:r>
      <w:r>
        <w:rPr>
          <w:sz w:val="24"/>
          <w:szCs w:val="24"/>
        </w:rPr>
        <mc:AlternateContent>
          <mc:Choice Requires="wps">
            <w:drawing>
              <wp:anchor distT="0" distB="0" distL="0" distR="0" simplePos="0" relativeHeight="251660288" behindDoc="0" locked="0" layoutInCell="1" allowOverlap="1">
                <wp:simplePos x="0" y="0"/>
                <wp:positionH relativeFrom="page">
                  <wp:posOffset>6743700</wp:posOffset>
                </wp:positionH>
                <wp:positionV relativeFrom="paragraph">
                  <wp:posOffset>965200</wp:posOffset>
                </wp:positionV>
                <wp:extent cx="393700" cy="3683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93700" cy="368300"/>
                        </a:xfrm>
                        <a:prstGeom prst="rect">
                          <a:avLst/>
                        </a:prstGeom>
                        <a:noFill/>
                        <a:ln w="6350">
                          <a:noFill/>
                        </a:ln>
                      </wps:spPr>
                      <wps:txbx>
                        <w:txbxContent>
                          <w:p w14:paraId="6D022094">
                            <w:pPr>
                              <w:wordWrap w:val="0"/>
                              <w:spacing w:before="0" w:after="0" w:line="500" w:lineRule="atLeast"/>
                              <w:ind w:left="0" w:right="0"/>
                              <w:jc w:val="right"/>
                              <w:textAlignment w:val="baseline"/>
                              <w:rPr>
                                <w:sz w:val="37"/>
                              </w:rPr>
                            </w:pP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531pt;margin-top:76pt;height:29pt;width:31pt;mso-position-horizontal-relative:page;z-index:251660288;mso-width-relative:page;mso-height-relative:page;" filled="f" stroked="f" coordsize="21600,21600" o:gfxdata="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VQfvNcAAAANAQAADwAA&#10;AAAAAAABACAAAAAiAAAAZHJzL2Rvd25yZXYueG1sUEsBAhQAFAAAAAgAh07iQLvdMgXeAQAArQMA&#10;AA4AAAAAAAAAAQAgAAAAJgEAAGRycy9lMm9Eb2MueG1sUEsFBgAAAAAGAAYAWQEAAHYFAAAAAA==&#10;">
                <v:fill on="f" focussize="0,0"/>
                <v:stroke on="f" weight="0.5pt"/>
                <v:imagedata o:title=""/>
                <o:lock v:ext="edit" aspectratio="f"/>
                <v:textbox inset="0mm,0mm,0mm,0mm">
                  <w:txbxContent>
                    <w:p w14:paraId="6D022094">
                      <w:pPr>
                        <w:wordWrap w:val="0"/>
                        <w:spacing w:before="0" w:after="0" w:line="500" w:lineRule="atLeast"/>
                        <w:ind w:left="0" w:right="0"/>
                        <w:jc w:val="right"/>
                        <w:textAlignment w:val="baseline"/>
                        <w:rPr>
                          <w:sz w:val="37"/>
                        </w:rPr>
                      </w:pPr>
                    </w:p>
                  </w:txbxContent>
                </v:textbox>
              </v:shape>
            </w:pict>
          </mc:Fallback>
        </mc:AlternateContent>
      </w:r>
    </w:p>
    <w:tbl>
      <w:tblPr>
        <w:tblStyle w:val="2"/>
        <w:tblW w:w="0" w:type="auto"/>
        <w:tblInd w:w="56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280"/>
        <w:gridCol w:w="4120"/>
        <w:gridCol w:w="3720"/>
      </w:tblGrid>
      <w:tr w14:paraId="12C7F04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00" w:hRule="atLeast"/>
        </w:trPr>
        <w:tc>
          <w:tcPr>
            <w:tcW w:w="1280" w:type="dxa"/>
            <w:vAlign w:val="center"/>
          </w:tcPr>
          <w:p w14:paraId="762DA9BC">
            <w:pPr>
              <w:wordWrap w:val="0"/>
              <w:spacing w:before="0" w:after="0" w:line="240" w:lineRule="exact"/>
              <w:ind w:left="0" w:right="0"/>
              <w:jc w:val="both"/>
              <w:textAlignment w:val="baseline"/>
              <w:rPr>
                <w:sz w:val="24"/>
                <w:szCs w:val="24"/>
              </w:rPr>
            </w:pPr>
            <w:r>
              <w:rPr>
                <w:rFonts w:ascii="宋体" w:hAnsi="宋体" w:eastAsia="宋体" w:cs="宋体"/>
                <w:b w:val="0"/>
                <w:i w:val="0"/>
                <w:color w:val="000000"/>
                <w:sz w:val="24"/>
                <w:szCs w:val="24"/>
              </w:rPr>
              <w:t xml:space="preserve"> </w:t>
            </w:r>
          </w:p>
        </w:tc>
        <w:tc>
          <w:tcPr>
            <w:tcW w:w="4120" w:type="dxa"/>
            <w:vAlign w:val="center"/>
          </w:tcPr>
          <w:p w14:paraId="5F222935">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宏观</w:t>
            </w:r>
          </w:p>
        </w:tc>
        <w:tc>
          <w:tcPr>
            <w:tcW w:w="3720" w:type="dxa"/>
            <w:vAlign w:val="center"/>
          </w:tcPr>
          <w:p w14:paraId="0C762610">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微观</w:t>
            </w:r>
          </w:p>
        </w:tc>
      </w:tr>
      <w:tr w14:paraId="1BFAB0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020" w:hRule="atLeast"/>
        </w:trPr>
        <w:tc>
          <w:tcPr>
            <w:tcW w:w="1280" w:type="dxa"/>
            <w:vAlign w:val="center"/>
          </w:tcPr>
          <w:p w14:paraId="5BAD503D">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一定不变</w:t>
            </w:r>
          </w:p>
        </w:tc>
        <w:tc>
          <w:tcPr>
            <w:tcW w:w="4120" w:type="dxa"/>
            <w:vAlign w:val="center"/>
          </w:tcPr>
          <w:p w14:paraId="643EE66D">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物质的总质量不变；元素的种类不变；元素的质量不变</w:t>
            </w:r>
          </w:p>
        </w:tc>
        <w:tc>
          <w:tcPr>
            <w:tcW w:w="3720" w:type="dxa"/>
            <w:vAlign w:val="center"/>
          </w:tcPr>
          <w:p w14:paraId="30071511">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原子的种类种类、数目、质量都不变</w:t>
            </w:r>
          </w:p>
        </w:tc>
      </w:tr>
      <w:tr w14:paraId="09E313F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20" w:hRule="atLeast"/>
        </w:trPr>
        <w:tc>
          <w:tcPr>
            <w:tcW w:w="1280" w:type="dxa"/>
            <w:vAlign w:val="center"/>
          </w:tcPr>
          <w:p w14:paraId="7C2B9F8A">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一定改变</w:t>
            </w:r>
          </w:p>
        </w:tc>
        <w:tc>
          <w:tcPr>
            <w:tcW w:w="4120" w:type="dxa"/>
            <w:vAlign w:val="center"/>
          </w:tcPr>
          <w:p w14:paraId="2A68EE59">
            <w:pPr>
              <w:keepNext w:val="0"/>
              <w:keepLines w:val="0"/>
              <w:pageBreakBefore w:val="0"/>
              <w:widowControl w:val="0"/>
              <w:kinsoku/>
              <w:wordWrap w:val="0"/>
              <w:overflowPunct/>
              <w:topLinePunct w:val="0"/>
              <w:autoSpaceDE/>
              <w:autoSpaceDN/>
              <w:bidi w:val="0"/>
              <w:adjustRightInd/>
              <w:snapToGrid/>
              <w:spacing w:before="0" w:after="0" w:line="240" w:lineRule="auto"/>
              <w:ind w:left="0" w:right="0"/>
              <w:jc w:val="center"/>
              <w:textAlignment w:val="baseline"/>
              <w:rPr>
                <w:sz w:val="24"/>
                <w:szCs w:val="24"/>
              </w:rPr>
            </w:pPr>
            <w:r>
              <w:rPr>
                <w:rFonts w:ascii="宋体" w:hAnsi="宋体" w:eastAsia="宋体" w:cs="宋体"/>
                <w:b w:val="0"/>
                <w:i w:val="0"/>
                <w:color w:val="000000"/>
                <w:sz w:val="24"/>
                <w:szCs w:val="24"/>
              </w:rPr>
              <w:t>物质的种类一定改变</w:t>
            </w:r>
          </w:p>
        </w:tc>
        <w:tc>
          <w:tcPr>
            <w:tcW w:w="3720" w:type="dxa"/>
            <w:vAlign w:val="center"/>
          </w:tcPr>
          <w:p w14:paraId="7FA682E5">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分子的种类一定改变</w:t>
            </w:r>
          </w:p>
        </w:tc>
      </w:tr>
      <w:tr w14:paraId="257BEDE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00" w:hRule="atLeast"/>
        </w:trPr>
        <w:tc>
          <w:tcPr>
            <w:tcW w:w="1280" w:type="dxa"/>
            <w:vAlign w:val="center"/>
          </w:tcPr>
          <w:p w14:paraId="2BE7A62D">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可能改变</w:t>
            </w:r>
          </w:p>
        </w:tc>
        <w:tc>
          <w:tcPr>
            <w:tcW w:w="4120" w:type="dxa"/>
            <w:vAlign w:val="center"/>
          </w:tcPr>
          <w:p w14:paraId="6DCF83DF">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化合价可能改变</w:t>
            </w:r>
          </w:p>
        </w:tc>
        <w:tc>
          <w:tcPr>
            <w:tcW w:w="3720" w:type="dxa"/>
            <w:vAlign w:val="center"/>
          </w:tcPr>
          <w:p w14:paraId="04E62292">
            <w:pPr>
              <w:wordWrap w:val="0"/>
              <w:spacing w:before="0" w:after="0" w:line="240" w:lineRule="atLeast"/>
              <w:ind w:left="0" w:right="0"/>
              <w:jc w:val="center"/>
              <w:textAlignment w:val="baseline"/>
              <w:rPr>
                <w:sz w:val="24"/>
                <w:szCs w:val="24"/>
              </w:rPr>
            </w:pPr>
            <w:r>
              <w:rPr>
                <w:rFonts w:ascii="宋体" w:hAnsi="宋体" w:eastAsia="宋体" w:cs="宋体"/>
                <w:b w:val="0"/>
                <w:i w:val="0"/>
                <w:color w:val="000000"/>
                <w:sz w:val="24"/>
                <w:szCs w:val="24"/>
              </w:rPr>
              <w:t>分子总数可能改变</w:t>
            </w:r>
          </w:p>
        </w:tc>
      </w:tr>
    </w:tbl>
    <w:p w14:paraId="39376F28">
      <w:pPr>
        <w:numPr>
          <w:ilvl w:val="0"/>
          <w:numId w:val="0"/>
        </w:numPr>
        <w:wordWrap w:val="0"/>
        <w:spacing w:before="0" w:after="0" w:line="240" w:lineRule="auto"/>
        <w:ind w:right="0" w:rightChars="0"/>
        <w:jc w:val="both"/>
        <w:textAlignment w:val="baseline"/>
        <w:rPr>
          <w:rFonts w:ascii="宋体" w:hAnsi="宋体" w:eastAsia="宋体" w:cs="宋体"/>
          <w:b w:val="0"/>
          <w:i w:val="0"/>
          <w:color w:val="000000"/>
          <w:sz w:val="24"/>
          <w:szCs w:val="24"/>
        </w:rPr>
      </w:pPr>
      <w:r>
        <w:rPr>
          <w:rFonts w:hint="eastAsia" w:ascii="宋体" w:hAnsi="宋体" w:eastAsia="宋体" w:cs="宋体"/>
          <w:b w:val="0"/>
          <w:i w:val="0"/>
          <w:color w:val="000000"/>
          <w:sz w:val="24"/>
          <w:szCs w:val="24"/>
          <w:lang w:val="en-US" w:eastAsia="zh-CN"/>
        </w:rPr>
        <w:t>4、</w:t>
      </w:r>
      <w:r>
        <w:rPr>
          <w:rFonts w:ascii="宋体" w:hAnsi="宋体" w:eastAsia="宋体" w:cs="宋体"/>
          <w:b w:val="0"/>
          <w:i w:val="0"/>
          <w:color w:val="000000"/>
          <w:sz w:val="24"/>
          <w:szCs w:val="24"/>
        </w:rPr>
        <w:t>归纳小结</w:t>
      </w:r>
    </w:p>
    <w:p w14:paraId="7A351C6D">
      <w:pPr>
        <w:numPr>
          <w:ilvl w:val="0"/>
          <w:numId w:val="0"/>
        </w:numPr>
        <w:wordWrap w:val="0"/>
        <w:spacing w:before="0" w:after="0" w:line="240" w:lineRule="auto"/>
        <w:ind w:right="0" w:rightChars="0"/>
        <w:jc w:val="both"/>
        <w:textAlignment w:val="baseline"/>
        <w:rPr>
          <w:rFonts w:hint="default" w:eastAsia="宋体"/>
          <w:sz w:val="24"/>
          <w:szCs w:val="24"/>
          <w:lang w:val="en-US" w:eastAsia="zh-CN"/>
        </w:rPr>
      </w:pPr>
      <w:r>
        <w:rPr>
          <w:rFonts w:ascii="宋体" w:hAnsi="宋体" w:eastAsia="宋体" w:cs="宋体"/>
          <w:b w:val="0"/>
          <w:i w:val="0"/>
          <w:color w:val="000000"/>
          <w:sz w:val="24"/>
          <w:szCs w:val="24"/>
        </w:rPr>
        <w:t>(1) 所有的化学反应均遵守质量守恒定律，</w:t>
      </w:r>
      <w:r>
        <w:rPr>
          <w:rFonts w:hint="eastAsia" w:ascii="宋体" w:hAnsi="宋体" w:eastAsia="宋体" w:cs="宋体"/>
          <w:b w:val="0"/>
          <w:i w:val="0"/>
          <w:color w:val="000000"/>
          <w:sz w:val="24"/>
          <w:szCs w:val="24"/>
          <w:lang w:val="en-US" w:eastAsia="zh-CN"/>
        </w:rPr>
        <w:t>物理变化不遵守。</w:t>
      </w:r>
    </w:p>
    <w:p w14:paraId="4CAEE562">
      <w:pPr>
        <w:wordWrap w:val="0"/>
        <w:spacing w:before="0" w:after="0" w:line="240" w:lineRule="auto"/>
        <w:ind w:left="0" w:right="0"/>
        <w:jc w:val="both"/>
        <w:textAlignment w:val="baseline"/>
        <w:rPr>
          <w:rFonts w:hint="default" w:eastAsia="宋体"/>
          <w:sz w:val="24"/>
          <w:szCs w:val="24"/>
          <w:lang w:val="en-US" w:eastAsia="zh-CN"/>
        </w:rPr>
      </w:pPr>
      <w:r>
        <w:rPr>
          <w:rFonts w:ascii="宋体" w:hAnsi="宋体" w:eastAsia="宋体" w:cs="宋体"/>
          <w:b w:val="0"/>
          <w:i w:val="0"/>
          <w:color w:val="000000"/>
          <w:sz w:val="24"/>
          <w:szCs w:val="24"/>
        </w:rPr>
        <w:t>(2) 有气体参加或气体生成(或者有烟、雾状物质生成) 的反应，</w:t>
      </w:r>
      <w:r>
        <w:rPr>
          <w:rFonts w:hint="eastAsia" w:ascii="宋体" w:hAnsi="宋体" w:eastAsia="宋体" w:cs="宋体"/>
          <w:b w:val="0"/>
          <w:i w:val="0"/>
          <w:color w:val="000000"/>
          <w:sz w:val="24"/>
          <w:szCs w:val="24"/>
          <w:lang w:val="en-US" w:eastAsia="zh-CN"/>
        </w:rPr>
        <w:t>验证质量守恒定律时要在密闭容器中进行。</w:t>
      </w:r>
    </w:p>
    <w:p w14:paraId="3A03660A">
      <w:pPr>
        <w:numPr>
          <w:ilvl w:val="0"/>
          <w:numId w:val="0"/>
        </w:numPr>
        <w:wordWrap w:val="0"/>
        <w:spacing w:before="0" w:after="0" w:line="680" w:lineRule="atLeast"/>
        <w:ind w:right="0" w:rightChars="0"/>
        <w:jc w:val="both"/>
        <w:textAlignment w:val="baseline"/>
        <w:rPr>
          <w:rFonts w:ascii="宋体" w:hAnsi="宋体" w:eastAsia="宋体" w:cs="宋体"/>
          <w:b w:val="0"/>
          <w:i w:val="0"/>
          <w:color w:val="000000"/>
          <w:sz w:val="24"/>
          <w:szCs w:val="24"/>
        </w:rPr>
      </w:pPr>
    </w:p>
    <w:p w14:paraId="7515DFB9">
      <w:pPr>
        <w:wordWrap w:val="0"/>
        <w:spacing w:before="0" w:after="0" w:line="620" w:lineRule="atLeast"/>
        <w:ind w:left="0" w:right="0"/>
        <w:jc w:val="both"/>
        <w:textAlignment w:val="baseline"/>
        <w:rPr>
          <w:rFonts w:hint="eastAsia" w:ascii="宋体" w:hAnsi="宋体" w:eastAsia="宋体" w:cs="宋体"/>
          <w:b w:val="0"/>
          <w:bCs w:val="0"/>
          <w:sz w:val="24"/>
          <w:szCs w:val="24"/>
          <w:lang w:val="en-US" w:eastAsia="zh-CN"/>
        </w:rPr>
      </w:pPr>
    </w:p>
    <w:sectPr>
      <w:pgSz w:w="11900" w:h="16820"/>
      <w:pgMar w:top="820" w:right="1604" w:bottom="820" w:left="1604"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9B350"/>
    <w:multiLevelType w:val="singleLevel"/>
    <w:tmpl w:val="9699B350"/>
    <w:lvl w:ilvl="0" w:tentative="0">
      <w:start w:val="2"/>
      <w:numFmt w:val="chineseCounting"/>
      <w:suff w:val="nothing"/>
      <w:lvlText w:val="%1、"/>
      <w:lvlJc w:val="left"/>
      <w:rPr>
        <w:rFonts w:hint="eastAsia"/>
      </w:rPr>
    </w:lvl>
  </w:abstractNum>
  <w:abstractNum w:abstractNumId="1">
    <w:nsid w:val="31ED954C"/>
    <w:multiLevelType w:val="singleLevel"/>
    <w:tmpl w:val="31ED954C"/>
    <w:lvl w:ilvl="0" w:tentative="0">
      <w:start w:val="2"/>
      <w:numFmt w:val="decimal"/>
      <w:suff w:val="nothing"/>
      <w:lvlText w:val="（%1）"/>
      <w:lvlJc w:val="left"/>
      <w:pPr>
        <w:ind w:left="480" w:leftChars="0" w:firstLine="0" w:firstLineChars="0"/>
      </w:pPr>
    </w:lvl>
  </w:abstractNum>
  <w:abstractNum w:abstractNumId="2">
    <w:nsid w:val="54068653"/>
    <w:multiLevelType w:val="singleLevel"/>
    <w:tmpl w:val="54068653"/>
    <w:lvl w:ilvl="0" w:tentative="0">
      <w:start w:val="3"/>
      <w:numFmt w:val="decimal"/>
      <w:suff w:val="nothing"/>
      <w:lvlText w:val="（%1）"/>
      <w:lvlJc w:val="left"/>
    </w:lvl>
  </w:abstractNum>
  <w:abstractNum w:abstractNumId="3">
    <w:nsid w:val="6E2A0F38"/>
    <w:multiLevelType w:val="singleLevel"/>
    <w:tmpl w:val="6E2A0F38"/>
    <w:lvl w:ilvl="0" w:tentative="0">
      <w:start w:val="2"/>
      <w:numFmt w:val="decimal"/>
      <w:suff w:val="nothing"/>
      <w:lvlText w:val="%1、"/>
      <w:lvlJc w:val="left"/>
    </w:lvl>
  </w:abstractNum>
  <w:abstractNum w:abstractNumId="4">
    <w:nsid w:val="73E4B66F"/>
    <w:multiLevelType w:val="singleLevel"/>
    <w:tmpl w:val="73E4B66F"/>
    <w:lvl w:ilvl="0" w:tentative="0">
      <w:start w:val="1"/>
      <w:numFmt w:val="decimal"/>
      <w:lvlText w:val="%1."/>
      <w:lvlJc w:val="left"/>
      <w:pPr>
        <w:tabs>
          <w:tab w:val="left" w:pos="312"/>
        </w:tabs>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lTrailSpace/>
    <w:useFELayout/>
    <w:compatSetting w:name="compatibilityMode" w:uri="http://schemas.microsoft.com/office/word" w:val="15"/>
  </w:compat>
  <w:docVars>
    <w:docVar w:name="commondata" w:val="eyJoZGlkIjoiYWIyZTAxMzUwYWQxOGUzMTc0MzM4MmViYjM4YWZjODMifQ=="/>
  </w:docVars>
  <w:rsids>
    <w:rsidRoot w:val="00000000"/>
    <w:rsid w:val="0ADE46E3"/>
    <w:rsid w:val="10114D3B"/>
    <w:rsid w:val="16E21E1B"/>
    <w:rsid w:val="3B3955B9"/>
    <w:rsid w:val="3C2A4B41"/>
    <w:rsid w:val="4AE00AC4"/>
    <w:rsid w:val="4F8F1E96"/>
    <w:rsid w:val="5DD64860"/>
    <w:rsid w:val="66F74571"/>
    <w:rsid w:val="6807073D"/>
    <w:rsid w:val="6F3143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1573</Words>
  <Characters>1621</Characters>
  <TotalTime>19</TotalTime>
  <ScaleCrop>false</ScaleCrop>
  <LinksUpToDate>false</LinksUpToDate>
  <CharactersWithSpaces>1766</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2025-01-08T11:35:00Z</dcterms:created>
  <dc:creator>Apache POI</dc:creator>
  <cp:lastModifiedBy>霏彤小可</cp:lastModifiedBy>
  <dcterms:modified xsi:type="dcterms:W3CDTF">2025-03-06T10:07:02Z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61444490E0CB4D629B74203C86107E56_13</vt:lpwstr>
  </property>
  <property fmtid="{D5CDD505-2E9C-101B-9397-08002B2CF9AE}" pid="4" name="KSOTemplateDocerSaveRecord">
    <vt:lpwstr>eyJoZGlkIjoiYWIyZTAxMzUwYWQxOGUzMTc0MzM4MmViYjM4YWZjODMiLCJ1c2VySWQiOiI5NzIwNzQ0OTIifQ==</vt:lpwstr>
  </property>
</Properties>
</file>