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436C0">
      <w:pPr>
        <w:jc w:val="center"/>
        <w:rPr>
          <w:rFonts w:hint="eastAsia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课题二</w:t>
      </w:r>
      <w:r>
        <w:rPr>
          <w:rFonts w:hint="eastAsia"/>
          <w:b/>
          <w:bCs/>
          <w:sz w:val="24"/>
          <w:szCs w:val="24"/>
        </w:rPr>
        <w:t xml:space="preserve">   </w:t>
      </w:r>
      <w:r>
        <w:rPr>
          <w:rFonts w:hint="eastAsia" w:ascii="宋体" w:hAnsi="宋体"/>
          <w:b/>
          <w:bCs/>
          <w:sz w:val="24"/>
          <w:szCs w:val="24"/>
        </w:rPr>
        <w:t>化学方程式（1）</w:t>
      </w:r>
    </w:p>
    <w:p w14:paraId="647539B1"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化学方程式</w:t>
      </w:r>
    </w:p>
    <w:p w14:paraId="00332242">
      <w:pPr>
        <w:numPr>
          <w:ilvl w:val="0"/>
          <w:numId w:val="2"/>
        </w:numPr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定义：用化学式表示化学反应的式子。</w:t>
      </w:r>
    </w:p>
    <w:p w14:paraId="44B5E11E">
      <w:pPr>
        <w:numPr>
          <w:ilvl w:val="0"/>
          <w:numId w:val="2"/>
        </w:numPr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意义</w:t>
      </w:r>
    </w:p>
    <w:tbl>
      <w:tblPr>
        <w:tblStyle w:val="2"/>
        <w:tblW w:w="0" w:type="auto"/>
        <w:tblInd w:w="548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500"/>
        <w:gridCol w:w="3120"/>
        <w:gridCol w:w="3740"/>
      </w:tblGrid>
      <w:tr w14:paraId="455C1E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980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08A1D03">
            <w:pPr>
              <w:wordWrap w:val="0"/>
              <w:spacing w:line="200" w:lineRule="exact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D87A72D">
            <w:pPr>
              <w:wordWrap w:val="0"/>
              <w:spacing w:line="240" w:lineRule="atLeast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意义</w:t>
            </w:r>
          </w:p>
        </w:tc>
        <w:tc>
          <w:tcPr>
            <w:tcW w:w="37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B154777">
            <w:pPr>
              <w:wordWrap w:val="0"/>
              <w:spacing w:line="240" w:lineRule="atLeast"/>
              <w:textAlignment w:val="baseline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2H</w:t>
            </w:r>
            <w:r>
              <w:rPr>
                <w:rFonts w:hint="eastAsia" w:ascii="宋体" w:hAnsi="宋体"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+O</w:t>
            </w:r>
            <w:r>
              <w:rPr>
                <w:rFonts w:hint="eastAsia" w:ascii="宋体" w:hAnsi="宋体"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=2H</w:t>
            </w:r>
            <w:r>
              <w:rPr>
                <w:rFonts w:hint="eastAsia" w:ascii="宋体" w:hAnsi="宋体"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O(条件为点燃）</w:t>
            </w:r>
          </w:p>
          <w:p w14:paraId="78252DD4">
            <w:pPr>
              <w:wordWrap w:val="0"/>
              <w:spacing w:line="240" w:lineRule="atLeast"/>
              <w:textAlignment w:val="baseline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化学方程式的读法）</w:t>
            </w:r>
          </w:p>
        </w:tc>
      </w:tr>
      <w:tr w14:paraId="39463C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980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A1CDACB">
            <w:pPr>
              <w:wordWrap w:val="0"/>
              <w:spacing w:line="240" w:lineRule="atLeast"/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质的方面</w:t>
            </w:r>
          </w:p>
        </w:tc>
        <w:tc>
          <w:tcPr>
            <w:tcW w:w="31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002A19F">
            <w:pPr>
              <w:wordWrap w:val="0"/>
              <w:spacing w:line="240" w:lineRule="atLeast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表明反应物,生成物和反应条件</w:t>
            </w:r>
          </w:p>
        </w:tc>
        <w:tc>
          <w:tcPr>
            <w:tcW w:w="37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FFF1E9D">
            <w:pPr>
              <w:wordWrap w:val="0"/>
              <w:spacing w:line="240" w:lineRule="atLeast"/>
              <w:textAlignment w:val="baseline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氢气和氧气在点燃的条件下反应生成水</w:t>
            </w:r>
            <w:r>
              <w:rPr>
                <w:rFonts w:hint="eastAsia" w:ascii="宋体" w:hAnsi="宋体"/>
                <w:color w:val="000000"/>
                <w:sz w:val="24"/>
                <w:szCs w:val="24"/>
                <w:lang w:eastAsia="zh-CN"/>
              </w:rPr>
              <w:t>。</w:t>
            </w:r>
          </w:p>
        </w:tc>
      </w:tr>
      <w:tr w14:paraId="653DDE1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480" w:type="dxa"/>
            <w:vMerge w:val="restart"/>
            <w:tcBorders>
              <w:top w:val="nil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6848348">
            <w:pPr>
              <w:wordWrap w:val="0"/>
              <w:spacing w:line="240" w:lineRule="atLeast"/>
              <w:jc w:val="center"/>
              <w:textAlignment w:val="baseline"/>
              <w:rPr>
                <w:rFonts w:hint="eastAsia"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量的</w:t>
            </w:r>
          </w:p>
          <w:p w14:paraId="34AD402B">
            <w:pPr>
              <w:wordWrap w:val="0"/>
              <w:spacing w:line="240" w:lineRule="atLeast"/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方面</w:t>
            </w:r>
          </w:p>
        </w:tc>
        <w:tc>
          <w:tcPr>
            <w:tcW w:w="5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5837162">
            <w:pPr>
              <w:wordWrap w:val="0"/>
              <w:spacing w:line="240" w:lineRule="atLeast"/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宏观</w:t>
            </w:r>
          </w:p>
        </w:tc>
        <w:tc>
          <w:tcPr>
            <w:tcW w:w="31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EA1AC8B">
            <w:pPr>
              <w:wordWrap w:val="0"/>
              <w:spacing w:line="240" w:lineRule="atLeast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各物质间反应时的质量比</w:t>
            </w:r>
          </w:p>
        </w:tc>
        <w:tc>
          <w:tcPr>
            <w:tcW w:w="37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B6538B9">
            <w:pPr>
              <w:wordWrap w:val="0"/>
              <w:spacing w:line="240" w:lineRule="atLeast"/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在点燃的条件下每4份质量的氢气和32份质量的氧气反应生成36份质量的水。</w:t>
            </w:r>
          </w:p>
        </w:tc>
      </w:tr>
      <w:tr w14:paraId="715828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980" w:type="dxa"/>
            <w:vMerge w:val="continue"/>
            <w:tcBorders>
              <w:top w:val="nil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17DB368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E586637">
            <w:pPr>
              <w:wordWrap w:val="0"/>
              <w:spacing w:line="240" w:lineRule="atLeast"/>
              <w:jc w:val="center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微观</w:t>
            </w:r>
          </w:p>
        </w:tc>
        <w:tc>
          <w:tcPr>
            <w:tcW w:w="31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055FFC2">
            <w:pPr>
              <w:wordWrap w:val="0"/>
              <w:spacing w:line="240" w:lineRule="atLeast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各物质间反应时的微粒个数比</w:t>
            </w:r>
          </w:p>
        </w:tc>
        <w:tc>
          <w:tcPr>
            <w:tcW w:w="37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E417CA9">
            <w:pPr>
              <w:wordWrap w:val="0"/>
              <w:spacing w:line="240" w:lineRule="atLeast"/>
              <w:textAlignment w:val="baselin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在点燃的条件下每2个氢分子和1个氧分子反应生成2个水分子。</w:t>
            </w:r>
          </w:p>
        </w:tc>
      </w:tr>
    </w:tbl>
    <w:p w14:paraId="05F624D7">
      <w:pPr>
        <w:wordWrap w:val="0"/>
        <w:spacing w:line="340" w:lineRule="atLeast"/>
        <w:ind w:left="440"/>
        <w:textAlignment w:val="bottom"/>
        <w:rPr>
          <w:rFonts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>【思考与讨论】</w:t>
      </w:r>
    </w:p>
    <w:p w14:paraId="5D1037E7">
      <w:pPr>
        <w:pStyle w:val="4"/>
        <w:numPr>
          <w:ilvl w:val="0"/>
          <w:numId w:val="3"/>
        </w:numPr>
        <w:wordWrap w:val="0"/>
        <w:spacing w:line="340" w:lineRule="atLeast"/>
        <w:ind w:firstLineChars="0"/>
        <w:textAlignment w:val="bottom"/>
        <w:rPr>
          <w:rFonts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>湿法炼铜：</w:t>
      </w:r>
    </w:p>
    <w:p w14:paraId="55A8EAF4">
      <w:pPr>
        <w:pStyle w:val="4"/>
        <w:numPr>
          <w:ilvl w:val="0"/>
          <w:numId w:val="3"/>
        </w:numPr>
        <w:wordWrap w:val="0"/>
        <w:spacing w:line="340" w:lineRule="atLeast"/>
        <w:ind w:firstLineChars="0"/>
        <w:textAlignment w:val="bottom"/>
        <w:rPr>
          <w:rFonts w:hint="eastAsia"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>氢气是有广阔发展前途的清洁能源</w:t>
      </w:r>
    </w:p>
    <w:p w14:paraId="1D6070BB">
      <w:pPr>
        <w:wordWrap w:val="0"/>
        <w:spacing w:line="340" w:lineRule="atLeast"/>
        <w:textAlignment w:val="bottom"/>
        <w:rPr>
          <w:rFonts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>二、化学方程式的书写</w:t>
      </w:r>
    </w:p>
    <w:p w14:paraId="7473E0B4">
      <w:pPr>
        <w:wordWrap w:val="0"/>
        <w:spacing w:line="340" w:lineRule="atLeast"/>
        <w:textAlignment w:val="bottom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 xml:space="preserve">1、书写原则：                            </w:t>
      </w:r>
    </w:p>
    <w:p w14:paraId="1C80430B">
      <w:pPr>
        <w:wordWrap w:val="0"/>
        <w:spacing w:line="340" w:lineRule="atLeast"/>
        <w:ind w:left="440"/>
        <w:textAlignment w:val="baseline"/>
        <w:rPr>
          <w:rFonts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>(1) 必须以</w:t>
      </w:r>
      <w:r>
        <w:rPr>
          <w:rFonts w:hint="eastAsia" w:ascii="宋体" w:hAnsi="宋体"/>
          <w:color w:val="000000"/>
          <w:sz w:val="24"/>
          <w:szCs w:val="24"/>
          <w:u w:val="single"/>
        </w:rPr>
        <w:t>客观事</w:t>
      </w:r>
      <w:r>
        <w:rPr>
          <w:rFonts w:hint="eastAsia" w:ascii="宋体" w:hAnsi="宋体"/>
          <w:color w:val="000000"/>
          <w:sz w:val="24"/>
          <w:szCs w:val="24"/>
        </w:rPr>
        <w:t>实为基础。（2）必须遵守质量守恒定律。</w:t>
      </w:r>
    </w:p>
    <w:p w14:paraId="5F608B44">
      <w:pPr>
        <w:wordWrap w:val="0"/>
        <w:spacing w:line="340" w:lineRule="atLeast"/>
        <w:textAlignment w:val="baseline"/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0000"/>
          <w:sz w:val="24"/>
          <w:szCs w:val="24"/>
        </w:rPr>
        <w:t>2、步骤：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写、配、等、注、查。</w:t>
      </w:r>
    </w:p>
    <w:p w14:paraId="05D260C4">
      <w:pPr>
        <w:wordWrap w:val="0"/>
        <w:spacing w:line="340" w:lineRule="atLeast"/>
        <w:ind w:firstLine="480" w:firstLineChars="200"/>
        <w:textAlignment w:val="baseline"/>
        <w:rPr>
          <w:rFonts w:ascii="宋体" w:hAnsi="宋体"/>
          <w:color w:val="000000"/>
          <w:sz w:val="24"/>
          <w:szCs w:val="24"/>
        </w:rPr>
      </w:pPr>
      <w:bookmarkStart w:id="0" w:name="_GoBack"/>
      <w:bookmarkEnd w:id="0"/>
      <w:r>
        <w:rPr>
          <w:rFonts w:hint="eastAsia" w:ascii="宋体" w:hAnsi="宋体"/>
          <w:color w:val="000000"/>
          <w:sz w:val="24"/>
          <w:szCs w:val="24"/>
        </w:rPr>
        <w:t>（1</w:t>
      </w:r>
      <w:r>
        <w:rPr>
          <w:rFonts w:ascii="宋体" w:hAnsi="宋体"/>
          <w:color w:val="000000"/>
          <w:sz w:val="24"/>
          <w:szCs w:val="24"/>
        </w:rPr>
        <w:t>）</w:t>
      </w:r>
      <w:r>
        <w:rPr>
          <w:rFonts w:hint="eastAsia" w:ascii="宋体" w:hAnsi="宋体"/>
          <w:color w:val="000000"/>
          <w:sz w:val="24"/>
          <w:szCs w:val="24"/>
        </w:rPr>
        <w:t>描述反应事实：反应物、“-”、条件、生成物。</w:t>
      </w:r>
    </w:p>
    <w:p w14:paraId="008049A8">
      <w:pPr>
        <w:wordWrap w:val="0"/>
        <w:spacing w:line="340" w:lineRule="atLeast"/>
        <w:textAlignment w:val="baseline"/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0000"/>
          <w:sz w:val="24"/>
          <w:szCs w:val="24"/>
        </w:rPr>
        <w:t xml:space="preserve">   （2）配平化学方程式：常用最小公倍数法。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将箭头改为等号。</w:t>
      </w:r>
    </w:p>
    <w:p w14:paraId="51AE7C4D">
      <w:pPr>
        <w:wordWrap w:val="0"/>
        <w:spacing w:line="340" w:lineRule="atLeast"/>
        <w:ind w:left="720" w:hanging="720" w:hangingChars="300"/>
        <w:textAlignment w:val="baseline"/>
        <w:rPr>
          <w:rFonts w:hint="eastAsia"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 xml:space="preserve">   （3</w:t>
      </w:r>
      <w:r>
        <w:rPr>
          <w:rFonts w:ascii="宋体" w:hAnsi="宋体"/>
          <w:color w:val="000000"/>
          <w:sz w:val="24"/>
          <w:szCs w:val="24"/>
        </w:rPr>
        <w:t>）</w:t>
      </w:r>
      <w:r>
        <w:rPr>
          <w:rFonts w:hint="eastAsia" w:ascii="宋体" w:hAnsi="宋体"/>
          <w:color w:val="000000"/>
          <w:sz w:val="24"/>
          <w:szCs w:val="24"/>
        </w:rPr>
        <w:t>正确标注↑和↓：如果反应物没有气体，生成物中有气体，在气体生成物的右侧标注↑；在溶液中进行的反应，若反应物中没有固体，生成物中有固体，在固体生成物的右侧标注↓。</w:t>
      </w:r>
    </w:p>
    <w:p w14:paraId="6AAE6C59">
      <w:pPr>
        <w:wordWrap w:val="0"/>
        <w:spacing w:line="340" w:lineRule="atLeast"/>
        <w:ind w:firstLine="240" w:firstLineChars="100"/>
        <w:textAlignment w:val="baseline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0000"/>
          <w:sz w:val="24"/>
          <w:szCs w:val="24"/>
          <w:lang w:eastAsia="zh-CN"/>
        </w:rPr>
        <w:t>（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4）检查化学式、配平、“=”、条件、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↑↓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标注是否正确。</w:t>
      </w:r>
    </w:p>
    <w:p w14:paraId="2ADE1479">
      <w:pPr>
        <w:rPr>
          <w:rFonts w:hint="eastAsia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9A246F"/>
    <w:multiLevelType w:val="multilevel"/>
    <w:tmpl w:val="299A246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 w:ascii="宋体" w:hAnsi="宋体" w:eastAsia="宋体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E542561"/>
    <w:multiLevelType w:val="multilevel"/>
    <w:tmpl w:val="4E542561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C3F08AD"/>
    <w:multiLevelType w:val="multilevel"/>
    <w:tmpl w:val="6C3F08AD"/>
    <w:lvl w:ilvl="0" w:tentative="0">
      <w:start w:val="1"/>
      <w:numFmt w:val="decimal"/>
      <w:lvlText w:val="（%1）"/>
      <w:lvlJc w:val="left"/>
      <w:pPr>
        <w:ind w:left="116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699"/>
    <w:rsid w:val="001C4667"/>
    <w:rsid w:val="002A2C4E"/>
    <w:rsid w:val="00371699"/>
    <w:rsid w:val="003E43AE"/>
    <w:rsid w:val="00435715"/>
    <w:rsid w:val="006E4C5F"/>
    <w:rsid w:val="00911C6F"/>
    <w:rsid w:val="00E12F03"/>
    <w:rsid w:val="00F956F5"/>
    <w:rsid w:val="00FE45B3"/>
    <w:rsid w:val="6978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宋体" w:cs="Times New Roman"/>
      <w:kern w:val="0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579</Words>
  <Characters>626</Characters>
  <Lines>5</Lines>
  <Paragraphs>1</Paragraphs>
  <TotalTime>7</TotalTime>
  <ScaleCrop>false</ScaleCrop>
  <LinksUpToDate>false</LinksUpToDate>
  <CharactersWithSpaces>666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2025-01-10T12:57:00Z</dcterms:created>
  <dc:creator>c a</dc:creator>
  <cp:lastModifiedBy>霏彤小可</cp:lastModifiedBy>
  <dcterms:modified xsi:type="dcterms:W3CDTF">2025-03-13T10:01:43Z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eyJoZGlkIjoiYWIyZTAxMzUwYWQxOGUzMTc0MzM4MmViYjM4YWZjODMiLCJ1c2VySWQiOiI5NzIwNzQ0OTIifQ==</vt:lpwstr>
  </property>
  <property fmtid="{D5CDD505-2E9C-101B-9397-08002B2CF9AE}" pid="3" name="KSOProductBuildVer">
    <vt:lpwstr>2052-12.1.0.20305</vt:lpwstr>
  </property>
  <property fmtid="{D5CDD505-2E9C-101B-9397-08002B2CF9AE}" pid="4" name="ICV">
    <vt:lpwstr>BD30A0BFB44F4970833015DFB635D530_13</vt:lpwstr>
  </property>
</Properties>
</file>