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育児・介護休業規程（雛形）</w:t>
      </w:r>
    </w:p>
    <w:bookmarkStart w:id="51" w:name="育児介護休業規程"/>
    <w:p>
      <w:pPr>
        <w:pStyle w:val="Heading1"/>
      </w:pPr>
      <w:r>
        <w:t xml:space="preserve">育児・介護休業規程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本規程は、育児又は介護を行う従業員が、その家族を養育または看護するための休業等に関する事項を定め、職業生活と家庭生活の両立を図ることを目的とする。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本規程は、会社に雇用される全ての従業員に適用する。ただし、パートタイマー、派遣社員等については、別に定める規定によるものとする。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育児休業</w:t>
      </w:r>
      <w:r>
        <w:t xml:space="preserve">: 子を養育するための休業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介護休業</w:t>
      </w:r>
      <w:r>
        <w:t xml:space="preserve">: 家族を介護するための休業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子</w:t>
      </w:r>
      <w:r>
        <w:t xml:space="preserve">: 満1歳に満たない子（特別な事情がある場合は、満1歳6か月に満たない子）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家族</w:t>
      </w:r>
      <w:r>
        <w:t xml:space="preserve">: 配偶者、父母、子、配偶者の父母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第2章-育児休業"/>
    <w:p>
      <w:pPr>
        <w:pStyle w:val="Heading2"/>
      </w:pPr>
      <w:r>
        <w:t xml:space="preserve">第2章 育児休業</w:t>
      </w:r>
    </w:p>
    <w:bookmarkStart w:id="24" w:name="第4条育児休業の対象"/>
    <w:p>
      <w:pPr>
        <w:pStyle w:val="Heading3"/>
      </w:pPr>
      <w:r>
        <w:t xml:space="preserve">第4条（育児休業の対象）</w:t>
      </w:r>
    </w:p>
    <w:p>
      <w:pPr>
        <w:pStyle w:val="FirstParagraph"/>
      </w:pPr>
      <w:r>
        <w:t xml:space="preserve">次の各号のいずれかに該当する従業員は、育児休業を申し出ることができる。</w:t>
      </w:r>
    </w:p>
    <w:p>
      <w:pPr>
        <w:numPr>
          <w:ilvl w:val="0"/>
          <w:numId w:val="1002"/>
        </w:numPr>
        <w:pStyle w:val="Compact"/>
      </w:pPr>
      <w:r>
        <w:t xml:space="preserve">満1歳に満たない子を養育する従業員</w:t>
      </w:r>
    </w:p>
    <w:p>
      <w:pPr>
        <w:numPr>
          <w:ilvl w:val="0"/>
          <w:numId w:val="1002"/>
        </w:numPr>
        <w:pStyle w:val="Compact"/>
      </w:pPr>
      <w:r>
        <w:t xml:space="preserve">満1歳6か月に満たない子を養育する従業員（特別な事情がある場合）</w:t>
      </w:r>
    </w:p>
    <w:p>
      <w:pPr>
        <w:numPr>
          <w:ilvl w:val="0"/>
          <w:numId w:val="1002"/>
        </w:numPr>
        <w:pStyle w:val="Compact"/>
      </w:pPr>
      <w:r>
        <w:t xml:space="preserve">小学校就学前の子を養育する従業員（育児のための所定外労働の制限）</w:t>
      </w:r>
    </w:p>
    <w:bookmarkEnd w:id="24"/>
    <w:bookmarkStart w:id="25" w:name="第5条育児休業の期間"/>
    <w:p>
      <w:pPr>
        <w:pStyle w:val="Heading3"/>
      </w:pPr>
      <w:r>
        <w:t xml:space="preserve">第5条（育児休業の期間）</w:t>
      </w:r>
    </w:p>
    <w:p>
      <w:pPr>
        <w:pStyle w:val="FirstParagraph"/>
      </w:pPr>
      <w:r>
        <w:t xml:space="preserve">育児休業の期間は、子が満1歳に達するまでとする。ただし、特別な事情がある場合は、子が満1歳6か月に達するまで延長することができる。</w:t>
      </w:r>
    </w:p>
    <w:bookmarkEnd w:id="25"/>
    <w:bookmarkStart w:id="26" w:name="第6条育児休業の申し出"/>
    <w:p>
      <w:pPr>
        <w:pStyle w:val="Heading3"/>
      </w:pPr>
      <w:r>
        <w:t xml:space="preserve">第6条（育児休業の申し出）</w:t>
      </w:r>
    </w:p>
    <w:p>
      <w:pPr>
        <w:pStyle w:val="FirstParagraph"/>
      </w:pPr>
      <w:r>
        <w:t xml:space="preserve">育児休業を希望する従業員は、休業開始予定日の1か月前までに、育児休業申出書を人事部に提出しなければならない。</w:t>
      </w:r>
    </w:p>
    <w:bookmarkEnd w:id="26"/>
    <w:bookmarkStart w:id="27" w:name="第7条育児休業の承認"/>
    <w:p>
      <w:pPr>
        <w:pStyle w:val="Heading3"/>
      </w:pPr>
      <w:r>
        <w:t xml:space="preserve">第7条（育児休業の承認）</w:t>
      </w:r>
    </w:p>
    <w:p>
      <w:pPr>
        <w:pStyle w:val="FirstParagraph"/>
      </w:pPr>
      <w:r>
        <w:t xml:space="preserve">会社は、育児休業の申し出があった場合、原則としてこれを承認する。ただし、次の各号のいずれかに該当する場合は、承認しないことがある。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3"/>
        </w:numPr>
        <w:pStyle w:val="Compact"/>
      </w:pPr>
      <w:r>
        <w:t xml:space="preserve">休業開始予定日の1か月前までに申し出がない場合</w:t>
      </w:r>
    </w:p>
    <w:p>
      <w:pPr>
        <w:numPr>
          <w:ilvl w:val="0"/>
          <w:numId w:val="1003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3"/>
        </w:numPr>
        <w:pStyle w:val="Compact"/>
      </w:pPr>
      <w:r>
        <w:t xml:space="preserve">その他、正当な理由がある場合</w:t>
      </w:r>
    </w:p>
    <w:bookmarkEnd w:id="27"/>
    <w:bookmarkStart w:id="28" w:name="第8条育児休業中の給与"/>
    <w:p>
      <w:pPr>
        <w:pStyle w:val="Heading3"/>
      </w:pPr>
      <w:r>
        <w:t xml:space="preserve">第8条（育児休業中の給与）</w:t>
      </w:r>
    </w:p>
    <w:p>
      <w:pPr>
        <w:pStyle w:val="FirstParagraph"/>
      </w:pPr>
      <w:r>
        <w:t xml:space="preserve">育児休業中の給与は、支給しない。ただし、育児休業給付金の申請については、会社は必要な協力を行う。</w:t>
      </w:r>
    </w:p>
    <w:bookmarkEnd w:id="28"/>
    <w:bookmarkStart w:id="29" w:name="第9条育児休業後の復職"/>
    <w:p>
      <w:pPr>
        <w:pStyle w:val="Heading3"/>
      </w:pPr>
      <w:r>
        <w:t xml:space="preserve">第9条（育児休業後の復職**</w:t>
      </w:r>
    </w:p>
    <w:p>
      <w:pPr>
        <w:pStyle w:val="FirstParagraph"/>
      </w:pPr>
      <w:r>
        <w:t xml:space="preserve">育児休業終了後は、原則として休業前の業務またはこれに準ずる業務へ復職させる。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第3章-介護休業"/>
    <w:p>
      <w:pPr>
        <w:pStyle w:val="Heading2"/>
      </w:pPr>
      <w:r>
        <w:t xml:space="preserve">第3章 介護休業</w:t>
      </w:r>
    </w:p>
    <w:bookmarkStart w:id="31" w:name="第10条介護休業の対象"/>
    <w:p>
      <w:pPr>
        <w:pStyle w:val="Heading3"/>
      </w:pPr>
      <w:r>
        <w:t xml:space="preserve">第10条（介護休業の対象）</w:t>
      </w:r>
    </w:p>
    <w:p>
      <w:pPr>
        <w:pStyle w:val="FirstParagraph"/>
      </w:pPr>
      <w:r>
        <w:t xml:space="preserve">家族を介護する従業員は、介護休業を申し出ることができる。</w:t>
      </w:r>
    </w:p>
    <w:bookmarkEnd w:id="31"/>
    <w:bookmarkStart w:id="32" w:name="第11条介護休業の期間"/>
    <w:p>
      <w:pPr>
        <w:pStyle w:val="Heading3"/>
      </w:pPr>
      <w:r>
        <w:t xml:space="preserve">第11条（介護休業の期間）</w:t>
      </w:r>
    </w:p>
    <w:p>
      <w:pPr>
        <w:pStyle w:val="FirstParagraph"/>
      </w:pPr>
      <w:r>
        <w:t xml:space="preserve">介護休業の期間は、通算して93日以内とする。ただし、対象家族が2人以上の場合は、対象家族ごとに93日以内とする。</w:t>
      </w:r>
    </w:p>
    <w:bookmarkEnd w:id="32"/>
    <w:bookmarkStart w:id="33" w:name="第12条介護休業の申し出"/>
    <w:p>
      <w:pPr>
        <w:pStyle w:val="Heading3"/>
      </w:pPr>
      <w:r>
        <w:t xml:space="preserve">第12条（介護休業の申し出）</w:t>
      </w:r>
    </w:p>
    <w:p>
      <w:pPr>
        <w:pStyle w:val="FirstParagraph"/>
      </w:pPr>
      <w:r>
        <w:t xml:space="preserve">介護休業を希望する従業員は、休業開始予定日の2週間前までに、介護休業申出書を人事部に提出しなければならない。</w:t>
      </w:r>
    </w:p>
    <w:bookmarkEnd w:id="33"/>
    <w:bookmarkStart w:id="34" w:name="第13条介護休業の承認"/>
    <w:p>
      <w:pPr>
        <w:pStyle w:val="Heading3"/>
      </w:pPr>
      <w:r>
        <w:t xml:space="preserve">第13条（介護休業の承認）</w:t>
      </w:r>
    </w:p>
    <w:p>
      <w:pPr>
        <w:pStyle w:val="FirstParagraph"/>
      </w:pPr>
      <w:r>
        <w:t xml:space="preserve">会社は、介護休業の申し出があった場合、原則としてこれを承認する。ただし、次の各号のいずれかに該当する場合は、承認しないことがある。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4"/>
        </w:numPr>
        <w:pStyle w:val="Compact"/>
      </w:pPr>
      <w:r>
        <w:t xml:space="preserve">休業開始予定日の2週間前までに申し出がない場合</w:t>
      </w:r>
    </w:p>
    <w:p>
      <w:pPr>
        <w:numPr>
          <w:ilvl w:val="0"/>
          <w:numId w:val="1004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4"/>
        </w:numPr>
        <w:pStyle w:val="Compact"/>
      </w:pPr>
      <w:r>
        <w:t xml:space="preserve">その他、正当な理由がある場合</w:t>
      </w:r>
    </w:p>
    <w:bookmarkEnd w:id="34"/>
    <w:bookmarkStart w:id="35" w:name="第14条介護休業中の給与"/>
    <w:p>
      <w:pPr>
        <w:pStyle w:val="Heading3"/>
      </w:pPr>
      <w:r>
        <w:t xml:space="preserve">第14条（介護休業中の給与）</w:t>
      </w:r>
    </w:p>
    <w:p>
      <w:pPr>
        <w:pStyle w:val="FirstParagraph"/>
      </w:pPr>
      <w:r>
        <w:t xml:space="preserve">介護休業中の給与は、支給しない。ただし、介護休業給付金の申請については、会社は必要な協力を行う。</w:t>
      </w:r>
    </w:p>
    <w:bookmarkEnd w:id="35"/>
    <w:bookmarkStart w:id="36" w:name="第15条介護休業後の復職"/>
    <w:p>
      <w:pPr>
        <w:pStyle w:val="Heading3"/>
      </w:pPr>
      <w:r>
        <w:t xml:space="preserve">第15条（介護休業後の復職）</w:t>
      </w:r>
    </w:p>
    <w:p>
      <w:pPr>
        <w:pStyle w:val="FirstParagraph"/>
      </w:pPr>
      <w:r>
        <w:t xml:space="preserve">介護休業終了後は、原則として休業前の業務またはこれに準ずる業務へ復職させる。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第4章-育児介護のための勤務時間の短縮等"/>
    <w:p>
      <w:pPr>
        <w:pStyle w:val="Heading2"/>
      </w:pPr>
      <w:r>
        <w:t xml:space="preserve">第4章 育児・介護のための勤務時間の短縮等</w:t>
      </w:r>
    </w:p>
    <w:bookmarkStart w:id="38" w:name="第16条育児のための所定外労働の制限"/>
    <w:p>
      <w:pPr>
        <w:pStyle w:val="Heading3"/>
      </w:pPr>
      <w:r>
        <w:t xml:space="preserve">第16条（育児のための所定外労働の制限）</w:t>
      </w:r>
    </w:p>
    <w:p>
      <w:pPr>
        <w:pStyle w:val="FirstParagraph"/>
      </w:pPr>
      <w:r>
        <w:t xml:space="preserve">小学校就学前の子を養育する従業員が申し出た場合、会社は所定外労働をさせないものとする。</w:t>
      </w:r>
    </w:p>
    <w:bookmarkEnd w:id="38"/>
    <w:bookmarkStart w:id="39" w:name="第17条育児介護のための深夜業の制限"/>
    <w:p>
      <w:pPr>
        <w:pStyle w:val="Heading3"/>
      </w:pPr>
      <w:r>
        <w:t xml:space="preserve">第17条（育児・介護のための深夜業の制限）</w:t>
      </w:r>
    </w:p>
    <w:p>
      <w:pPr>
        <w:pStyle w:val="FirstParagraph"/>
      </w:pPr>
      <w:r>
        <w:t xml:space="preserve">次の各号のいずれかに該当する従業員が申し出た場合、会社は深夜業をさせないものとする。</w:t>
      </w:r>
    </w:p>
    <w:p>
      <w:pPr>
        <w:numPr>
          <w:ilvl w:val="0"/>
          <w:numId w:val="1005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5"/>
        </w:numPr>
        <w:pStyle w:val="Compact"/>
      </w:pPr>
      <w:r>
        <w:t xml:space="preserve">家族を介護する従業員</w:t>
      </w:r>
    </w:p>
    <w:bookmarkEnd w:id="39"/>
    <w:bookmarkStart w:id="40" w:name="第18条育児介護のための勤務時間の短縮"/>
    <w:p>
      <w:pPr>
        <w:pStyle w:val="Heading3"/>
      </w:pPr>
      <w:r>
        <w:t xml:space="preserve">第18条（育児・介護のための勤務時間の短縮）</w:t>
      </w:r>
    </w:p>
    <w:p>
      <w:pPr>
        <w:pStyle w:val="FirstParagraph"/>
      </w:pPr>
      <w:r>
        <w:t xml:space="preserve">次の各号のいずれかに該当する従業員が申し出た場合、会社は1日につき2時間を超えない範囲で勤務時間を短縮する。</w:t>
      </w:r>
    </w:p>
    <w:p>
      <w:pPr>
        <w:numPr>
          <w:ilvl w:val="0"/>
          <w:numId w:val="1006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6"/>
        </w:numPr>
        <w:pStyle w:val="Compact"/>
      </w:pPr>
      <w:r>
        <w:t xml:space="preserve">家族を介護する従業員（要介護状態にある家族を介護する場合に限る）</w:t>
      </w:r>
    </w:p>
    <w:bookmarkEnd w:id="40"/>
    <w:bookmarkStart w:id="41" w:name="第19条勤務時間短縮の期間"/>
    <w:p>
      <w:pPr>
        <w:pStyle w:val="Heading3"/>
      </w:pPr>
      <w:r>
        <w:t xml:space="preserve">第19条（勤務時間短縮の期間）</w:t>
      </w:r>
    </w:p>
    <w:p>
      <w:pPr>
        <w:pStyle w:val="FirstParagraph"/>
      </w:pPr>
      <w:r>
        <w:t xml:space="preserve">勤務時間の短縮は、次の期間とする。</w:t>
      </w:r>
    </w:p>
    <w:p>
      <w:pPr>
        <w:numPr>
          <w:ilvl w:val="0"/>
          <w:numId w:val="1007"/>
        </w:numPr>
        <w:pStyle w:val="Compact"/>
      </w:pPr>
      <w:r>
        <w:t xml:space="preserve">育児の場合： 小学校就学の始期に達するまで</w:t>
      </w:r>
    </w:p>
    <w:p>
      <w:pPr>
        <w:numPr>
          <w:ilvl w:val="0"/>
          <w:numId w:val="1007"/>
        </w:numPr>
        <w:pStyle w:val="Compact"/>
      </w:pPr>
      <w:r>
        <w:t xml:space="preserve">介護の場合： 介護が必要な期間（通算3年以内）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第5章-休暇"/>
    <w:p>
      <w:pPr>
        <w:pStyle w:val="Heading2"/>
      </w:pPr>
      <w:r>
        <w:t xml:space="preserve">第5章 休暇</w:t>
      </w:r>
    </w:p>
    <w:bookmarkStart w:id="43" w:name="第20条子の看護休暇"/>
    <w:p>
      <w:pPr>
        <w:pStyle w:val="Heading3"/>
      </w:pPr>
      <w:r>
        <w:t xml:space="preserve">第20条（子の看護休暇）</w:t>
      </w:r>
    </w:p>
    <w:p>
      <w:pPr>
        <w:pStyle w:val="FirstParagraph"/>
      </w:pPr>
      <w:r>
        <w:t xml:space="preserve">小学校就学前の子を養育する従業員は、病気または負傷した子の看護のため、年間5日（子が2人以上の場合は10日）を超えない範囲で休暇を取得することができる。</w:t>
      </w:r>
    </w:p>
    <w:bookmarkEnd w:id="43"/>
    <w:bookmarkStart w:id="44" w:name="第21条介護休暇"/>
    <w:p>
      <w:pPr>
        <w:pStyle w:val="Heading3"/>
      </w:pPr>
      <w:r>
        <w:t xml:space="preserve">第21条（介護休暇）</w:t>
      </w:r>
    </w:p>
    <w:p>
      <w:pPr>
        <w:pStyle w:val="FirstParagraph"/>
      </w:pPr>
      <w:r>
        <w:t xml:space="preserve">家族を介護する従業員は、介護のため、年間5日（対象家族が2人以上の場合は10日）を超えない範囲で休暇を取得することができる。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第6章-その他"/>
    <w:p>
      <w:pPr>
        <w:pStyle w:val="Heading2"/>
      </w:pPr>
      <w:r>
        <w:t xml:space="preserve">第6章 その他</w:t>
      </w:r>
    </w:p>
    <w:bookmarkStart w:id="46" w:name="第22条不利益取扱いの禁止"/>
    <w:p>
      <w:pPr>
        <w:pStyle w:val="Heading3"/>
      </w:pPr>
      <w:r>
        <w:t xml:space="preserve">第22条（不利益取扱いの禁止**</w:t>
      </w:r>
    </w:p>
    <w:p>
      <w:pPr>
        <w:pStyle w:val="FirstParagraph"/>
      </w:pPr>
      <w:r>
        <w:t xml:space="preserve">会社は、従業員が育児休業又は介護休業を申し出たこと、またはこれらの休業をしたことを理由として、解雇その他の不利益な取扱いを行わない。</w:t>
      </w:r>
    </w:p>
    <w:bookmarkEnd w:id="46"/>
    <w:bookmarkStart w:id="47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7"/>
    <w:bookmarkStart w:id="48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48"/>
    <w:bookmarkStart w:id="49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育児・介護休業規程（雛形）</dc:title>
  <dc:creator/>
  <cp:category>regulation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template-caregiver-leave-policy-001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caregiver-leave-policy</vt:lpwstr>
  </property>
  <property fmtid="{D5CDD505-2E9C-101B-9397-08002B2CF9AE}" pid="10" name="version">
    <vt:lpwstr>1</vt:lpwstr>
  </property>
</Properties>
</file>