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</w:p>
    <w:p>
      <w:pPr>
        <w:pStyle w:val="标题"/>
        <w:jc w:val="center"/>
      </w:pPr>
      <w:bookmarkStart w:name="_Toc" w:id="0"/>
      <w:r>
        <w:rPr>
          <w:rtl w:val="0"/>
          <w:lang w:val="zh-CN" w:eastAsia="zh-CN"/>
        </w:rPr>
        <w:t>[</w:t>
      </w:r>
      <w:r>
        <w:rPr>
          <w:rtl w:val="0"/>
          <w:lang w:val="zh-CN" w:eastAsia="zh-CN"/>
        </w:rPr>
        <w:t>斑马</w:t>
        <w:tab/>
      </w:r>
      <w:r>
        <w:rPr>
          <w:rtl w:val="0"/>
          <w:lang w:val="zh-CN" w:eastAsia="zh-CN"/>
        </w:rPr>
        <w:t>]</w:t>
      </w:r>
      <w:bookmarkEnd w:id="0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center"/>
      </w:pPr>
      <w:r>
        <w:rPr>
          <w:rtl w:val="0"/>
          <w:lang w:val="zh-CN" w:eastAsia="zh-CN"/>
        </w:rPr>
        <w:t>［</w:t>
      </w:r>
      <w:r>
        <w:rPr>
          <w:rtl w:val="0"/>
          <w:lang w:val="zh-CN" w:eastAsia="zh-CN"/>
        </w:rPr>
        <w:t>20150725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斑马］</w:t>
      </w:r>
    </w:p>
    <w:p>
      <w:pPr>
        <w:pStyle w:val="正文"/>
        <w:bidi w:val="0"/>
      </w:pPr>
    </w:p>
    <w:p>
      <w:pPr>
        <w:pStyle w:val="正文"/>
        <w:jc w:val="center"/>
      </w:pPr>
      <w:r>
        <w:rPr>
          <w:rtl w:val="0"/>
          <w:lang w:val="zh-CN" w:eastAsia="zh-CN"/>
        </w:rPr>
        <w:t>［杭州博也网络科技有限公司</w:t>
        <w:tab/>
        <w:t>］</w:t>
      </w:r>
    </w:p>
    <w:p>
      <w:pPr>
        <w:pStyle w:val="正文"/>
        <w:jc w:val="center"/>
      </w:pPr>
    </w:p>
    <w:p>
      <w:pPr>
        <w:pStyle w:val="正文"/>
        <w:jc w:val="center"/>
      </w:pPr>
      <w:r>
        <w:rPr>
          <w:rtl w:val="0"/>
          <w:lang w:val="zh-CN" w:eastAsia="zh-CN"/>
        </w:rPr>
        <w:t xml:space="preserve">  [v1.0.0]</w:t>
      </w: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版本号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更新时间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编辑者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v1.0.0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/>
              <w:fldChar w:fldCharType="begin" w:fldLock="0"/>
            </w:r>
            <w:r>
              <w:t xml:space="preserve"> DATE \@ "y年M月d日 dddd" </w:t>
            </w:r>
            <w:r>
              <w:rPr/>
              <w:fldChar w:fldCharType="separate" w:fldLock="0"/>
            </w:r>
            <w:r>
              <w:rPr>
                <w:rFonts w:ascii="Helvetica" w:cs="Arial Unicode MS" w:hAnsi="Arial Unicode MS" w:eastAsia="Arial Unicode MS"/>
                <w:rtl w:val="0"/>
                <w:lang w:val="zh-TW" w:eastAsia="zh-TW"/>
              </w:rPr>
              <w:t>2015年7月25日 星期六</w:t>
            </w:r>
            <w:r>
              <w:rPr/>
              <w:fldChar w:fldCharType="end" w:fldLock="1"/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何必都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说明"/>
        <w:jc w:val="center"/>
      </w:pPr>
    </w:p>
    <w:p>
      <w:pPr>
        <w:pStyle w:val="说明"/>
        <w:jc w:val="center"/>
      </w:pPr>
    </w:p>
    <w:p>
      <w:pPr>
        <w:pStyle w:val="说明"/>
        <w:jc w:val="center"/>
        <w:rPr>
          <w:sz w:val="60"/>
          <w:szCs w:val="60"/>
        </w:rPr>
      </w:pPr>
      <w:r>
        <w:rPr>
          <w:sz w:val="60"/>
          <w:szCs w:val="60"/>
          <w:rtl w:val="0"/>
          <w:lang w:val="zh-CN" w:eastAsia="zh-CN"/>
        </w:rPr>
        <w:t>目录</w:t>
      </w:r>
    </w:p>
    <w:p>
      <w:pPr>
        <w:pStyle w:val="正文"/>
        <w:bidi w:val="0"/>
      </w:pPr>
    </w:p>
    <w:p>
      <w:pPr>
        <w:pStyle w:val="正文"/>
        <w:bidi w:val="0"/>
      </w:pPr>
      <w:r>
        <w:rPr/>
        <w:fldChar w:fldCharType="begin" w:fldLock="0"/>
      </w:r>
      <w:r>
        <w:t xml:space="preserve"> TOC \t "标题, 1,题目, 2,题目 2, 2,题目 3, 2"</w: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[斑马</w:t>
        <w:tab/>
        <w:t>]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</w:rPr>
        <w:t>1 引言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1.1 编写目的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</w:rPr>
        <w:t>1.2 背景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1.3 定义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1.4 参考资料</w:t>
        <w:tab/>
      </w:r>
      <w:r>
        <w:rPr/>
        <w:fldChar w:fldCharType="begin" w:fldLock="0"/>
      </w:r>
      <w:r>
        <w:t xml:space="preserve"> PAGEREF _Toc5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 任务概述</w:t>
        <w:tab/>
      </w:r>
      <w:r>
        <w:rPr/>
        <w:fldChar w:fldCharType="begin" w:fldLock="0"/>
      </w:r>
      <w:r>
        <w:t xml:space="preserve"> PAGEREF _Toc6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2.1 目标</w:t>
        <w:tab/>
      </w:r>
      <w:r>
        <w:rPr/>
        <w:fldChar w:fldCharType="begin" w:fldLock="0"/>
      </w:r>
      <w:r>
        <w:t xml:space="preserve"> PAGEREF _Toc7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2.2 运行环境</w:t>
        <w:tab/>
      </w:r>
      <w:r>
        <w:rPr/>
        <w:fldChar w:fldCharType="begin" w:fldLock="0"/>
      </w:r>
      <w:r>
        <w:t xml:space="preserve"> PAGEREF _Toc8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TW" w:eastAsia="zh-TW"/>
        </w:rPr>
        <w:t>2.3 需求概述</w:t>
        <w:tab/>
      </w:r>
      <w:r>
        <w:rPr/>
        <w:fldChar w:fldCharType="begin" w:fldLock="0"/>
      </w:r>
      <w:r>
        <w:t xml:space="preserve"> PAGEREF _Toc9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2.3.1 辅助模块</w:t>
        <w:tab/>
      </w:r>
      <w:r>
        <w:rPr/>
        <w:fldChar w:fldCharType="begin" w:fldLock="0"/>
      </w:r>
      <w:r>
        <w:t xml:space="preserve"> PAGEREF _Toc10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2.3.2 电脑端商城模块</w:t>
        <w:tab/>
      </w:r>
      <w:r>
        <w:rPr/>
        <w:fldChar w:fldCharType="begin" w:fldLock="0"/>
      </w:r>
      <w:r>
        <w:t xml:space="preserve"> PAGEREF _Toc11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3. 主要提供用户服务以及用户相关信息。提供收益排名，告诉消费者你还需干掉多少人才可以获得晋级奖励。</w:t>
        <w:tab/>
      </w:r>
      <w:r>
        <w:rPr/>
        <w:fldChar w:fldCharType="begin" w:fldLock="0"/>
      </w:r>
      <w:r>
        <w:t xml:space="preserve"> PAGEREF _Toc12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</w:rPr>
        <w:t>2.3.3 APP端</w:t>
        <w:tab/>
      </w:r>
      <w:r>
        <w:rPr/>
        <w:fldChar w:fldCharType="begin" w:fldLock="0"/>
      </w:r>
      <w:r>
        <w:t xml:space="preserve"> PAGEREF _Toc13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2.3.4 后台端模块</w:t>
        <w:tab/>
      </w:r>
      <w:r>
        <w:rPr/>
        <w:fldChar w:fldCharType="begin" w:fldLock="0"/>
      </w:r>
      <w:r>
        <w:t xml:space="preserve"> PAGEREF _Toc14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3. 总体设计</w:t>
        <w:tab/>
      </w:r>
      <w:r>
        <w:rPr/>
        <w:fldChar w:fldCharType="begin" w:fldLock="0"/>
      </w:r>
      <w:r>
        <w:t xml:space="preserve"> PAGEREF _Toc15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3.1 总体功能结构</w:t>
        <w:tab/>
      </w:r>
      <w:r>
        <w:rPr/>
        <w:fldChar w:fldCharType="begin" w:fldLock="0"/>
      </w:r>
      <w:r>
        <w:t xml:space="preserve"> PAGEREF _Toc16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3.2 流程图</w:t>
        <w:tab/>
      </w:r>
      <w:r>
        <w:rPr/>
        <w:fldChar w:fldCharType="begin" w:fldLock="0"/>
      </w:r>
      <w:r>
        <w:t xml:space="preserve"> PAGEREF _Toc17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4. 接口设计</w:t>
        <w:tab/>
      </w:r>
      <w:r>
        <w:rPr/>
        <w:fldChar w:fldCharType="begin" w:fldLock="0"/>
      </w:r>
      <w:r>
        <w:t xml:space="preserve"> PAGEREF _Toc18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4.1 用户接口</w:t>
        <w:tab/>
      </w:r>
      <w:r>
        <w:rPr/>
        <w:fldChar w:fldCharType="begin" w:fldLock="0"/>
      </w:r>
      <w:r>
        <w:t xml:space="preserve"> PAGEREF _Toc19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4.2  内部接口与外部接口</w:t>
        <w:tab/>
      </w:r>
      <w:r>
        <w:rPr/>
        <w:fldChar w:fldCharType="begin" w:fldLock="0"/>
      </w:r>
      <w:r>
        <w:t xml:space="preserve"> PAGEREF _Toc20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5. 数据结构设计</w:t>
        <w:tab/>
      </w:r>
      <w:r>
        <w:rPr/>
        <w:fldChar w:fldCharType="begin" w:fldLock="0"/>
      </w:r>
      <w:r>
        <w:t xml:space="preserve"> PAGEREF _Toc21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正文"/>
        <w:bidi w:val="0"/>
      </w:pPr>
      <w:r>
        <w:rPr/>
        <w:fldChar w:fldCharType="end" w:fldLock="0"/>
      </w:r>
      <w:r>
        <w:br w:type="page"/>
      </w:r>
    </w:p>
    <w:p>
      <w:pPr>
        <w:pStyle w:val="正文"/>
        <w:bidi w:val="0"/>
      </w:pPr>
    </w:p>
    <w:p>
      <w:pPr>
        <w:pStyle w:val="题目"/>
        <w:bidi w:val="0"/>
      </w:pPr>
      <w:bookmarkStart w:name="_Toc1" w:id="1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引言</w:t>
      </w:r>
      <w:bookmarkEnd w:id="1"/>
    </w:p>
    <w:p>
      <w:pPr>
        <w:pStyle w:val="正文"/>
        <w:bidi w:val="0"/>
      </w:pPr>
    </w:p>
    <w:p>
      <w:pPr>
        <w:pStyle w:val="题目 2"/>
        <w:bidi w:val="0"/>
      </w:pPr>
    </w:p>
    <w:p>
      <w:pPr>
        <w:pStyle w:val="题目 2"/>
        <w:bidi w:val="0"/>
      </w:pPr>
      <w:bookmarkStart w:name="_Toc2" w:id="2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编写目的</w:t>
      </w:r>
      <w:bookmarkEnd w:id="2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明确斑马系统的系统结构、安排项目规划与进度、制定详细测试计划、组织软件开发 与测试，特撰写本文档。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记录项目的需求，方便后期追踪。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本文档供项目经理、设计人员、开发人员参考。</w:t>
      </w:r>
    </w:p>
    <w:p>
      <w:pPr>
        <w:pStyle w:val="题目 2"/>
        <w:bidi w:val="0"/>
      </w:pPr>
    </w:p>
    <w:p>
      <w:pPr>
        <w:pStyle w:val="题目 2"/>
        <w:bidi w:val="0"/>
      </w:pPr>
      <w:bookmarkStart w:name="_Toc3" w:id="3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背景</w:t>
      </w:r>
      <w:bookmarkEnd w:id="3"/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开发软件名称 ： ［斑马系统］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项目任务提出者：［马斑科技］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项目开发者：［杭州博也网络科技］</w:t>
      </w:r>
    </w:p>
    <w:p>
      <w:pPr>
        <w:pStyle w:val="正文"/>
        <w:spacing w:line="288" w:lineRule="auto"/>
      </w:pPr>
      <w:r>
        <w:rPr>
          <w:rtl w:val="0"/>
          <w:lang w:val="zh-CN" w:eastAsia="zh-CN"/>
        </w:rPr>
        <w:tab/>
        <w:t>基于［电子口岸］数据对接的跨境电商网站的软件开发。</w:t>
      </w:r>
    </w:p>
    <w:p>
      <w:pPr>
        <w:pStyle w:val="题目 2"/>
        <w:bidi w:val="0"/>
      </w:pPr>
      <w:bookmarkStart w:name="_Toc4" w:id="4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定义</w:t>
      </w:r>
      <w:bookmarkEnd w:id="4"/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>1.</w:t>
      </w:r>
    </w:p>
    <w:p>
      <w:pPr>
        <w:pStyle w:val="正文"/>
        <w:bidi w:val="0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</w:r>
    </w:p>
    <w:p>
      <w:pPr>
        <w:pStyle w:val="正文"/>
        <w:bidi w:val="0"/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2.  </w:t>
      </w:r>
    </w:p>
    <w:p>
      <w:pPr>
        <w:pStyle w:val="正文"/>
        <w:bidi w:val="0"/>
      </w:pPr>
    </w:p>
    <w:p>
      <w:pPr>
        <w:pStyle w:val="题目 2"/>
        <w:bidi w:val="0"/>
      </w:pPr>
      <w:bookmarkStart w:name="_Toc5" w:id="5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1.4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参考资料</w:t>
      </w:r>
      <w:bookmarkEnd w:id="5"/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 xml:space="preserve">1.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物流数据对接文档 </w:t>
      </w:r>
    </w:p>
    <w:p>
      <w:pPr>
        <w:pStyle w:val="正文"/>
        <w:bidi w:val="0"/>
      </w:pPr>
    </w:p>
    <w:p>
      <w:pPr>
        <w:pStyle w:val="题目"/>
        <w:bidi w:val="0"/>
      </w:pPr>
      <w:bookmarkStart w:name="_Toc6" w:id="6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任务概述</w:t>
      </w:r>
      <w:bookmarkEnd w:id="6"/>
    </w:p>
    <w:p>
      <w:pPr>
        <w:pStyle w:val="正文"/>
        <w:bidi w:val="0"/>
      </w:pPr>
    </w:p>
    <w:p>
      <w:pPr>
        <w:pStyle w:val="题目 2"/>
        <w:bidi w:val="0"/>
      </w:pPr>
      <w:bookmarkStart w:name="_Toc7" w:id="7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目标</w:t>
      </w:r>
      <w:bookmarkEnd w:id="7"/>
    </w:p>
    <w:p>
      <w:pPr>
        <w:pStyle w:val="正文"/>
        <w:bidi w:val="0"/>
      </w:pPr>
    </w:p>
    <w:p>
      <w:pPr>
        <w:pStyle w:val="正文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正文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正文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正文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正文"/>
        <w:bidi w:val="0"/>
      </w:pPr>
    </w:p>
    <w:p>
      <w:pPr>
        <w:pStyle w:val="题目 2"/>
        <w:bidi w:val="0"/>
      </w:pPr>
      <w:bookmarkStart w:name="_Toc8" w:id="8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运行环境</w:t>
      </w:r>
      <w:bookmarkEnd w:id="8"/>
    </w:p>
    <w:p>
      <w:pPr>
        <w:pStyle w:val="正文"/>
        <w:bidi w:val="0"/>
      </w:pPr>
      <w:r>
        <w:tab/>
      </w:r>
    </w:p>
    <w:p>
      <w:pPr>
        <w:pStyle w:val="正文"/>
        <w:numPr>
          <w:ilvl w:val="0"/>
          <w:numId w:val="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软件环境</w:t>
      </w:r>
    </w:p>
    <w:p>
      <w:pPr>
        <w:pStyle w:val="正文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php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：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5.4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以上</w:t>
      </w:r>
    </w:p>
    <w:p>
      <w:pPr>
        <w:pStyle w:val="正文"/>
        <w:numPr>
          <w:ilvl w:val="0"/>
          <w:numId w:val="9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mysql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：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5.5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版本以上</w:t>
      </w:r>
    </w:p>
    <w:p>
      <w:pPr>
        <w:pStyle w:val="正文"/>
        <w:bidi w:val="0"/>
      </w:pPr>
    </w:p>
    <w:p>
      <w:pPr>
        <w:pStyle w:val="题目 2"/>
        <w:bidi w:val="0"/>
      </w:pPr>
      <w:bookmarkStart w:name="_Toc9" w:id="9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2.3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需求概述</w:t>
      </w:r>
      <w:bookmarkEnd w:id="9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主要模块</w:t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160490</wp:posOffset>
            </wp:positionV>
            <wp:extent cx="6120057" cy="251737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17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rPr>
          <w:sz w:val="28"/>
          <w:szCs w:val="28"/>
        </w:rPr>
      </w:pPr>
      <w:bookmarkStart w:name="_Toc10" w:id="10"/>
      <w:r>
        <w:rPr>
          <w:sz w:val="28"/>
          <w:szCs w:val="28"/>
          <w:rtl w:val="0"/>
        </w:rPr>
        <w:t>2.3.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zh-CN" w:eastAsia="zh-CN"/>
        </w:rPr>
        <w:t>辅助</w:t>
      </w:r>
      <w:r>
        <w:rPr>
          <w:sz w:val="28"/>
          <w:szCs w:val="28"/>
          <w:rtl w:val="0"/>
          <w:lang w:val="zh-CN" w:eastAsia="zh-CN"/>
        </w:rPr>
        <w:t>模块</w:t>
      </w:r>
      <w:bookmarkEnd w:id="10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rPr>
          <w:sz w:val="28"/>
          <w:szCs w:val="28"/>
        </w:rPr>
      </w:pPr>
      <w:bookmarkStart w:name="_Toc11" w:id="11"/>
      <w:r>
        <w:rPr>
          <w:sz w:val="28"/>
          <w:szCs w:val="28"/>
          <w:rtl w:val="0"/>
          <w:lang w:val="zh-CN" w:eastAsia="zh-CN"/>
        </w:rPr>
        <w:t xml:space="preserve">2.3.2 </w:t>
      </w:r>
      <w:r>
        <w:rPr>
          <w:sz w:val="28"/>
          <w:szCs w:val="28"/>
          <w:rtl w:val="0"/>
          <w:lang w:val="zh-CN" w:eastAsia="zh-CN"/>
        </w:rPr>
        <w:t>电脑端商城模块</w:t>
      </w:r>
      <w:bookmarkEnd w:id="11"/>
    </w:p>
    <w:p>
      <w:pPr>
        <w:pStyle w:val="正文"/>
        <w:bidi w:val="0"/>
      </w:pPr>
    </w:p>
    <w:p>
      <w:pPr>
        <w:pStyle w:val="正文"/>
        <w:numPr>
          <w:ilvl w:val="0"/>
          <w:numId w:val="11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首页轮播大图</w:t>
      </w:r>
    </w:p>
    <w:p>
      <w:pPr>
        <w:pStyle w:val="默认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2.   </w:t>
      </w:r>
      <w:r>
        <w:rPr>
          <w:rFonts w:ascii="宋体" w:cs="宋体" w:hAnsi="宋体" w:eastAsia="宋体"/>
          <w:strike w:val="0"/>
          <w:dstrike w:val="0"/>
          <w:color w:val="000000"/>
          <w:sz w:val="21"/>
          <w:szCs w:val="21"/>
          <w:u w:val="none"/>
          <w:rtl w:val="0"/>
          <w:lang w:val="zh-CN" w:eastAsia="zh-CN"/>
        </w:rPr>
        <w:t>支持商品分享、购物车、直接购买、联系客服、团购功能。</w:t>
      </w:r>
      <w:r>
        <w:rPr>
          <w:rFonts w:ascii="宋体" w:cs="宋体" w:hAnsi="宋体" w:eastAsia="宋体"/>
          <w:strike w:val="0"/>
          <w:dstrike w:val="0"/>
          <w:color w:val="dd0806"/>
          <w:sz w:val="21"/>
          <w:szCs w:val="21"/>
          <w:u w:val="none"/>
          <w:rtl w:val="0"/>
          <w:lang w:val="zh-CN" w:eastAsia="zh-CN"/>
        </w:rPr>
        <w:t>直接购买提供</w:t>
      </w:r>
      <w:r>
        <w:rPr>
          <w:rFonts w:ascii="宋体" w:cs="宋体" w:hAnsi="宋体" w:eastAsia="宋体"/>
          <w:strike w:val="0"/>
          <w:dstrike w:val="0"/>
          <w:color w:val="dd0806"/>
          <w:sz w:val="21"/>
          <w:szCs w:val="21"/>
          <w:u w:val="none"/>
          <w:rtl w:val="0"/>
        </w:rPr>
        <w:t>ID</w:t>
      </w:r>
      <w:r>
        <w:rPr>
          <w:rFonts w:ascii="宋体" w:cs="宋体" w:hAnsi="宋体" w:eastAsia="宋体"/>
          <w:strike w:val="0"/>
          <w:dstrike w:val="0"/>
          <w:color w:val="dd0806"/>
          <w:sz w:val="21"/>
          <w:szCs w:val="21"/>
          <w:u w:val="none"/>
          <w:rtl w:val="0"/>
          <w:lang w:val="zh-CN" w:eastAsia="zh-CN"/>
        </w:rPr>
        <w:t>码录入，用以产生购买优惠；团购和直接购买可以并行，在购买的时候同时可以选择两项，首个团购者可以发起团购，团购中途还可以合并。团购发起者拥有额外奖励。</w:t>
      </w:r>
    </w:p>
    <w:p>
      <w:pPr>
        <w:pStyle w:val="题目 2"/>
        <w:rPr>
          <w:sz w:val="28"/>
          <w:szCs w:val="28"/>
        </w:rPr>
      </w:pPr>
      <w:bookmarkStart w:name="_Toc12" w:id="12"/>
      <w:r>
        <w:rPr>
          <w:sz w:val="28"/>
          <w:szCs w:val="28"/>
          <w:rtl w:val="0"/>
          <w:lang w:val="zh-CN" w:eastAsia="zh-CN"/>
        </w:rPr>
        <w:t xml:space="preserve">3. </w:t>
      </w:r>
      <w:r>
        <w:rPr>
          <w:rFonts w:ascii="宋体" w:cs="宋体" w:hAnsi="宋体" w:eastAsia="宋体"/>
          <w:b w:val="0"/>
          <w:bCs w:val="0"/>
          <w:sz w:val="21"/>
          <w:szCs w:val="21"/>
          <w:rtl w:val="0"/>
          <w:lang w:val="zh-CN" w:eastAsia="zh-CN"/>
        </w:rPr>
        <w:t>主要提供用户服务以及用户相关信息。</w:t>
      </w:r>
      <w:r>
        <w:rPr>
          <w:rFonts w:ascii="宋体" w:cs="宋体" w:hAnsi="宋体" w:eastAsia="宋体"/>
          <w:b w:val="0"/>
          <w:bCs w:val="0"/>
          <w:color w:val="dd0806"/>
          <w:sz w:val="21"/>
          <w:szCs w:val="21"/>
          <w:rtl w:val="0"/>
          <w:lang w:val="zh-CN" w:eastAsia="zh-CN"/>
        </w:rPr>
        <w:t>提供收益排名，告诉消费者你还需干掉多少人才可以获得晋级奖励。</w:t>
      </w:r>
      <w:bookmarkEnd w:id="12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rPr>
          <w:sz w:val="28"/>
          <w:szCs w:val="28"/>
        </w:rPr>
      </w:pPr>
      <w:bookmarkStart w:name="_Toc13" w:id="13"/>
      <w:r>
        <w:rPr>
          <w:sz w:val="28"/>
          <w:szCs w:val="28"/>
          <w:rtl w:val="0"/>
          <w:lang w:val="zh-CN" w:eastAsia="zh-CN"/>
        </w:rPr>
        <w:t>2.3.3 APP</w:t>
      </w:r>
      <w:r>
        <w:rPr>
          <w:sz w:val="28"/>
          <w:szCs w:val="28"/>
          <w:rtl w:val="0"/>
          <w:lang w:val="zh-CN" w:eastAsia="zh-CN"/>
        </w:rPr>
        <w:t>端</w:t>
      </w:r>
      <w:bookmarkEnd w:id="13"/>
    </w:p>
    <w:p>
      <w:pPr>
        <w:pStyle w:val="题目 2"/>
        <w:rPr>
          <w:sz w:val="28"/>
          <w:szCs w:val="28"/>
        </w:rPr>
      </w:pPr>
    </w:p>
    <w:p>
      <w:pPr>
        <w:pStyle w:val="正文"/>
        <w:bidi w:val="0"/>
      </w:pPr>
    </w:p>
    <w:p>
      <w:pPr>
        <w:pStyle w:val="题目 2"/>
        <w:rPr>
          <w:sz w:val="28"/>
          <w:szCs w:val="28"/>
        </w:rPr>
      </w:pPr>
    </w:p>
    <w:p>
      <w:pPr>
        <w:pStyle w:val="题目 2"/>
        <w:rPr>
          <w:sz w:val="28"/>
          <w:szCs w:val="28"/>
        </w:rPr>
      </w:pPr>
      <w:bookmarkStart w:name="_Toc14" w:id="14"/>
      <w:r>
        <w:rPr>
          <w:sz w:val="28"/>
          <w:szCs w:val="28"/>
          <w:rtl w:val="0"/>
          <w:lang w:val="zh-CN" w:eastAsia="zh-CN"/>
        </w:rPr>
        <w:t xml:space="preserve">2.3.4 </w:t>
      </w:r>
      <w:r>
        <w:rPr>
          <w:sz w:val="28"/>
          <w:szCs w:val="28"/>
          <w:rtl w:val="0"/>
          <w:lang w:val="zh-CN" w:eastAsia="zh-CN"/>
        </w:rPr>
        <w:t>后台端模块</w:t>
      </w:r>
      <w:bookmarkEnd w:id="14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</w:p>
    <w:p>
      <w:pPr>
        <w:pStyle w:val="正文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</w:p>
    <w:p>
      <w:pPr>
        <w:pStyle w:val="正文"/>
        <w:bidi w:val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"/>
        <w:bidi w:val="0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bookmarkStart w:name="_Toc15" w:id="15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总体设计</w:t>
      </w:r>
      <w:bookmarkEnd w:id="15"/>
    </w:p>
    <w:p>
      <w:pPr>
        <w:pStyle w:val="正文"/>
        <w:bidi w:val="0"/>
      </w:pPr>
    </w:p>
    <w:p>
      <w:pPr>
        <w:pStyle w:val="题目 2"/>
        <w:bidi w:val="0"/>
      </w:pPr>
      <w:bookmarkStart w:name="_Toc16" w:id="16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总体功能结构</w:t>
      </w:r>
      <w:bookmarkEnd w:id="16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3.1.1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佣金计算公式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公式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假设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用户</w:t>
      </w:r>
      <w:r>
        <w:rPr>
          <w:rFonts w:ascii="Helvetica" w:cs="Arial Unicode MS" w:hAnsi="Arial Unicode MS" w:eastAsia="Arial Unicode MS"/>
          <w:rtl w:val="0"/>
          <w:lang w:val="nl-NL"/>
        </w:rPr>
        <w:t>ID = uid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商品</w:t>
      </w:r>
      <w:r>
        <w:rPr>
          <w:rFonts w:ascii="Helvetica" w:cs="Arial Unicode MS" w:hAnsi="Arial Unicode MS" w:eastAsia="Arial Unicode MS"/>
          <w:rtl w:val="0"/>
        </w:rPr>
        <w:t>ID = pid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反佣比例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</w:t>
      </w:r>
      <w:r>
        <w:rPr>
          <w:rFonts w:ascii="Helvetica" w:cs="Arial Unicode MS" w:hAnsi="Arial Unicode MS" w:eastAsia="Arial Unicode MS"/>
          <w:rtl w:val="0"/>
          <w:lang w:val="nl-NL"/>
        </w:rPr>
        <w:t>= brokerage(uid,pid)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商品</w:t>
      </w:r>
      <w:r>
        <w:rPr>
          <w:rFonts w:ascii="Helvetica" w:cs="Arial Unicode MS" w:hAnsi="Arial Unicode MS" w:eastAsia="Arial Unicode MS"/>
          <w:rtl w:val="0"/>
        </w:rPr>
        <w:t>ID = pid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购买者</w:t>
      </w:r>
      <w:r>
        <w:rPr>
          <w:rFonts w:ascii="Helvetica" w:cs="Arial Unicode MS" w:hAnsi="Arial Unicode MS" w:eastAsia="Arial Unicode MS"/>
          <w:rtl w:val="0"/>
          <w:lang w:val="es-ES_tradnl"/>
        </w:rPr>
        <w:t>ID = buyer_uid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优惠码</w:t>
      </w:r>
      <w:r>
        <w:rPr>
          <w:rFonts w:ascii="Helvetica" w:cs="Arial Unicode MS" w:hAnsi="Arial Unicode MS" w:eastAsia="Arial Unicode MS"/>
          <w:rtl w:val="0"/>
          <w:lang w:val="fr-FR"/>
        </w:rPr>
        <w:t>ID = coupon_id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优惠码提供人</w:t>
      </w:r>
      <w:r>
        <w:rPr>
          <w:rFonts w:ascii="Helvetica" w:cs="Arial Unicode MS" w:hAnsi="Arial Unicode MS" w:eastAsia="Arial Unicode MS"/>
          <w:rtl w:val="0"/>
          <w:lang w:val="en-US"/>
        </w:rPr>
        <w:t>ID = service_uid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优惠码提供人用户等级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= uid_level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商品价格 </w:t>
      </w:r>
      <w:r>
        <w:rPr>
          <w:rFonts w:ascii="Helvetica" w:cs="Arial Unicode MS" w:hAnsi="Arial Unicode MS" w:eastAsia="Arial Unicode MS"/>
          <w:rtl w:val="0"/>
        </w:rPr>
        <w:t>= pid_price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优惠码提供人可得佣金比例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A1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 = service_bid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＝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fun(service_uid , </w:t>
      </w:r>
      <w:r>
        <w:rPr>
          <w:rFonts w:ascii="Helvetica" w:cs="Arial Unicode MS" w:hAnsi="Arial Unicode MS" w:eastAsia="Arial Unicode MS"/>
          <w:rtl w:val="0"/>
          <w:lang w:val="en-US"/>
        </w:rPr>
        <w:t>uid_level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商品返佣金额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(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元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) </w:t>
      </w:r>
      <w:r>
        <w:rPr>
          <w:rFonts w:ascii="Helvetica" w:cs="Arial Unicode MS" w:hAnsi="Arial Unicode MS" w:eastAsia="Arial Unicode MS"/>
          <w:rtl w:val="0"/>
          <w:lang w:val="es-ES_tradnl"/>
        </w:rPr>
        <w:t>brokerage_price =  pid_price * brokerage(buyer_uid,pid);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优惠码提供人可得优惠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coupon_price = brokerage_price * service_bid;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购买者购买的价格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buy_price = pid_price - coupon_price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bookmarkStart w:name="_Toc17" w:id="17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流程图</w:t>
      </w:r>
      <w:bookmarkEnd w:id="17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3.2.1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购买流程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3.2.2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支付流程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3.2.3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返佣流程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3.2.4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bookmarkStart w:name="_Toc18" w:id="18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接口设计</w:t>
      </w:r>
      <w:bookmarkEnd w:id="18"/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bookmarkStart w:name="_Toc19" w:id="19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4.1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用户接口</w:t>
      </w:r>
      <w:bookmarkEnd w:id="19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主要色调： 红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</w:p>
    <w:p>
      <w:pPr>
        <w:pStyle w:val="题目 2"/>
        <w:bidi w:val="0"/>
      </w:pPr>
      <w:bookmarkStart w:name="_Toc20" w:id="20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4.2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内部接口与外部接口</w:t>
      </w:r>
      <w:bookmarkEnd w:id="20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参考 接口文档</w:t>
      </w:r>
    </w:p>
    <w:p>
      <w:pPr>
        <w:pStyle w:val="题目 3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bookmarkStart w:name="_Toc21" w:id="21"/>
      <w:r>
        <w:rPr>
          <w:rFonts w:ascii="Helvetica" w:cs="Arial Unicode MS" w:hAnsi="Arial Unicode MS" w:eastAsia="Arial Unicode MS"/>
          <w:rtl w:val="0"/>
          <w:lang w:val="zh-CN" w:eastAsia="zh-CN"/>
        </w:rPr>
        <w:t xml:space="preserve">5.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数据结构设计</w:t>
      </w:r>
      <w:bookmarkEnd w:id="21"/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参考 数据字典文档，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Fonts w:eastAsia="Helvetica" w:hint="eastAsia"/>
        <w:rtl w:val="0"/>
        <w:lang w:val="zh-CN" w:eastAsia="zh-CN"/>
      </w:rPr>
      <w:t>页码：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7</w:t>
    </w:r>
    <w:r>
      <w:rPr/>
      <w:fldChar w:fldCharType="end" w:fldLock="0"/>
    </w:r>
    <w:r>
      <w:rPr>
        <w:rtl w:val="0"/>
        <w:lang w:val="zh-CN" w:eastAsia="zh-CN"/>
      </w:rPr>
      <w:t>/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7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numbering" w:styleId="List 0">
    <w:name w:val="List 0"/>
    <w:basedOn w:val="无"/>
    <w:next w:val="List 0"/>
    <w:pPr>
      <w:numPr>
        <w:numId w:val="1"/>
      </w:numPr>
    </w:pPr>
  </w:style>
  <w:style w:type="numbering" w:styleId="无">
    <w:name w:val="无"/>
    <w:next w:val="无"/>
    <w:pPr>
      <w:numPr>
        <w:numId w:val="2"/>
      </w:numPr>
    </w:pPr>
  </w:style>
  <w:style w:type="numbering" w:styleId="编号">
    <w:name w:val="编号"/>
    <w:next w:val="编号"/>
    <w:pPr>
      <w:numPr>
        <w:numId w:val="10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