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DC59E" w14:textId="77777777" w:rsidR="00AB1C3C" w:rsidRDefault="00AB1C3C" w:rsidP="00AB1C3C">
      <w:pPr>
        <w:spacing w:line="240" w:lineRule="auto"/>
        <w:ind w:firstLineChars="0" w:firstLine="0"/>
        <w:jc w:val="center"/>
        <w:rPr>
          <w:sz w:val="60"/>
          <w:szCs w:val="56"/>
        </w:rPr>
      </w:pPr>
      <w:r>
        <w:rPr>
          <w:rFonts w:hint="eastAsia"/>
          <w:sz w:val="60"/>
          <w:szCs w:val="56"/>
        </w:rPr>
        <w:t>面向数字病理的</w:t>
      </w:r>
    </w:p>
    <w:p w14:paraId="2965E645" w14:textId="0A83D70D" w:rsidR="00545FF8" w:rsidRDefault="00AB1C3C" w:rsidP="00AB1C3C">
      <w:pPr>
        <w:spacing w:line="240" w:lineRule="auto"/>
        <w:ind w:firstLineChars="0" w:firstLine="0"/>
        <w:jc w:val="center"/>
        <w:rPr>
          <w:rFonts w:hint="eastAsia"/>
          <w:sz w:val="60"/>
          <w:szCs w:val="56"/>
        </w:rPr>
      </w:pPr>
      <w:r>
        <w:rPr>
          <w:rFonts w:hint="eastAsia"/>
          <w:sz w:val="60"/>
          <w:szCs w:val="56"/>
        </w:rPr>
        <w:t>固定染色感知光电混合网络</w:t>
      </w:r>
    </w:p>
    <w:p w14:paraId="453FA8CD" w14:textId="77777777" w:rsidR="00545FF8" w:rsidRDefault="00545FF8">
      <w:pPr>
        <w:spacing w:line="240" w:lineRule="auto"/>
        <w:ind w:firstLineChars="0" w:firstLine="0"/>
        <w:jc w:val="center"/>
        <w:rPr>
          <w:sz w:val="60"/>
          <w:szCs w:val="56"/>
        </w:rPr>
      </w:pPr>
    </w:p>
    <w:p w14:paraId="363BA21B" w14:textId="77777777" w:rsidR="00545FF8" w:rsidRDefault="00545FF8">
      <w:pPr>
        <w:spacing w:line="240" w:lineRule="auto"/>
        <w:ind w:firstLineChars="0" w:firstLine="0"/>
        <w:rPr>
          <w:sz w:val="60"/>
          <w:szCs w:val="56"/>
        </w:rPr>
      </w:pPr>
    </w:p>
    <w:p w14:paraId="28C6B349" w14:textId="77777777" w:rsidR="00545FF8" w:rsidRDefault="00545FF8">
      <w:pPr>
        <w:spacing w:line="240" w:lineRule="auto"/>
        <w:ind w:firstLineChars="0" w:firstLine="0"/>
        <w:rPr>
          <w:sz w:val="60"/>
          <w:szCs w:val="56"/>
        </w:rPr>
      </w:pPr>
    </w:p>
    <w:p w14:paraId="69D8CA50" w14:textId="77777777" w:rsidR="00545FF8" w:rsidRDefault="00000000">
      <w:pPr>
        <w:spacing w:line="240" w:lineRule="auto"/>
        <w:ind w:firstLineChars="0" w:firstLine="0"/>
        <w:jc w:val="center"/>
        <w:rPr>
          <w:b/>
          <w:bCs/>
          <w:sz w:val="72"/>
          <w:szCs w:val="60"/>
        </w:rPr>
      </w:pPr>
      <w:r>
        <w:rPr>
          <w:rFonts w:hint="eastAsia"/>
          <w:b/>
          <w:bCs/>
          <w:sz w:val="72"/>
          <w:szCs w:val="60"/>
        </w:rPr>
        <w:t>项目计划书</w:t>
      </w:r>
    </w:p>
    <w:p w14:paraId="3CD65440" w14:textId="77777777" w:rsidR="00545FF8" w:rsidRDefault="00545FF8">
      <w:pPr>
        <w:spacing w:line="240" w:lineRule="auto"/>
        <w:ind w:firstLineChars="0" w:firstLine="0"/>
        <w:jc w:val="center"/>
        <w:rPr>
          <w:sz w:val="60"/>
          <w:szCs w:val="56"/>
        </w:rPr>
      </w:pPr>
    </w:p>
    <w:p w14:paraId="056AF864" w14:textId="77777777" w:rsidR="00545FF8" w:rsidRDefault="00545FF8">
      <w:pPr>
        <w:spacing w:line="240" w:lineRule="auto"/>
        <w:ind w:firstLineChars="0" w:firstLine="0"/>
        <w:rPr>
          <w:sz w:val="60"/>
          <w:szCs w:val="56"/>
        </w:rPr>
      </w:pPr>
    </w:p>
    <w:p w14:paraId="73C7BF56" w14:textId="77777777" w:rsidR="00545FF8" w:rsidRDefault="00545FF8">
      <w:pPr>
        <w:spacing w:line="240" w:lineRule="auto"/>
        <w:ind w:firstLineChars="0" w:firstLine="0"/>
        <w:rPr>
          <w:sz w:val="60"/>
          <w:szCs w:val="56"/>
        </w:rPr>
      </w:pPr>
    </w:p>
    <w:p w14:paraId="51042A1F" w14:textId="77777777" w:rsidR="00545FF8" w:rsidRDefault="00545FF8">
      <w:pPr>
        <w:spacing w:line="240" w:lineRule="auto"/>
        <w:ind w:firstLineChars="0" w:firstLine="0"/>
        <w:jc w:val="center"/>
        <w:rPr>
          <w:sz w:val="60"/>
          <w:szCs w:val="56"/>
        </w:rPr>
      </w:pPr>
    </w:p>
    <w:p w14:paraId="27D0C60C" w14:textId="77777777" w:rsidR="00545FF8" w:rsidRDefault="00000000">
      <w:pPr>
        <w:spacing w:line="240" w:lineRule="auto"/>
        <w:ind w:leftChars="502" w:left="1676" w:hangingChars="75" w:hanging="270"/>
        <w:jc w:val="left"/>
        <w:rPr>
          <w:sz w:val="36"/>
          <w:szCs w:val="32"/>
        </w:rPr>
      </w:pPr>
      <w:r>
        <w:rPr>
          <w:rFonts w:hint="eastAsia"/>
          <w:sz w:val="36"/>
          <w:szCs w:val="32"/>
        </w:rPr>
        <w:t>项目方向：</w:t>
      </w:r>
      <w:r>
        <w:rPr>
          <w:rFonts w:hint="eastAsia"/>
          <w:sz w:val="36"/>
          <w:szCs w:val="32"/>
          <w:u w:val="single"/>
        </w:rPr>
        <w:t>高教主赛道</w:t>
      </w:r>
      <w:r>
        <w:rPr>
          <w:rFonts w:hint="eastAsia"/>
          <w:sz w:val="36"/>
          <w:szCs w:val="32"/>
          <w:u w:val="single"/>
        </w:rPr>
        <w:t xml:space="preserve"> </w:t>
      </w:r>
      <w:r>
        <w:rPr>
          <w:rFonts w:hint="eastAsia"/>
          <w:sz w:val="36"/>
          <w:szCs w:val="32"/>
          <w:u w:val="single"/>
        </w:rPr>
        <w:t>创意组</w:t>
      </w:r>
      <w:r>
        <w:rPr>
          <w:rFonts w:hint="eastAsia"/>
          <w:sz w:val="36"/>
          <w:szCs w:val="32"/>
          <w:u w:val="single"/>
        </w:rPr>
        <w:t xml:space="preserve"> </w:t>
      </w:r>
      <w:r>
        <w:rPr>
          <w:rFonts w:hint="eastAsia"/>
          <w:sz w:val="36"/>
          <w:szCs w:val="32"/>
          <w:u w:val="single"/>
        </w:rPr>
        <w:t>新医科</w:t>
      </w:r>
    </w:p>
    <w:p w14:paraId="0F4A8B96" w14:textId="38688550" w:rsidR="00545FF8" w:rsidRDefault="00000000">
      <w:pPr>
        <w:spacing w:line="240" w:lineRule="auto"/>
        <w:ind w:leftChars="502" w:left="1676" w:hangingChars="75" w:hanging="270"/>
        <w:jc w:val="left"/>
        <w:rPr>
          <w:sz w:val="36"/>
          <w:szCs w:val="32"/>
          <w:u w:val="single"/>
        </w:rPr>
      </w:pPr>
      <w:r>
        <w:rPr>
          <w:rFonts w:hint="eastAsia"/>
          <w:sz w:val="36"/>
          <w:szCs w:val="32"/>
        </w:rPr>
        <w:t>团队成员：</w:t>
      </w:r>
      <w:r w:rsidR="00AB1C3C">
        <w:rPr>
          <w:rFonts w:hint="eastAsia"/>
          <w:sz w:val="36"/>
          <w:szCs w:val="32"/>
          <w:u w:val="single"/>
        </w:rPr>
        <w:t>黄苏城</w:t>
      </w:r>
      <w:r>
        <w:rPr>
          <w:rFonts w:hint="eastAsia"/>
          <w:sz w:val="36"/>
          <w:szCs w:val="32"/>
          <w:u w:val="single"/>
        </w:rPr>
        <w:t>、</w:t>
      </w:r>
      <w:r w:rsidR="00AB1C3C">
        <w:rPr>
          <w:rFonts w:hint="eastAsia"/>
          <w:sz w:val="36"/>
          <w:szCs w:val="32"/>
          <w:u w:val="single"/>
        </w:rPr>
        <w:t>姜明月</w:t>
      </w:r>
      <w:r>
        <w:rPr>
          <w:rFonts w:hint="eastAsia"/>
          <w:sz w:val="36"/>
          <w:szCs w:val="32"/>
          <w:u w:val="single"/>
        </w:rPr>
        <w:t>、</w:t>
      </w:r>
      <w:r w:rsidR="00AB1C3C">
        <w:rPr>
          <w:rFonts w:hint="eastAsia"/>
          <w:sz w:val="36"/>
          <w:szCs w:val="32"/>
          <w:u w:val="single"/>
        </w:rPr>
        <w:t>米圃江</w:t>
      </w:r>
    </w:p>
    <w:p w14:paraId="39D9A913" w14:textId="4A422EE1" w:rsidR="00545FF8" w:rsidRDefault="00000000">
      <w:pPr>
        <w:spacing w:line="240" w:lineRule="auto"/>
        <w:ind w:leftChars="502" w:left="1676" w:hangingChars="75" w:hanging="270"/>
        <w:jc w:val="left"/>
        <w:rPr>
          <w:sz w:val="16"/>
          <w:szCs w:val="15"/>
        </w:rPr>
      </w:pPr>
      <w:r>
        <w:rPr>
          <w:rFonts w:hint="eastAsia"/>
          <w:sz w:val="36"/>
          <w:szCs w:val="32"/>
        </w:rPr>
        <w:t>指导教师：</w:t>
      </w:r>
      <w:r w:rsidR="00AB1C3C">
        <w:rPr>
          <w:rFonts w:hint="eastAsia"/>
          <w:sz w:val="36"/>
          <w:szCs w:val="32"/>
          <w:u w:val="single"/>
        </w:rPr>
        <w:t>姚龙芳</w:t>
      </w:r>
      <w:r>
        <w:rPr>
          <w:sz w:val="16"/>
          <w:szCs w:val="15"/>
          <w:u w:val="single"/>
        </w:rPr>
        <w:br w:type="page"/>
      </w:r>
    </w:p>
    <w:sdt>
      <w:sdtPr>
        <w:rPr>
          <w:rFonts w:ascii="Times New Roman" w:eastAsia="SimSun" w:hAnsi="Times New Roman" w:cstheme="minorBidi"/>
          <w:color w:val="auto"/>
          <w:kern w:val="2"/>
          <w:sz w:val="28"/>
          <w:szCs w:val="24"/>
          <w:lang w:val="zh-CN"/>
          <w14:ligatures w14:val="standardContextual"/>
        </w:rPr>
        <w:id w:val="857923746"/>
        <w:docPartObj>
          <w:docPartGallery w:val="Table of Contents"/>
          <w:docPartUnique/>
        </w:docPartObj>
      </w:sdtPr>
      <w:sdtEndPr>
        <w:rPr>
          <w:b/>
          <w:bCs/>
        </w:rPr>
      </w:sdtEndPr>
      <w:sdtContent>
        <w:p w14:paraId="6E37FE7D" w14:textId="77777777" w:rsidR="00545FF8" w:rsidRDefault="00000000">
          <w:pPr>
            <w:pStyle w:val="TOC10"/>
            <w:ind w:firstLine="560"/>
            <w:jc w:val="center"/>
            <w:rPr>
              <w:rFonts w:ascii="SimHei" w:eastAsia="SimHei" w:hAnsi="SimHei" w:hint="eastAsia"/>
              <w:color w:val="auto"/>
              <w:sz w:val="36"/>
              <w:szCs w:val="36"/>
            </w:rPr>
          </w:pPr>
          <w:r>
            <w:rPr>
              <w:rFonts w:ascii="SimHei" w:eastAsia="SimHei" w:hAnsi="SimHei"/>
              <w:color w:val="auto"/>
              <w:sz w:val="36"/>
              <w:szCs w:val="36"/>
              <w:lang w:val="zh-CN"/>
            </w:rPr>
            <w:t>目</w:t>
          </w:r>
          <w:r>
            <w:rPr>
              <w:rFonts w:ascii="方正黑体_GBK" w:eastAsia="方正黑体_GBK" w:hAnsi="方正黑体_GBK" w:cs="方正黑体_GBK" w:hint="eastAsia"/>
              <w:sz w:val="36"/>
              <w:szCs w:val="36"/>
            </w:rPr>
            <w:t xml:space="preserve">    </w:t>
          </w:r>
          <w:r>
            <w:rPr>
              <w:rFonts w:ascii="SimHei" w:eastAsia="SimHei" w:hAnsi="SimHei"/>
              <w:color w:val="auto"/>
              <w:sz w:val="36"/>
              <w:szCs w:val="36"/>
              <w:lang w:val="zh-CN"/>
            </w:rPr>
            <w:t>录</w:t>
          </w:r>
        </w:p>
        <w:p w14:paraId="34D0A285" w14:textId="4AC1340D" w:rsidR="00CC5C33" w:rsidRDefault="00000000">
          <w:pPr>
            <w:pStyle w:val="TOC1"/>
            <w:tabs>
              <w:tab w:val="left" w:pos="880"/>
              <w:tab w:val="right" w:leader="dot" w:pos="8296"/>
            </w:tabs>
            <w:rPr>
              <w:rFonts w:cstheme="minorBidi" w:hint="eastAsia"/>
              <w:noProof/>
              <w:kern w:val="2"/>
              <w:szCs w:val="24"/>
              <w14:ligatures w14:val="standardContextual"/>
            </w:rPr>
          </w:pPr>
          <w:r>
            <w:fldChar w:fldCharType="begin"/>
          </w:r>
          <w:r>
            <w:instrText xml:space="preserve"> TOC \o "1-3" \h \z \u </w:instrText>
          </w:r>
          <w:r>
            <w:fldChar w:fldCharType="separate"/>
          </w:r>
          <w:hyperlink w:anchor="_Toc237597183" w:history="1">
            <w:r w:rsidR="00CC5C33" w:rsidRPr="00952128">
              <w:rPr>
                <w:rStyle w:val="ad"/>
                <w:noProof/>
              </w:rPr>
              <w:t>一、</w:t>
            </w:r>
            <w:r w:rsidR="00CC5C33">
              <w:rPr>
                <w:rFonts w:cstheme="minorBidi" w:hint="eastAsia"/>
                <w:noProof/>
                <w:kern w:val="2"/>
                <w:szCs w:val="24"/>
                <w14:ligatures w14:val="standardContextual"/>
              </w:rPr>
              <w:tab/>
            </w:r>
            <w:r w:rsidR="00CC5C33" w:rsidRPr="00952128">
              <w:rPr>
                <w:rStyle w:val="ad"/>
                <w:noProof/>
              </w:rPr>
              <w:t>执行摘要</w:t>
            </w:r>
            <w:r w:rsidR="00CC5C33">
              <w:rPr>
                <w:rFonts w:hint="eastAsia"/>
                <w:noProof/>
                <w:webHidden/>
              </w:rPr>
              <w:tab/>
            </w:r>
            <w:r w:rsidR="00CC5C33">
              <w:rPr>
                <w:rFonts w:hint="eastAsia"/>
                <w:noProof/>
                <w:webHidden/>
              </w:rPr>
              <w:fldChar w:fldCharType="begin"/>
            </w:r>
            <w:r w:rsidR="00CC5C33">
              <w:rPr>
                <w:rFonts w:hint="eastAsia"/>
                <w:noProof/>
                <w:webHidden/>
              </w:rPr>
              <w:instrText xml:space="preserve"> </w:instrText>
            </w:r>
            <w:r w:rsidR="00CC5C33">
              <w:rPr>
                <w:noProof/>
                <w:webHidden/>
              </w:rPr>
              <w:instrText>PAGEREF _Toc237597183 \h</w:instrText>
            </w:r>
            <w:r w:rsidR="00CC5C33">
              <w:rPr>
                <w:rFonts w:hint="eastAsia"/>
                <w:noProof/>
                <w:webHidden/>
              </w:rPr>
              <w:instrText xml:space="preserve"> </w:instrText>
            </w:r>
            <w:r w:rsidR="00CC5C33">
              <w:rPr>
                <w:rFonts w:hint="eastAsia"/>
                <w:noProof/>
                <w:webHidden/>
              </w:rPr>
            </w:r>
            <w:r w:rsidR="00CC5C33">
              <w:rPr>
                <w:rFonts w:hint="eastAsia"/>
                <w:noProof/>
                <w:webHidden/>
              </w:rPr>
              <w:fldChar w:fldCharType="separate"/>
            </w:r>
            <w:r w:rsidR="00CC5C33">
              <w:rPr>
                <w:rFonts w:hint="eastAsia"/>
                <w:noProof/>
                <w:webHidden/>
              </w:rPr>
              <w:t>4</w:t>
            </w:r>
            <w:r w:rsidR="00CC5C33">
              <w:rPr>
                <w:rFonts w:hint="eastAsia"/>
                <w:noProof/>
                <w:webHidden/>
              </w:rPr>
              <w:fldChar w:fldCharType="end"/>
            </w:r>
          </w:hyperlink>
        </w:p>
        <w:p w14:paraId="42F78E26" w14:textId="42C67726" w:rsidR="00CC5C33" w:rsidRDefault="00CC5C33">
          <w:pPr>
            <w:pStyle w:val="TOC1"/>
            <w:tabs>
              <w:tab w:val="left" w:pos="880"/>
              <w:tab w:val="right" w:leader="dot" w:pos="8296"/>
            </w:tabs>
            <w:rPr>
              <w:rFonts w:cstheme="minorBidi" w:hint="eastAsia"/>
              <w:noProof/>
              <w:kern w:val="2"/>
              <w:szCs w:val="24"/>
              <w14:ligatures w14:val="standardContextual"/>
            </w:rPr>
          </w:pPr>
          <w:hyperlink w:anchor="_Toc237597184" w:history="1">
            <w:r w:rsidRPr="00952128">
              <w:rPr>
                <w:rStyle w:val="ad"/>
                <w:noProof/>
              </w:rPr>
              <w:t>二、</w:t>
            </w:r>
            <w:r>
              <w:rPr>
                <w:rFonts w:cstheme="minorBidi" w:hint="eastAsia"/>
                <w:noProof/>
                <w:kern w:val="2"/>
                <w:szCs w:val="24"/>
                <w14:ligatures w14:val="standardContextual"/>
              </w:rPr>
              <w:tab/>
            </w:r>
            <w:r w:rsidRPr="00952128">
              <w:rPr>
                <w:rStyle w:val="ad"/>
                <w:noProof/>
              </w:rPr>
              <w:t>项目背景与行业分析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_Toc237597184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E152CBC" w14:textId="6DF33C75" w:rsidR="00CC5C33" w:rsidRDefault="00CC5C33">
          <w:pPr>
            <w:pStyle w:val="TOC2"/>
            <w:tabs>
              <w:tab w:val="left" w:pos="660"/>
              <w:tab w:val="right" w:leader="dot" w:pos="8296"/>
            </w:tabs>
            <w:rPr>
              <w:rFonts w:cstheme="minorBidi" w:hint="eastAsia"/>
              <w:noProof/>
              <w:kern w:val="2"/>
              <w:szCs w:val="24"/>
              <w14:ligatures w14:val="standardContextual"/>
            </w:rPr>
          </w:pPr>
          <w:hyperlink w:anchor="_Toc237597185" w:history="1">
            <w:r w:rsidRPr="00952128">
              <w:rPr>
                <w:rStyle w:val="ad"/>
                <w:noProof/>
              </w:rPr>
              <w:t>1.</w:t>
            </w:r>
            <w:r>
              <w:rPr>
                <w:rFonts w:cstheme="minorBidi" w:hint="eastAsia"/>
                <w:noProof/>
                <w:kern w:val="2"/>
                <w:szCs w:val="24"/>
                <w14:ligatures w14:val="standardContextual"/>
              </w:rPr>
              <w:tab/>
            </w:r>
            <w:r w:rsidRPr="00952128">
              <w:rPr>
                <w:rStyle w:val="ad"/>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_Toc237597185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D61F578" w14:textId="24FB2070" w:rsidR="00CC5C33" w:rsidRDefault="00CC5C33">
          <w:pPr>
            <w:pStyle w:val="TOC2"/>
            <w:tabs>
              <w:tab w:val="left" w:pos="660"/>
              <w:tab w:val="right" w:leader="dot" w:pos="8296"/>
            </w:tabs>
            <w:rPr>
              <w:rFonts w:cstheme="minorBidi" w:hint="eastAsia"/>
              <w:noProof/>
              <w:kern w:val="2"/>
              <w:szCs w:val="24"/>
              <w14:ligatures w14:val="standardContextual"/>
            </w:rPr>
          </w:pPr>
          <w:hyperlink w:anchor="_Toc237597186" w:history="1">
            <w:r w:rsidRPr="00952128">
              <w:rPr>
                <w:rStyle w:val="ad"/>
                <w:iCs/>
                <w:noProof/>
              </w:rPr>
              <w:t>2.</w:t>
            </w:r>
            <w:r>
              <w:rPr>
                <w:rFonts w:cstheme="minorBidi" w:hint="eastAsia"/>
                <w:noProof/>
                <w:kern w:val="2"/>
                <w:szCs w:val="24"/>
                <w14:ligatures w14:val="standardContextual"/>
              </w:rPr>
              <w:tab/>
            </w:r>
            <w:r w:rsidRPr="00952128">
              <w:rPr>
                <w:rStyle w:val="ad"/>
                <w:iCs/>
                <w:noProof/>
              </w:rPr>
              <w:t>行业分析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_Toc237597186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213003E" w14:textId="29C8B1B6" w:rsidR="00CC5C33" w:rsidRDefault="00CC5C33">
          <w:pPr>
            <w:pStyle w:val="TOC1"/>
            <w:tabs>
              <w:tab w:val="left" w:pos="880"/>
              <w:tab w:val="right" w:leader="dot" w:pos="8296"/>
            </w:tabs>
            <w:rPr>
              <w:rFonts w:cstheme="minorBidi" w:hint="eastAsia"/>
              <w:noProof/>
              <w:kern w:val="2"/>
              <w:szCs w:val="24"/>
              <w14:ligatures w14:val="standardContextual"/>
            </w:rPr>
          </w:pPr>
          <w:hyperlink w:anchor="_Toc237597187" w:history="1">
            <w:r w:rsidRPr="00952128">
              <w:rPr>
                <w:rStyle w:val="ad"/>
                <w:noProof/>
              </w:rPr>
              <w:t>三、</w:t>
            </w:r>
            <w:r>
              <w:rPr>
                <w:rFonts w:cstheme="minorBidi" w:hint="eastAsia"/>
                <w:noProof/>
                <w:kern w:val="2"/>
                <w:szCs w:val="24"/>
                <w14:ligatures w14:val="standardContextual"/>
              </w:rPr>
              <w:tab/>
            </w:r>
            <w:r w:rsidRPr="00952128">
              <w:rPr>
                <w:rStyle w:val="ad"/>
                <w:noProof/>
              </w:rPr>
              <w:t>项目优势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_Toc237597187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DFD29E9" w14:textId="708E5F00" w:rsidR="00CC5C33" w:rsidRDefault="00CC5C33">
          <w:pPr>
            <w:pStyle w:val="TOC2"/>
            <w:tabs>
              <w:tab w:val="left" w:pos="660"/>
              <w:tab w:val="right" w:leader="dot" w:pos="8296"/>
            </w:tabs>
            <w:rPr>
              <w:rFonts w:cstheme="minorBidi" w:hint="eastAsia"/>
              <w:noProof/>
              <w:kern w:val="2"/>
              <w:szCs w:val="24"/>
              <w14:ligatures w14:val="standardContextual"/>
            </w:rPr>
          </w:pPr>
          <w:hyperlink w:anchor="_Toc237597188" w:history="1">
            <w:r w:rsidRPr="00952128">
              <w:rPr>
                <w:rStyle w:val="ad"/>
                <w:noProof/>
              </w:rPr>
              <w:t>1.</w:t>
            </w:r>
            <w:r>
              <w:rPr>
                <w:rFonts w:cstheme="minorBidi" w:hint="eastAsia"/>
                <w:noProof/>
                <w:kern w:val="2"/>
                <w:szCs w:val="24"/>
                <w14:ligatures w14:val="standardContextual"/>
              </w:rPr>
              <w:tab/>
            </w:r>
            <w:r w:rsidRPr="00952128">
              <w:rPr>
                <w:rStyle w:val="ad"/>
                <w:noProof/>
              </w:rPr>
              <w:t>产品服务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_Toc237597188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43D8BE4" w14:textId="367A7917" w:rsidR="00CC5C33" w:rsidRDefault="00CC5C33">
          <w:pPr>
            <w:pStyle w:val="TOC2"/>
            <w:tabs>
              <w:tab w:val="left" w:pos="660"/>
              <w:tab w:val="right" w:leader="dot" w:pos="8296"/>
            </w:tabs>
            <w:rPr>
              <w:rFonts w:cstheme="minorBidi" w:hint="eastAsia"/>
              <w:noProof/>
              <w:kern w:val="2"/>
              <w:szCs w:val="24"/>
              <w14:ligatures w14:val="standardContextual"/>
            </w:rPr>
          </w:pPr>
          <w:hyperlink w:anchor="_Toc237597189" w:history="1">
            <w:r w:rsidRPr="00952128">
              <w:rPr>
                <w:rStyle w:val="ad"/>
                <w:noProof/>
              </w:rPr>
              <w:t>2.</w:t>
            </w:r>
            <w:r>
              <w:rPr>
                <w:rFonts w:cstheme="minorBidi" w:hint="eastAsia"/>
                <w:noProof/>
                <w:kern w:val="2"/>
                <w:szCs w:val="24"/>
                <w14:ligatures w14:val="standardContextual"/>
              </w:rPr>
              <w:tab/>
            </w:r>
            <w:r w:rsidRPr="00952128">
              <w:rPr>
                <w:rStyle w:val="ad"/>
                <w:noProof/>
              </w:rPr>
              <w:t>技术原理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_Toc237597189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82C5ECE" w14:textId="504DB4CC" w:rsidR="00CC5C33" w:rsidRDefault="00CC5C33">
          <w:pPr>
            <w:pStyle w:val="TOC2"/>
            <w:tabs>
              <w:tab w:val="left" w:pos="660"/>
              <w:tab w:val="right" w:leader="dot" w:pos="8296"/>
            </w:tabs>
            <w:rPr>
              <w:rFonts w:cstheme="minorBidi" w:hint="eastAsia"/>
              <w:noProof/>
              <w:kern w:val="2"/>
              <w:szCs w:val="24"/>
              <w14:ligatures w14:val="standardContextual"/>
            </w:rPr>
          </w:pPr>
          <w:hyperlink w:anchor="_Toc237597190" w:history="1">
            <w:r w:rsidRPr="00952128">
              <w:rPr>
                <w:rStyle w:val="ad"/>
                <w:noProof/>
              </w:rPr>
              <w:t>3.</w:t>
            </w:r>
            <w:r>
              <w:rPr>
                <w:rFonts w:cstheme="minorBidi" w:hint="eastAsia"/>
                <w:noProof/>
                <w:kern w:val="2"/>
                <w:szCs w:val="24"/>
                <w14:ligatures w14:val="standardContextual"/>
              </w:rPr>
              <w:tab/>
            </w:r>
            <w:r w:rsidRPr="00952128">
              <w:rPr>
                <w:rStyle w:val="ad"/>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_Toc237597190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93DC86B" w14:textId="23CAC2ED" w:rsidR="00CC5C33" w:rsidRDefault="00CC5C33">
          <w:pPr>
            <w:pStyle w:val="TOC2"/>
            <w:tabs>
              <w:tab w:val="left" w:pos="660"/>
              <w:tab w:val="right" w:leader="dot" w:pos="8296"/>
            </w:tabs>
            <w:rPr>
              <w:rFonts w:cstheme="minorBidi" w:hint="eastAsia"/>
              <w:noProof/>
              <w:kern w:val="2"/>
              <w:szCs w:val="24"/>
              <w14:ligatures w14:val="standardContextual"/>
            </w:rPr>
          </w:pPr>
          <w:hyperlink w:anchor="_Toc237597191" w:history="1">
            <w:r w:rsidRPr="00952128">
              <w:rPr>
                <w:rStyle w:val="ad"/>
                <w:noProof/>
              </w:rPr>
              <w:t>4.</w:t>
            </w:r>
            <w:r>
              <w:rPr>
                <w:rFonts w:cstheme="minorBidi" w:hint="eastAsia"/>
                <w:noProof/>
                <w:kern w:val="2"/>
                <w:szCs w:val="24"/>
                <w14:ligatures w14:val="standardContextual"/>
              </w:rPr>
              <w:tab/>
            </w:r>
            <w:r w:rsidRPr="00952128">
              <w:rPr>
                <w:rStyle w:val="ad"/>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_Toc237597191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23EAAEE" w14:textId="2D3A4634" w:rsidR="00CC5C33" w:rsidRDefault="00CC5C33">
          <w:pPr>
            <w:pStyle w:val="TOC1"/>
            <w:tabs>
              <w:tab w:val="left" w:pos="880"/>
              <w:tab w:val="right" w:leader="dot" w:pos="8296"/>
            </w:tabs>
            <w:rPr>
              <w:rFonts w:cstheme="minorBidi" w:hint="eastAsia"/>
              <w:noProof/>
              <w:kern w:val="2"/>
              <w:szCs w:val="24"/>
              <w14:ligatures w14:val="standardContextual"/>
            </w:rPr>
          </w:pPr>
          <w:hyperlink w:anchor="_Toc237597192" w:history="1">
            <w:r w:rsidRPr="00952128">
              <w:rPr>
                <w:rStyle w:val="ad"/>
                <w:noProof/>
              </w:rPr>
              <w:t>四、</w:t>
            </w:r>
            <w:r>
              <w:rPr>
                <w:rFonts w:cstheme="minorBidi" w:hint="eastAsia"/>
                <w:noProof/>
                <w:kern w:val="2"/>
                <w:szCs w:val="24"/>
                <w14:ligatures w14:val="standardContextual"/>
              </w:rPr>
              <w:tab/>
            </w:r>
            <w:r w:rsidRPr="00952128">
              <w:rPr>
                <w:rStyle w:val="ad"/>
                <w:noProof/>
              </w:rPr>
              <w:t>市场分析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_Toc237597192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9304241" w14:textId="44FC3B45" w:rsidR="00CC5C33" w:rsidRDefault="00CC5C33">
          <w:pPr>
            <w:pStyle w:val="TOC2"/>
            <w:tabs>
              <w:tab w:val="left" w:pos="660"/>
              <w:tab w:val="right" w:leader="dot" w:pos="8296"/>
            </w:tabs>
            <w:rPr>
              <w:rFonts w:cstheme="minorBidi" w:hint="eastAsia"/>
              <w:noProof/>
              <w:kern w:val="2"/>
              <w:szCs w:val="24"/>
              <w14:ligatures w14:val="standardContextual"/>
            </w:rPr>
          </w:pPr>
          <w:hyperlink w:anchor="_Toc237597193" w:history="1">
            <w:r w:rsidRPr="00952128">
              <w:rPr>
                <w:rStyle w:val="ad"/>
                <w:noProof/>
              </w:rPr>
              <w:t>1.</w:t>
            </w:r>
            <w:r>
              <w:rPr>
                <w:rFonts w:cstheme="minorBidi" w:hint="eastAsia"/>
                <w:noProof/>
                <w:kern w:val="2"/>
                <w:szCs w:val="24"/>
                <w14:ligatures w14:val="standardContextual"/>
              </w:rPr>
              <w:tab/>
            </w:r>
            <w:r w:rsidRPr="00952128">
              <w:rPr>
                <w:rStyle w:val="ad"/>
                <w:noProof/>
              </w:rPr>
              <w:t>市场细分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_Toc237597193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B6A90A0" w14:textId="48C00B30" w:rsidR="00CC5C33" w:rsidRDefault="00CC5C33">
          <w:pPr>
            <w:pStyle w:val="TOC2"/>
            <w:tabs>
              <w:tab w:val="left" w:pos="660"/>
              <w:tab w:val="right" w:leader="dot" w:pos="8296"/>
            </w:tabs>
            <w:rPr>
              <w:rFonts w:cstheme="minorBidi" w:hint="eastAsia"/>
              <w:noProof/>
              <w:kern w:val="2"/>
              <w:szCs w:val="24"/>
              <w14:ligatures w14:val="standardContextual"/>
            </w:rPr>
          </w:pPr>
          <w:hyperlink w:anchor="_Toc237597194" w:history="1">
            <w:r w:rsidRPr="00952128">
              <w:rPr>
                <w:rStyle w:val="ad"/>
                <w:noProof/>
              </w:rPr>
              <w:t>2.</w:t>
            </w:r>
            <w:r>
              <w:rPr>
                <w:rFonts w:cstheme="minorBidi" w:hint="eastAsia"/>
                <w:noProof/>
                <w:kern w:val="2"/>
                <w:szCs w:val="24"/>
                <w14:ligatures w14:val="standardContextual"/>
              </w:rPr>
              <w:tab/>
            </w:r>
            <w:r w:rsidRPr="00952128">
              <w:rPr>
                <w:rStyle w:val="ad"/>
                <w:noProof/>
              </w:rPr>
              <w:t>目标市场与规模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_Toc237597194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23B423D" w14:textId="07AF6E8C" w:rsidR="00CC5C33" w:rsidRDefault="00CC5C33">
          <w:pPr>
            <w:pStyle w:val="TOC2"/>
            <w:tabs>
              <w:tab w:val="left" w:pos="660"/>
              <w:tab w:val="right" w:leader="dot" w:pos="8296"/>
            </w:tabs>
            <w:rPr>
              <w:rFonts w:cstheme="minorBidi" w:hint="eastAsia"/>
              <w:noProof/>
              <w:kern w:val="2"/>
              <w:szCs w:val="24"/>
              <w14:ligatures w14:val="standardContextual"/>
            </w:rPr>
          </w:pPr>
          <w:hyperlink w:anchor="_Toc237597195" w:history="1">
            <w:r w:rsidRPr="00952128">
              <w:rPr>
                <w:rStyle w:val="ad"/>
                <w:noProof/>
              </w:rPr>
              <w:t>3.</w:t>
            </w:r>
            <w:r>
              <w:rPr>
                <w:rFonts w:cstheme="minorBidi" w:hint="eastAsia"/>
                <w:noProof/>
                <w:kern w:val="2"/>
                <w:szCs w:val="24"/>
                <w14:ligatures w14:val="standardContextual"/>
              </w:rPr>
              <w:tab/>
            </w:r>
            <w:r w:rsidRPr="00952128">
              <w:rPr>
                <w:rStyle w:val="ad"/>
                <w:noProof/>
              </w:rPr>
              <w:t>市场定位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_Toc237597195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668D827" w14:textId="12AD84FB" w:rsidR="00CC5C33" w:rsidRDefault="00CC5C33">
          <w:pPr>
            <w:pStyle w:val="TOC1"/>
            <w:tabs>
              <w:tab w:val="left" w:pos="880"/>
              <w:tab w:val="right" w:leader="dot" w:pos="8296"/>
            </w:tabs>
            <w:rPr>
              <w:rFonts w:cstheme="minorBidi" w:hint="eastAsia"/>
              <w:noProof/>
              <w:kern w:val="2"/>
              <w:szCs w:val="24"/>
              <w14:ligatures w14:val="standardContextual"/>
            </w:rPr>
          </w:pPr>
          <w:hyperlink w:anchor="_Toc237597196" w:history="1">
            <w:r w:rsidRPr="00952128">
              <w:rPr>
                <w:rStyle w:val="ad"/>
                <w:noProof/>
              </w:rPr>
              <w:t>五、</w:t>
            </w:r>
            <w:r>
              <w:rPr>
                <w:rFonts w:cstheme="minorBidi" w:hint="eastAsia"/>
                <w:noProof/>
                <w:kern w:val="2"/>
                <w:szCs w:val="24"/>
                <w14:ligatures w14:val="standardContextual"/>
              </w:rPr>
              <w:tab/>
            </w:r>
            <w:r w:rsidRPr="00952128">
              <w:rPr>
                <w:rStyle w:val="ad"/>
                <w:noProof/>
              </w:rPr>
              <w:t>竞争分析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_Toc237597196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F3940A3" w14:textId="36B88527" w:rsidR="00CC5C33" w:rsidRDefault="00CC5C33">
          <w:pPr>
            <w:pStyle w:val="TOC2"/>
            <w:tabs>
              <w:tab w:val="left" w:pos="660"/>
              <w:tab w:val="right" w:leader="dot" w:pos="8296"/>
            </w:tabs>
            <w:rPr>
              <w:rFonts w:cstheme="minorBidi" w:hint="eastAsia"/>
              <w:noProof/>
              <w:kern w:val="2"/>
              <w:szCs w:val="24"/>
              <w14:ligatures w14:val="standardContextual"/>
            </w:rPr>
          </w:pPr>
          <w:hyperlink w:anchor="_Toc237597197" w:history="1">
            <w:r w:rsidRPr="00952128">
              <w:rPr>
                <w:rStyle w:val="ad"/>
                <w:noProof/>
              </w:rPr>
              <w:t>1.</w:t>
            </w:r>
            <w:r>
              <w:rPr>
                <w:rFonts w:cstheme="minorBidi" w:hint="eastAsia"/>
                <w:noProof/>
                <w:kern w:val="2"/>
                <w:szCs w:val="24"/>
                <w14:ligatures w14:val="standardContextual"/>
              </w:rPr>
              <w:tab/>
            </w:r>
            <w:r w:rsidRPr="00952128">
              <w:rPr>
                <w:rStyle w:val="ad"/>
                <w:rFonts w:ascii="KaiTi" w:hAnsi="KaiTi" w:cs="KaiTi"/>
                <w:noProof/>
              </w:rPr>
              <w:t>竞品分析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_Toc237597197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2717958" w14:textId="2024DA21" w:rsidR="00CC5C33" w:rsidRDefault="00CC5C33">
          <w:pPr>
            <w:pStyle w:val="TOC2"/>
            <w:tabs>
              <w:tab w:val="left" w:pos="660"/>
              <w:tab w:val="right" w:leader="dot" w:pos="8296"/>
            </w:tabs>
            <w:rPr>
              <w:rFonts w:cstheme="minorBidi" w:hint="eastAsia"/>
              <w:noProof/>
              <w:kern w:val="2"/>
              <w:szCs w:val="24"/>
              <w14:ligatures w14:val="standardContextual"/>
            </w:rPr>
          </w:pPr>
          <w:hyperlink w:anchor="_Toc237597198" w:history="1">
            <w:r w:rsidRPr="00952128">
              <w:rPr>
                <w:rStyle w:val="ad"/>
                <w:noProof/>
              </w:rPr>
              <w:t>2.</w:t>
            </w:r>
            <w:r>
              <w:rPr>
                <w:rFonts w:cstheme="minorBidi" w:hint="eastAsia"/>
                <w:noProof/>
                <w:kern w:val="2"/>
                <w:szCs w:val="24"/>
                <w14:ligatures w14:val="standardContextual"/>
              </w:rPr>
              <w:tab/>
            </w:r>
            <w:r w:rsidRPr="00952128">
              <w:rPr>
                <w:rStyle w:val="ad"/>
                <w:rFonts w:ascii="KaiTi" w:hAnsi="KaiTi" w:cs="KaiTi"/>
                <w:noProof/>
              </w:rPr>
              <w:t>SWOT</w:t>
            </w:r>
            <w:r w:rsidRPr="00952128">
              <w:rPr>
                <w:rStyle w:val="ad"/>
                <w:rFonts w:ascii="KaiTi" w:hAnsi="KaiTi" w:cs="KaiTi"/>
                <w:noProof/>
              </w:rPr>
              <w:t>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_Toc237597198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648ED6C" w14:textId="29C0E10E" w:rsidR="00CC5C33" w:rsidRDefault="00CC5C33">
          <w:pPr>
            <w:pStyle w:val="TOC1"/>
            <w:tabs>
              <w:tab w:val="left" w:pos="880"/>
              <w:tab w:val="right" w:leader="dot" w:pos="8296"/>
            </w:tabs>
            <w:rPr>
              <w:rFonts w:cstheme="minorBidi" w:hint="eastAsia"/>
              <w:noProof/>
              <w:kern w:val="2"/>
              <w:szCs w:val="24"/>
              <w14:ligatures w14:val="standardContextual"/>
            </w:rPr>
          </w:pPr>
          <w:hyperlink w:anchor="_Toc237597199" w:history="1">
            <w:r w:rsidRPr="00952128">
              <w:rPr>
                <w:rStyle w:val="ad"/>
                <w:noProof/>
              </w:rPr>
              <w:t>六、</w:t>
            </w:r>
            <w:r>
              <w:rPr>
                <w:rFonts w:cstheme="minorBidi" w:hint="eastAsia"/>
                <w:noProof/>
                <w:kern w:val="2"/>
                <w:szCs w:val="24"/>
                <w14:ligatures w14:val="standardContextual"/>
              </w:rPr>
              <w:tab/>
            </w:r>
            <w:r w:rsidRPr="00952128">
              <w:rPr>
                <w:rStyle w:val="ad"/>
                <w:noProof/>
              </w:rPr>
              <w:t>商业模式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_Toc237597199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6C93ADF" w14:textId="3362FC6E" w:rsidR="00CC5C33" w:rsidRDefault="00CC5C33">
          <w:pPr>
            <w:pStyle w:val="TOC2"/>
            <w:tabs>
              <w:tab w:val="left" w:pos="660"/>
              <w:tab w:val="right" w:leader="dot" w:pos="8296"/>
            </w:tabs>
            <w:rPr>
              <w:rFonts w:cstheme="minorBidi" w:hint="eastAsia"/>
              <w:noProof/>
              <w:kern w:val="2"/>
              <w:szCs w:val="24"/>
              <w14:ligatures w14:val="standardContextual"/>
            </w:rPr>
          </w:pPr>
          <w:hyperlink w:anchor="_Toc237597200" w:history="1">
            <w:r w:rsidRPr="00952128">
              <w:rPr>
                <w:rStyle w:val="ad"/>
                <w:noProof/>
              </w:rPr>
              <w:t>1.</w:t>
            </w:r>
            <w:r>
              <w:rPr>
                <w:rFonts w:cstheme="minorBidi" w:hint="eastAsia"/>
                <w:noProof/>
                <w:kern w:val="2"/>
                <w:szCs w:val="24"/>
                <w14:ligatures w14:val="standardContextual"/>
              </w:rPr>
              <w:tab/>
            </w:r>
            <w:r w:rsidRPr="00952128">
              <w:rPr>
                <w:rStyle w:val="ad"/>
                <w:noProof/>
              </w:rPr>
              <w:t>盈利模式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_Toc237597200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0E479EB" w14:textId="3C473469" w:rsidR="00CC5C33" w:rsidRDefault="00CC5C33">
          <w:pPr>
            <w:pStyle w:val="TOC2"/>
            <w:tabs>
              <w:tab w:val="left" w:pos="660"/>
              <w:tab w:val="right" w:leader="dot" w:pos="8296"/>
            </w:tabs>
            <w:rPr>
              <w:rFonts w:cstheme="minorBidi" w:hint="eastAsia"/>
              <w:noProof/>
              <w:kern w:val="2"/>
              <w:szCs w:val="24"/>
              <w14:ligatures w14:val="standardContextual"/>
            </w:rPr>
          </w:pPr>
          <w:hyperlink w:anchor="_Toc237597201" w:history="1">
            <w:r w:rsidRPr="00952128">
              <w:rPr>
                <w:rStyle w:val="ad"/>
                <w:noProof/>
              </w:rPr>
              <w:t>2.</w:t>
            </w:r>
            <w:r>
              <w:rPr>
                <w:rFonts w:cstheme="minorBidi" w:hint="eastAsia"/>
                <w:noProof/>
                <w:kern w:val="2"/>
                <w:szCs w:val="24"/>
                <w14:ligatures w14:val="standardContextual"/>
              </w:rPr>
              <w:tab/>
            </w:r>
            <w:r w:rsidRPr="00952128">
              <w:rPr>
                <w:rStyle w:val="ad"/>
                <w:noProof/>
              </w:rPr>
              <w:t>运营模式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_Toc237597201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825FE57" w14:textId="619D25A2" w:rsidR="00CC5C33" w:rsidRDefault="00CC5C33">
          <w:pPr>
            <w:pStyle w:val="TOC2"/>
            <w:tabs>
              <w:tab w:val="left" w:pos="660"/>
              <w:tab w:val="right" w:leader="dot" w:pos="8296"/>
            </w:tabs>
            <w:rPr>
              <w:rFonts w:cstheme="minorBidi" w:hint="eastAsia"/>
              <w:noProof/>
              <w:kern w:val="2"/>
              <w:szCs w:val="24"/>
              <w14:ligatures w14:val="standardContextual"/>
            </w:rPr>
          </w:pPr>
          <w:hyperlink w:anchor="_Toc237597202" w:history="1">
            <w:r w:rsidRPr="00952128">
              <w:rPr>
                <w:rStyle w:val="ad"/>
                <w:noProof/>
              </w:rPr>
              <w:t>3.</w:t>
            </w:r>
            <w:r>
              <w:rPr>
                <w:rFonts w:cstheme="minorBidi" w:hint="eastAsia"/>
                <w:noProof/>
                <w:kern w:val="2"/>
                <w:szCs w:val="24"/>
                <w14:ligatures w14:val="standardContextual"/>
              </w:rPr>
              <w:tab/>
            </w:r>
            <w:r w:rsidRPr="00952128">
              <w:rPr>
                <w:rStyle w:val="ad"/>
                <w:noProof/>
              </w:rPr>
              <w:t>营销策略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_Toc237597202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49B44DF" w14:textId="42781289" w:rsidR="00CC5C33" w:rsidRDefault="00CC5C33">
          <w:pPr>
            <w:pStyle w:val="TOC1"/>
            <w:tabs>
              <w:tab w:val="left" w:pos="880"/>
              <w:tab w:val="right" w:leader="dot" w:pos="8296"/>
            </w:tabs>
            <w:rPr>
              <w:rFonts w:cstheme="minorBidi" w:hint="eastAsia"/>
              <w:noProof/>
              <w:kern w:val="2"/>
              <w:szCs w:val="24"/>
              <w14:ligatures w14:val="standardContextual"/>
            </w:rPr>
          </w:pPr>
          <w:hyperlink w:anchor="_Toc237597203" w:history="1">
            <w:r w:rsidRPr="00952128">
              <w:rPr>
                <w:rStyle w:val="ad"/>
                <w:noProof/>
              </w:rPr>
              <w:t>七、</w:t>
            </w:r>
            <w:r>
              <w:rPr>
                <w:rFonts w:cstheme="minorBidi" w:hint="eastAsia"/>
                <w:noProof/>
                <w:kern w:val="2"/>
                <w:szCs w:val="24"/>
                <w14:ligatures w14:val="standardContextual"/>
              </w:rPr>
              <w:tab/>
            </w:r>
            <w:r w:rsidRPr="00952128">
              <w:rPr>
                <w:rStyle w:val="ad"/>
                <w:noProof/>
              </w:rPr>
              <w:t>团队介绍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_Toc237597203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3ADDCC1" w14:textId="2EC48B23" w:rsidR="00CC5C33" w:rsidRDefault="00CC5C33">
          <w:pPr>
            <w:pStyle w:val="TOC1"/>
            <w:tabs>
              <w:tab w:val="left" w:pos="880"/>
              <w:tab w:val="right" w:leader="dot" w:pos="8296"/>
            </w:tabs>
            <w:rPr>
              <w:rFonts w:cstheme="minorBidi" w:hint="eastAsia"/>
              <w:noProof/>
              <w:kern w:val="2"/>
              <w:szCs w:val="24"/>
              <w14:ligatures w14:val="standardContextual"/>
            </w:rPr>
          </w:pPr>
          <w:hyperlink w:anchor="_Toc237597204" w:history="1">
            <w:r w:rsidRPr="00952128">
              <w:rPr>
                <w:rStyle w:val="ad"/>
                <w:noProof/>
              </w:rPr>
              <w:t>八、</w:t>
            </w:r>
            <w:r>
              <w:rPr>
                <w:rFonts w:cstheme="minorBidi" w:hint="eastAsia"/>
                <w:noProof/>
                <w:kern w:val="2"/>
                <w:szCs w:val="24"/>
                <w14:ligatures w14:val="standardContextual"/>
              </w:rPr>
              <w:tab/>
            </w:r>
            <w:r w:rsidRPr="00952128">
              <w:rPr>
                <w:rStyle w:val="ad"/>
                <w:noProof/>
              </w:rPr>
              <w:t>风险控制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_Toc237597204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FFAA55D" w14:textId="273DBF62" w:rsidR="00CC5C33" w:rsidRDefault="00CC5C33">
          <w:pPr>
            <w:pStyle w:val="TOC2"/>
            <w:tabs>
              <w:tab w:val="left" w:pos="660"/>
              <w:tab w:val="right" w:leader="dot" w:pos="8296"/>
            </w:tabs>
            <w:rPr>
              <w:rFonts w:cstheme="minorBidi" w:hint="eastAsia"/>
              <w:noProof/>
              <w:kern w:val="2"/>
              <w:szCs w:val="24"/>
              <w14:ligatures w14:val="standardContextual"/>
            </w:rPr>
          </w:pPr>
          <w:hyperlink w:anchor="_Toc237597205" w:history="1">
            <w:r w:rsidRPr="00952128">
              <w:rPr>
                <w:rStyle w:val="ad"/>
                <w:noProof/>
              </w:rPr>
              <w:t>1.</w:t>
            </w:r>
            <w:r>
              <w:rPr>
                <w:rFonts w:cstheme="minorBidi" w:hint="eastAsia"/>
                <w:noProof/>
                <w:kern w:val="2"/>
                <w:szCs w:val="24"/>
                <w14:ligatures w14:val="standardContextual"/>
              </w:rPr>
              <w:tab/>
            </w:r>
            <w:r w:rsidRPr="00952128">
              <w:rPr>
                <w:rStyle w:val="ad"/>
                <w:noProof/>
              </w:rPr>
              <w:t>技术风险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_Toc237597205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DA6C50A" w14:textId="6C802FEF" w:rsidR="00CC5C33" w:rsidRDefault="00CC5C33">
          <w:pPr>
            <w:pStyle w:val="TOC2"/>
            <w:tabs>
              <w:tab w:val="left" w:pos="660"/>
              <w:tab w:val="right" w:leader="dot" w:pos="8296"/>
            </w:tabs>
            <w:rPr>
              <w:rFonts w:cstheme="minorBidi" w:hint="eastAsia"/>
              <w:noProof/>
              <w:kern w:val="2"/>
              <w:szCs w:val="24"/>
              <w14:ligatures w14:val="standardContextual"/>
            </w:rPr>
          </w:pPr>
          <w:hyperlink w:anchor="_Toc237597206" w:history="1">
            <w:r w:rsidRPr="00952128">
              <w:rPr>
                <w:rStyle w:val="ad"/>
                <w:rFonts w:eastAsia="SimHei"/>
                <w:noProof/>
              </w:rPr>
              <w:t>2.</w:t>
            </w:r>
            <w:r>
              <w:rPr>
                <w:rFonts w:cstheme="minorBidi" w:hint="eastAsia"/>
                <w:noProof/>
                <w:kern w:val="2"/>
                <w:szCs w:val="24"/>
                <w14:ligatures w14:val="standardContextual"/>
              </w:rPr>
              <w:tab/>
            </w:r>
            <w:r w:rsidRPr="00952128">
              <w:rPr>
                <w:rStyle w:val="ad"/>
                <w:noProof/>
              </w:rPr>
              <w:t>学术风险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_Toc237597206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1E1EBD1" w14:textId="1C701197" w:rsidR="00CC5C33" w:rsidRDefault="00CC5C33">
          <w:pPr>
            <w:pStyle w:val="TOC2"/>
            <w:tabs>
              <w:tab w:val="left" w:pos="660"/>
              <w:tab w:val="right" w:leader="dot" w:pos="8296"/>
            </w:tabs>
            <w:rPr>
              <w:rFonts w:cstheme="minorBidi" w:hint="eastAsia"/>
              <w:noProof/>
              <w:kern w:val="2"/>
              <w:szCs w:val="24"/>
              <w14:ligatures w14:val="standardContextual"/>
            </w:rPr>
          </w:pPr>
          <w:hyperlink w:anchor="_Toc237597207" w:history="1">
            <w:r w:rsidRPr="00952128">
              <w:rPr>
                <w:rStyle w:val="ad"/>
                <w:rFonts w:eastAsia="SimHei"/>
                <w:noProof/>
              </w:rPr>
              <w:t>3.</w:t>
            </w:r>
            <w:r>
              <w:rPr>
                <w:rFonts w:cstheme="minorBidi" w:hint="eastAsia"/>
                <w:noProof/>
                <w:kern w:val="2"/>
                <w:szCs w:val="24"/>
                <w14:ligatures w14:val="standardContextual"/>
              </w:rPr>
              <w:tab/>
            </w:r>
            <w:r w:rsidRPr="00952128">
              <w:rPr>
                <w:rStyle w:val="ad"/>
                <w:noProof/>
              </w:rPr>
              <w:t>进度风险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_Toc237597207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320B34E" w14:textId="75E5C08E" w:rsidR="00CC5C33" w:rsidRDefault="00CC5C33">
          <w:pPr>
            <w:pStyle w:val="TOC1"/>
            <w:tabs>
              <w:tab w:val="left" w:pos="880"/>
              <w:tab w:val="right" w:leader="dot" w:pos="8296"/>
            </w:tabs>
            <w:rPr>
              <w:rFonts w:cstheme="minorBidi" w:hint="eastAsia"/>
              <w:noProof/>
              <w:kern w:val="2"/>
              <w:szCs w:val="24"/>
              <w14:ligatures w14:val="standardContextual"/>
            </w:rPr>
          </w:pPr>
          <w:hyperlink w:anchor="_Toc237597208" w:history="1">
            <w:r w:rsidRPr="00952128">
              <w:rPr>
                <w:rStyle w:val="ad"/>
                <w:noProof/>
              </w:rPr>
              <w:t>九、</w:t>
            </w:r>
            <w:r>
              <w:rPr>
                <w:rFonts w:cstheme="minorBidi" w:hint="eastAsia"/>
                <w:noProof/>
                <w:kern w:val="2"/>
                <w:szCs w:val="24"/>
                <w14:ligatures w14:val="standardContextual"/>
              </w:rPr>
              <w:tab/>
            </w:r>
            <w:r w:rsidRPr="00952128">
              <w:rPr>
                <w:rStyle w:val="ad"/>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_Toc237597208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88B6CEA" w14:textId="7C7ACBA4" w:rsidR="00CC5C33" w:rsidRDefault="00CC5C33">
          <w:pPr>
            <w:pStyle w:val="TOC2"/>
            <w:tabs>
              <w:tab w:val="left" w:pos="660"/>
              <w:tab w:val="right" w:leader="dot" w:pos="8296"/>
            </w:tabs>
            <w:rPr>
              <w:rFonts w:cstheme="minorBidi" w:hint="eastAsia"/>
              <w:noProof/>
              <w:kern w:val="2"/>
              <w:szCs w:val="24"/>
              <w14:ligatures w14:val="standardContextual"/>
            </w:rPr>
          </w:pPr>
          <w:hyperlink w:anchor="_Toc237597209" w:history="1">
            <w:r w:rsidRPr="00952128">
              <w:rPr>
                <w:rStyle w:val="ad"/>
                <w:noProof/>
              </w:rPr>
              <w:t>1.</w:t>
            </w:r>
            <w:r>
              <w:rPr>
                <w:rFonts w:cstheme="minorBidi" w:hint="eastAsia"/>
                <w:noProof/>
                <w:kern w:val="2"/>
                <w:szCs w:val="24"/>
                <w14:ligatures w14:val="standardContextual"/>
              </w:rPr>
              <w:tab/>
            </w:r>
            <w:r w:rsidRPr="00952128">
              <w:rPr>
                <w:rStyle w:val="ad"/>
                <w:noProof/>
              </w:rPr>
              <w:t>短期目标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_Toc237597209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7DDFB9E" w14:textId="660827AC" w:rsidR="00CC5C33" w:rsidRDefault="00CC5C33">
          <w:pPr>
            <w:pStyle w:val="TOC2"/>
            <w:tabs>
              <w:tab w:val="left" w:pos="660"/>
              <w:tab w:val="right" w:leader="dot" w:pos="8296"/>
            </w:tabs>
            <w:rPr>
              <w:rFonts w:cstheme="minorBidi" w:hint="eastAsia"/>
              <w:noProof/>
              <w:kern w:val="2"/>
              <w:szCs w:val="24"/>
              <w14:ligatures w14:val="standardContextual"/>
            </w:rPr>
          </w:pPr>
          <w:hyperlink w:anchor="_Toc237597210" w:history="1">
            <w:r w:rsidRPr="00952128">
              <w:rPr>
                <w:rStyle w:val="ad"/>
                <w:noProof/>
              </w:rPr>
              <w:t>2.</w:t>
            </w:r>
            <w:r>
              <w:rPr>
                <w:rFonts w:cstheme="minorBidi" w:hint="eastAsia"/>
                <w:noProof/>
                <w:kern w:val="2"/>
                <w:szCs w:val="24"/>
                <w14:ligatures w14:val="standardContextual"/>
              </w:rPr>
              <w:tab/>
            </w:r>
            <w:r w:rsidRPr="00952128">
              <w:rPr>
                <w:rStyle w:val="ad"/>
                <w:noProof/>
              </w:rPr>
              <w:t>中期目标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_Toc237597210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A0AA620" w14:textId="7231F15C" w:rsidR="00CC5C33" w:rsidRDefault="00CC5C33">
          <w:pPr>
            <w:pStyle w:val="TOC2"/>
            <w:tabs>
              <w:tab w:val="left" w:pos="660"/>
              <w:tab w:val="right" w:leader="dot" w:pos="8296"/>
            </w:tabs>
            <w:rPr>
              <w:rFonts w:cstheme="minorBidi" w:hint="eastAsia"/>
              <w:noProof/>
              <w:kern w:val="2"/>
              <w:szCs w:val="24"/>
              <w14:ligatures w14:val="standardContextual"/>
            </w:rPr>
          </w:pPr>
          <w:hyperlink w:anchor="_Toc237597211" w:history="1">
            <w:r w:rsidRPr="00952128">
              <w:rPr>
                <w:rStyle w:val="ad"/>
                <w:noProof/>
              </w:rPr>
              <w:t>3.</w:t>
            </w:r>
            <w:r>
              <w:rPr>
                <w:rFonts w:cstheme="minorBidi" w:hint="eastAsia"/>
                <w:noProof/>
                <w:kern w:val="2"/>
                <w:szCs w:val="24"/>
                <w14:ligatures w14:val="standardContextual"/>
              </w:rPr>
              <w:tab/>
            </w:r>
            <w:r w:rsidRPr="00952128">
              <w:rPr>
                <w:rStyle w:val="ad"/>
                <w:noProof/>
              </w:rPr>
              <w:t>长期构想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_Toc237597211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893ACA0" w14:textId="65940FA3" w:rsidR="00545FF8" w:rsidRDefault="00000000">
          <w:pPr>
            <w:ind w:firstLine="562"/>
            <w:rPr>
              <w:b/>
              <w:bCs/>
              <w:lang w:val="zh-CN"/>
            </w:rPr>
          </w:pPr>
          <w:r>
            <w:rPr>
              <w:b/>
              <w:bCs/>
              <w:lang w:val="zh-CN"/>
            </w:rPr>
            <w:fldChar w:fldCharType="end"/>
          </w:r>
        </w:p>
        <w:p w14:paraId="045255F6" w14:textId="77777777" w:rsidR="00545FF8" w:rsidRDefault="00000000">
          <w:pPr>
            <w:widowControl/>
            <w:spacing w:after="160" w:line="278" w:lineRule="auto"/>
            <w:ind w:firstLineChars="0" w:firstLine="0"/>
            <w:jc w:val="left"/>
            <w:rPr>
              <w:b/>
              <w:bCs/>
              <w:lang w:val="zh-CN"/>
            </w:rPr>
          </w:pPr>
          <w:r>
            <w:rPr>
              <w:b/>
              <w:bCs/>
              <w:lang w:val="zh-CN"/>
            </w:rPr>
            <w:lastRenderedPageBreak/>
            <w:br w:type="page"/>
          </w:r>
        </w:p>
      </w:sdtContent>
    </w:sdt>
    <w:p w14:paraId="65B87E0E" w14:textId="77777777" w:rsidR="00545FF8" w:rsidRDefault="00000000">
      <w:pPr>
        <w:pStyle w:val="af3"/>
        <w:numPr>
          <w:ilvl w:val="0"/>
          <w:numId w:val="1"/>
        </w:numPr>
        <w:rPr>
          <w:rFonts w:hint="eastAsia"/>
        </w:rPr>
      </w:pPr>
      <w:bookmarkStart w:id="0" w:name="_Toc237597183"/>
      <w:r>
        <w:rPr>
          <w:rFonts w:hint="eastAsia"/>
        </w:rPr>
        <w:lastRenderedPageBreak/>
        <w:t>执行摘要</w:t>
      </w:r>
      <w:bookmarkEnd w:id="0"/>
    </w:p>
    <w:p w14:paraId="799BFF88" w14:textId="53E9D517" w:rsidR="00AB1C3C" w:rsidRDefault="00AB1C3C" w:rsidP="00AB1C3C">
      <w:pPr>
        <w:ind w:firstLine="560"/>
        <w:rPr>
          <w:rFonts w:hint="eastAsia"/>
        </w:rPr>
      </w:pPr>
      <w:bookmarkStart w:id="1" w:name="_Hlk228957835"/>
      <w:r>
        <w:rPr>
          <w:rFonts w:hint="eastAsia"/>
        </w:rPr>
        <w:t>数字病理正在推动传统显微病理切片向可计算、可分析的数字图像转变。然而，高分辨率病理图像数据量巨大，现有深度学习方法需对大量局部图块执行多层特征编码，计算负担沉重，且容易受到染色差异、扫描条件及数据来源变化的影响。与此同时，现有方法普遍忽视了</w:t>
      </w:r>
      <w:r>
        <w:rPr>
          <w:rFonts w:hint="eastAsia"/>
        </w:rPr>
        <w:t>H&amp;E</w:t>
      </w:r>
      <w:r>
        <w:rPr>
          <w:rFonts w:hint="eastAsia"/>
        </w:rPr>
        <w:t>染色本身的物理与生物先验——苏木精（</w:t>
      </w:r>
      <w:r>
        <w:rPr>
          <w:rFonts w:hint="eastAsia"/>
        </w:rPr>
        <w:t>H</w:t>
      </w:r>
      <w:r>
        <w:rPr>
          <w:rFonts w:hint="eastAsia"/>
        </w:rPr>
        <w:t>）特异性标记细胞核，伊红（</w:t>
      </w:r>
      <w:r>
        <w:rPr>
          <w:rFonts w:hint="eastAsia"/>
        </w:rPr>
        <w:t>E</w:t>
      </w:r>
      <w:r>
        <w:rPr>
          <w:rFonts w:hint="eastAsia"/>
        </w:rPr>
        <w:t>）主要标记胞质与间质——导致网络需从原始</w:t>
      </w:r>
      <w:r>
        <w:rPr>
          <w:rFonts w:hint="eastAsia"/>
        </w:rPr>
        <w:t>RGB</w:t>
      </w:r>
      <w:r>
        <w:rPr>
          <w:rFonts w:hint="eastAsia"/>
        </w:rPr>
        <w:t>像素中重复学习本已存在的结构信息。</w:t>
      </w:r>
    </w:p>
    <w:p w14:paraId="52EFB271" w14:textId="70A70EA5" w:rsidR="00AB1C3C" w:rsidRDefault="00AB1C3C" w:rsidP="00AB1C3C">
      <w:pPr>
        <w:ind w:firstLine="560"/>
      </w:pPr>
      <w:r>
        <w:rPr>
          <w:rFonts w:hint="eastAsia"/>
        </w:rPr>
        <w:t>本项目提出一种“固定光学前端</w:t>
      </w:r>
      <w:r>
        <w:rPr>
          <w:rFonts w:hint="eastAsia"/>
        </w:rPr>
        <w:t xml:space="preserve"> + </w:t>
      </w:r>
      <w:r>
        <w:rPr>
          <w:rFonts w:hint="eastAsia"/>
        </w:rPr>
        <w:t>轻量电子后端”的混合架构方案。</w:t>
      </w:r>
      <w:r>
        <w:rPr>
          <w:rFonts w:hint="eastAsia"/>
        </w:rPr>
        <w:t xml:space="preserve"> </w:t>
      </w:r>
      <w:r>
        <w:rPr>
          <w:rFonts w:hint="eastAsia"/>
        </w:rPr>
        <w:t>核心思路是：将</w:t>
      </w:r>
      <w:r>
        <w:rPr>
          <w:rFonts w:hint="eastAsia"/>
        </w:rPr>
        <w:t>RGB</w:t>
      </w:r>
      <w:r>
        <w:rPr>
          <w:rFonts w:hint="eastAsia"/>
        </w:rPr>
        <w:t>病理图像固定分解为近似的</w:t>
      </w:r>
      <w:r>
        <w:rPr>
          <w:rFonts w:hint="eastAsia"/>
        </w:rPr>
        <w:t>H</w:t>
      </w:r>
      <w:r>
        <w:rPr>
          <w:rFonts w:hint="eastAsia"/>
        </w:rPr>
        <w:t>通道和</w:t>
      </w:r>
      <w:r>
        <w:rPr>
          <w:rFonts w:hint="eastAsia"/>
        </w:rPr>
        <w:t>E</w:t>
      </w:r>
      <w:r>
        <w:rPr>
          <w:rFonts w:hint="eastAsia"/>
        </w:rPr>
        <w:t>通道，再利用参数完全冻结的复</w:t>
      </w:r>
      <w:r>
        <w:rPr>
          <w:rFonts w:hint="eastAsia"/>
        </w:rPr>
        <w:t>Morlet</w:t>
      </w:r>
      <w:r>
        <w:rPr>
          <w:rFonts w:hint="eastAsia"/>
        </w:rPr>
        <w:t>小波核进行多尺度、多方向的特征提取，随后仅训练一个极轻量的</w:t>
      </w:r>
      <w:r>
        <w:rPr>
          <w:rFonts w:hint="eastAsia"/>
        </w:rPr>
        <w:t>H/E</w:t>
      </w:r>
      <w:r>
        <w:rPr>
          <w:rFonts w:hint="eastAsia"/>
        </w:rPr>
        <w:t>信息交互模块和分类器完成最终判别。整个光学等效前端在训练前即被冻结，不参与任何参数更新。</w:t>
      </w:r>
    </w:p>
    <w:p w14:paraId="449237E3" w14:textId="1F89DC1F" w:rsidR="00AB1C3C" w:rsidRDefault="00AB1C3C">
      <w:pPr>
        <w:ind w:firstLine="560"/>
      </w:pPr>
      <w:r w:rsidRPr="00AB1C3C">
        <w:t>核心价值：本项目探索了一条将物理先验与光学表征引入医学图像计算的新路径，为未来低功耗、可解释、模块化的病理</w:t>
      </w:r>
      <w:r w:rsidRPr="00AB1C3C">
        <w:t>AI</w:t>
      </w:r>
      <w:r w:rsidRPr="00AB1C3C">
        <w:t>系统提供了理论基础和算法原型。</w:t>
      </w:r>
    </w:p>
    <w:p w14:paraId="01204931" w14:textId="759A5022" w:rsidR="00545FF8" w:rsidRDefault="00000000">
      <w:pPr>
        <w:pStyle w:val="af3"/>
        <w:numPr>
          <w:ilvl w:val="0"/>
          <w:numId w:val="1"/>
        </w:numPr>
        <w:rPr>
          <w:rFonts w:hint="eastAsia"/>
        </w:rPr>
      </w:pPr>
      <w:bookmarkStart w:id="2" w:name="_Toc237597184"/>
      <w:bookmarkEnd w:id="1"/>
      <w:r>
        <w:rPr>
          <w:rFonts w:hint="eastAsia"/>
        </w:rPr>
        <w:t>项目</w:t>
      </w:r>
      <w:r w:rsidR="00AB1C3C">
        <w:rPr>
          <w:rFonts w:hint="eastAsia"/>
        </w:rPr>
        <w:t>背景与行业分析</w:t>
      </w:r>
      <w:bookmarkEnd w:id="2"/>
    </w:p>
    <w:p w14:paraId="4EA493DF" w14:textId="77777777" w:rsidR="00545FF8" w:rsidRDefault="00000000">
      <w:pPr>
        <w:pStyle w:val="af5"/>
        <w:numPr>
          <w:ilvl w:val="0"/>
          <w:numId w:val="2"/>
        </w:numPr>
      </w:pPr>
      <w:bookmarkStart w:id="3" w:name="_Toc237597185"/>
      <w:r>
        <w:rPr>
          <w:rFonts w:hint="eastAsia"/>
        </w:rPr>
        <w:t>项目背景</w:t>
      </w:r>
      <w:bookmarkEnd w:id="3"/>
    </w:p>
    <w:p w14:paraId="0FD48B7F" w14:textId="7983B4A5" w:rsidR="00AB1C3C" w:rsidRDefault="00371B9A" w:rsidP="00371B9A">
      <w:pPr>
        <w:ind w:firstLine="560"/>
      </w:pPr>
      <w:r>
        <w:rPr>
          <w:rFonts w:hint="eastAsia"/>
        </w:rPr>
        <w:t>1</w:t>
      </w:r>
      <w:r>
        <w:rPr>
          <w:rFonts w:hint="eastAsia"/>
        </w:rPr>
        <w:t>）</w:t>
      </w:r>
      <w:r w:rsidR="00AB1C3C" w:rsidRPr="00AB1C3C">
        <w:t>数字病理计算量大</w:t>
      </w:r>
    </w:p>
    <w:p w14:paraId="5AE7A573" w14:textId="2C318A9F" w:rsidR="00AB1C3C" w:rsidRDefault="00371B9A" w:rsidP="00371B9A">
      <w:pPr>
        <w:ind w:firstLine="560"/>
        <w:rPr>
          <w:rFonts w:hint="eastAsia"/>
        </w:rPr>
      </w:pPr>
      <w:r w:rsidRPr="00371B9A">
        <w:t>全视野病理切片属于超高分辨率医学图像，一张切片通常包含大量局部图块。现有深度学习方法需要对大量区域执行多层特征编码，随着病理基础模型发展，模型规模和计算资源需求进一步增加。对于高校科研、边缘计算以及未来专用医学计算硬件，降低电子端特征提</w:t>
      </w:r>
      <w:r w:rsidRPr="00371B9A">
        <w:lastRenderedPageBreak/>
        <w:t>取负担具有明确研究价值。</w:t>
      </w:r>
    </w:p>
    <w:p w14:paraId="4C8C4B1C" w14:textId="72D96D82" w:rsidR="00371B9A" w:rsidRDefault="00371B9A" w:rsidP="00371B9A">
      <w:pPr>
        <w:ind w:firstLine="560"/>
        <w:rPr>
          <w:rFonts w:hint="eastAsia"/>
        </w:rPr>
      </w:pPr>
      <w:r>
        <w:rPr>
          <w:rFonts w:hint="eastAsia"/>
        </w:rPr>
        <w:t>2</w:t>
      </w:r>
      <w:r>
        <w:rPr>
          <w:rFonts w:hint="eastAsia"/>
        </w:rPr>
        <w:t>）</w:t>
      </w:r>
      <w:r>
        <w:rPr>
          <w:rFonts w:hint="eastAsia"/>
        </w:rPr>
        <w:t>H&amp;E</w:t>
      </w:r>
      <w:r>
        <w:rPr>
          <w:rFonts w:hint="eastAsia"/>
        </w:rPr>
        <w:t>物理先验利用不足</w:t>
      </w:r>
    </w:p>
    <w:p w14:paraId="3D2A50DB" w14:textId="77777777" w:rsidR="00371B9A" w:rsidRDefault="00371B9A" w:rsidP="00371B9A">
      <w:pPr>
        <w:ind w:firstLine="560"/>
        <w:rPr>
          <w:rFonts w:hint="eastAsia"/>
        </w:rPr>
      </w:pPr>
      <w:r>
        <w:rPr>
          <w:rFonts w:hint="eastAsia"/>
        </w:rPr>
        <w:t>H&amp;E</w:t>
      </w:r>
      <w:r>
        <w:rPr>
          <w:rFonts w:hint="eastAsia"/>
        </w:rPr>
        <w:t>病理图像并非普通自然</w:t>
      </w:r>
      <w:r>
        <w:rPr>
          <w:rFonts w:hint="eastAsia"/>
        </w:rPr>
        <w:t>RGB</w:t>
      </w:r>
      <w:r>
        <w:rPr>
          <w:rFonts w:hint="eastAsia"/>
        </w:rPr>
        <w:t>图像。苏木精主要强调细胞核、染色质和核形态，伊红主要反映胞质、间质、胶原与组织结构。项目希望将这种病理染色先验显式引入模型前端，而不是完全依赖电子网络从</w:t>
      </w:r>
      <w:r>
        <w:rPr>
          <w:rFonts w:hint="eastAsia"/>
        </w:rPr>
        <w:t>RGB</w:t>
      </w:r>
      <w:r>
        <w:rPr>
          <w:rFonts w:hint="eastAsia"/>
        </w:rPr>
        <w:t>像素中重新学习。</w:t>
      </w:r>
    </w:p>
    <w:p w14:paraId="1B6CC750" w14:textId="4E38E7AD" w:rsidR="00371B9A" w:rsidRDefault="00371B9A" w:rsidP="00371B9A">
      <w:pPr>
        <w:ind w:firstLine="560"/>
        <w:rPr>
          <w:rFonts w:hint="eastAsia"/>
        </w:rPr>
      </w:pPr>
      <w:r>
        <w:rPr>
          <w:rFonts w:hint="eastAsia"/>
        </w:rPr>
        <w:t>3</w:t>
      </w:r>
      <w:r>
        <w:rPr>
          <w:rFonts w:hint="eastAsia"/>
        </w:rPr>
        <w:t>）</w:t>
      </w:r>
      <w:r>
        <w:rPr>
          <w:rFonts w:hint="eastAsia"/>
        </w:rPr>
        <w:t>可训练光学前端的工程复杂度</w:t>
      </w:r>
    </w:p>
    <w:p w14:paraId="24BB9F34" w14:textId="781CA6D2" w:rsidR="00371B9A" w:rsidRDefault="00371B9A" w:rsidP="00371B9A">
      <w:pPr>
        <w:ind w:firstLine="560"/>
        <w:rPr>
          <w:rFonts w:hint="eastAsia"/>
        </w:rPr>
      </w:pPr>
      <w:r>
        <w:rPr>
          <w:rFonts w:hint="eastAsia"/>
        </w:rPr>
        <w:t>不少光学神经网络采用光学层与电子层联合训练，需要针对任务重新优化光学参数。本项目选择固定前端路线：不训练光学前端，而是研究具有稳定结构表征能力的固定光学算子，使同一前端理论上可长期保持一致，仅由电子后端适配任务变化。</w:t>
      </w:r>
    </w:p>
    <w:p w14:paraId="48BB25D6" w14:textId="0830AEF1" w:rsidR="00545FF8" w:rsidRDefault="00371B9A">
      <w:pPr>
        <w:pStyle w:val="af5"/>
        <w:numPr>
          <w:ilvl w:val="0"/>
          <w:numId w:val="2"/>
        </w:numPr>
        <w:rPr>
          <w:iCs/>
          <w:szCs w:val="32"/>
        </w:rPr>
      </w:pPr>
      <w:bookmarkStart w:id="4" w:name="_Toc237597186"/>
      <w:r>
        <w:rPr>
          <w:rFonts w:hint="eastAsia"/>
          <w:iCs/>
          <w:szCs w:val="32"/>
        </w:rPr>
        <w:t>行业分析</w:t>
      </w:r>
      <w:bookmarkEnd w:id="4"/>
    </w:p>
    <w:p w14:paraId="7A764FE9" w14:textId="69DD339A" w:rsidR="00371B9A" w:rsidRPr="00371B9A" w:rsidRDefault="00371B9A" w:rsidP="00371B9A">
      <w:pPr>
        <w:ind w:firstLine="560"/>
      </w:pPr>
      <w:r>
        <w:rPr>
          <w:rFonts w:ascii="宋体" w:hAnsi="宋体" w:eastAsia="宋体"/>
          <w:sz w:val="21"/>
        </w:rPr>
        <w:t>全球数字病理行业正处于发展阶段。随着全玻片扫描、数字化工作流与AI研究持续推进，病理图像计算需求不断增加。具体市场规模沿用“目标市场与规模”段落的2026年与2031年端点数据，并在图4-1中展示；正式参赛前需统一复核原始来源与年份。</w:t>
      </w:r>
    </w:p>
    <w:p w14:paraId="27E49BC0" w14:textId="77777777" w:rsidR="00371B9A" w:rsidRPr="00371B9A" w:rsidRDefault="00371B9A" w:rsidP="00371B9A">
      <w:pPr>
        <w:ind w:firstLine="560"/>
      </w:pPr>
      <w:r w:rsidRPr="00371B9A">
        <w:t>中国</w:t>
      </w:r>
      <w:r w:rsidRPr="00371B9A">
        <w:t>AI</w:t>
      </w:r>
      <w:r w:rsidRPr="00371B9A">
        <w:t>医学影像市场处于快速增长期，病理</w:t>
      </w:r>
      <w:r w:rsidRPr="00371B9A">
        <w:t>AI</w:t>
      </w:r>
      <w:r w:rsidRPr="00371B9A">
        <w:t>被视为</w:t>
      </w:r>
      <w:r w:rsidRPr="00371B9A">
        <w:t>“</w:t>
      </w:r>
      <w:r w:rsidRPr="00371B9A">
        <w:t>医学影像</w:t>
      </w:r>
      <w:r w:rsidRPr="00371B9A">
        <w:t>AI</w:t>
      </w:r>
      <w:r w:rsidRPr="00371B9A">
        <w:t>的下一个主战场</w:t>
      </w:r>
      <w:r w:rsidRPr="00371B9A">
        <w:t>”</w:t>
      </w:r>
      <w:r w:rsidRPr="00371B9A">
        <w:t>。细胞学</w:t>
      </w:r>
      <w:r w:rsidRPr="00371B9A">
        <w:t>AI</w:t>
      </w:r>
      <w:r w:rsidRPr="00371B9A">
        <w:t>（如宫颈癌筛查）已相对成熟，组织病理</w:t>
      </w:r>
      <w:r w:rsidRPr="00371B9A">
        <w:t>AI</w:t>
      </w:r>
      <w:r w:rsidRPr="00371B9A">
        <w:t>（如</w:t>
      </w:r>
      <w:r w:rsidRPr="00371B9A">
        <w:t>H&amp;E</w:t>
      </w:r>
      <w:r w:rsidRPr="00371B9A">
        <w:t>切片分析）正处于快速成长期。随着数字病理在三级医院的渗透率提升，对高效、低成本的病理</w:t>
      </w:r>
      <w:r w:rsidRPr="00371B9A">
        <w:t>AI</w:t>
      </w:r>
      <w:r w:rsidRPr="00371B9A">
        <w:t>解决方案需求日益明确。</w:t>
      </w:r>
    </w:p>
    <w:p w14:paraId="691744E3" w14:textId="0837E334" w:rsidR="00371B9A" w:rsidRDefault="00371B9A" w:rsidP="00371B9A">
      <w:pPr>
        <w:ind w:firstLine="560"/>
      </w:pPr>
      <w:r w:rsidRPr="00371B9A">
        <w:t>本项目提供的是底层特征提取方法，而非直接面向医生的诊断产品。其价值在于为病理</w:t>
      </w:r>
      <w:r w:rsidRPr="00371B9A">
        <w:t>AI</w:t>
      </w:r>
      <w:r w:rsidRPr="00371B9A">
        <w:t>系统提供更高效的前端处理方案，潜在市</w:t>
      </w:r>
      <w:r w:rsidRPr="00371B9A">
        <w:lastRenderedPageBreak/>
        <w:t>场空间包括病理</w:t>
      </w:r>
      <w:r w:rsidRPr="00371B9A">
        <w:t>AI</w:t>
      </w:r>
      <w:r w:rsidRPr="00371B9A">
        <w:t>企业、数字病理扫描仪厂商等中间环节。</w:t>
      </w:r>
    </w:p>
    <w:p w14:paraId="3E3AF694" w14:textId="77777777" w:rsidR="00545FF8" w:rsidRDefault="00000000">
      <w:pPr>
        <w:pStyle w:val="af3"/>
        <w:numPr>
          <w:ilvl w:val="0"/>
          <w:numId w:val="1"/>
        </w:numPr>
        <w:rPr>
          <w:rFonts w:hint="eastAsia"/>
        </w:rPr>
      </w:pPr>
      <w:bookmarkStart w:id="5" w:name="_Toc237597187"/>
      <w:r>
        <w:rPr>
          <w:rFonts w:hint="eastAsia"/>
        </w:rPr>
        <w:t>项目优势</w:t>
      </w:r>
      <w:bookmarkEnd w:id="5"/>
    </w:p>
    <w:p w14:paraId="77126EF8" w14:textId="77777777" w:rsidR="00545FF8" w:rsidRDefault="00000000">
      <w:pPr>
        <w:pStyle w:val="af5"/>
        <w:numPr>
          <w:ilvl w:val="0"/>
          <w:numId w:val="3"/>
        </w:numPr>
      </w:pPr>
      <w:bookmarkStart w:id="6" w:name="_Toc237597188"/>
      <w:r>
        <w:t>产品服务</w:t>
      </w:r>
      <w:bookmarkEnd w:id="6"/>
    </w:p>
    <w:p w14:paraId="03D2667F" w14:textId="77777777" w:rsidR="00371B9A" w:rsidRPr="00371B9A" w:rsidRDefault="00371B9A" w:rsidP="00371B9A">
      <w:pPr>
        <w:ind w:firstLine="560"/>
      </w:pPr>
      <w:r w:rsidRPr="00371B9A">
        <w:t>本项目核心产品为</w:t>
      </w:r>
      <w:r w:rsidRPr="00371B9A">
        <w:t>“</w:t>
      </w:r>
      <w:r w:rsidRPr="00371B9A">
        <w:t>固定光学前端</w:t>
      </w:r>
      <w:r w:rsidRPr="00371B9A">
        <w:t>+</w:t>
      </w:r>
      <w:r w:rsidRPr="00371B9A">
        <w:t>轻量电子后端</w:t>
      </w:r>
      <w:r w:rsidRPr="00371B9A">
        <w:t>”</w:t>
      </w:r>
      <w:r w:rsidRPr="00371B9A">
        <w:t>的病理图像识别技术方案，集成</w:t>
      </w:r>
      <w:r w:rsidRPr="00371B9A">
        <w:t>H/E</w:t>
      </w:r>
      <w:r w:rsidRPr="00371B9A">
        <w:t>染色分解模块、复</w:t>
      </w:r>
      <w:r w:rsidRPr="00371B9A">
        <w:t>Morlet</w:t>
      </w:r>
      <w:r w:rsidRPr="00371B9A">
        <w:t>小波特征提取模块、空间金字塔统计压缩模块及</w:t>
      </w:r>
      <w:r w:rsidRPr="00371B9A">
        <w:t>H/E</w:t>
      </w:r>
      <w:r w:rsidRPr="00371B9A">
        <w:t>信息交互与轻量分类模块。</w:t>
      </w:r>
    </w:p>
    <w:p w14:paraId="39B2C245" w14:textId="77777777" w:rsidR="00371B9A" w:rsidRPr="00371B9A" w:rsidRDefault="00371B9A" w:rsidP="00371B9A">
      <w:pPr>
        <w:ind w:firstLine="560"/>
      </w:pPr>
      <w:r>
        <w:rPr>
          <w:rFonts w:ascii="宋体" w:hAnsi="宋体" w:eastAsia="宋体"/>
          <w:sz w:val="21"/>
        </w:rPr>
        <w:t>系统构建“固定特征提取—轻量电子决策”的混合架构，用于完成病理图像从RGB输入到类别评分的处理。固定前端负责生成结构化特征，电子后端负责信息交互和分类决策；其性能与电子计算开销仍需按统一实验合同正式验证。</w:t>
      </w:r>
    </w:p>
    <w:p w14:paraId="717AB7EA" w14:textId="19D3AA62" w:rsidR="00371B9A" w:rsidRDefault="00371B9A" w:rsidP="00371B9A">
      <w:pPr>
        <w:ind w:firstLine="560"/>
      </w:pPr>
      <w:r>
        <w:rPr>
          <w:rFonts w:ascii="宋体" w:hAnsi="宋体" w:eastAsia="宋体"/>
          <w:sz w:val="21"/>
        </w:rPr>
        <w:t>当前产品形态为软件算法原型，处于公开数据上的算法研究与数值仿真验证阶段。项目不以医院数据作为当前CAM16开发的启动前提，也不声称已完成医疗级系统、实体光学硬件或临床验证。</w:t>
      </w:r>
    </w:p>
    <w:p w14:paraId="165076FC" w14:textId="77777777" w:rsidR="00545FF8" w:rsidRDefault="00000000">
      <w:pPr>
        <w:pStyle w:val="af5"/>
        <w:numPr>
          <w:ilvl w:val="0"/>
          <w:numId w:val="3"/>
        </w:numPr>
      </w:pPr>
      <w:bookmarkStart w:id="7" w:name="_Toc237597189"/>
      <w:r>
        <w:t>技术原理</w:t>
      </w:r>
      <w:bookmarkEnd w:id="7"/>
    </w:p>
    <w:p w14:paraId="2A705179" w14:textId="77777777" w:rsidR="00371B9A" w:rsidRPr="00371B9A" w:rsidRDefault="00371B9A" w:rsidP="00371B9A">
      <w:pPr>
        <w:ind w:firstLine="560"/>
      </w:pPr>
      <w:r>
        <w:rPr>
          <w:rFonts w:ascii="宋体" w:hAnsi="宋体" w:eastAsia="宋体"/>
          <w:sz w:val="21"/>
        </w:rPr>
        <w:t>如图3-1所示，系统由固定染色感知光学等效前端与可训练电子后端组成。固定前端负责H/E分解、共享复Morlet核响应取模与空间金字塔统计；可训练后端负责H/E信息交互和分类决策。</w:t>
      </w:r>
    </w:p>
    <w:p>
      <w:pPr>
        <w:keepNext/>
        <w:keepLines/>
        <w:spacing w:before="120" w:after="40"/>
        <w:jc w:val="center"/>
      </w:pPr>
      <w:r>
        <w:drawing>
          <wp:inline xmlns:a="http://schemas.openxmlformats.org/drawingml/2006/main" xmlns:pic="http://schemas.openxmlformats.org/drawingml/2006/picture">
            <wp:extent cx="5989320" cy="3221644"/>
            <wp:docPr id="1510459610" name="图3-1" title="图3-1" descr="图3-1 项目总体技术路线与系统架构图"/>
            <wp:cNvGraphicFramePr>
              <a:graphicFrameLocks noChangeAspect="1"/>
            </wp:cNvGraphicFramePr>
            <a:graphic>
              <a:graphicData uri="http://schemas.openxmlformats.org/drawingml/2006/picture">
                <pic:pic>
                  <pic:nvPicPr>
                    <pic:cNvPr id="0" name="fig_3_1_pipeline_architecture.png"/>
                    <pic:cNvPicPr/>
                  </pic:nvPicPr>
                  <pic:blipFill>
                    <a:blip r:embed="rId15"/>
                    <a:stretch>
                      <a:fillRect/>
                    </a:stretch>
                  </pic:blipFill>
                  <pic:spPr>
                    <a:xfrm>
                      <a:off x="0" y="0"/>
                      <a:ext cx="5989320" cy="3221644"/>
                    </a:xfrm>
                    <a:prstGeom prst="rect"/>
                  </pic:spPr>
                </pic:pic>
              </a:graphicData>
            </a:graphic>
          </wp:inline>
        </w:drawing>
      </w:r>
    </w:p>
    <w:p>
      <w:pPr>
        <w:keepNext w:val="0"/>
        <w:keepLines/>
        <w:spacing w:before="20" w:after="100"/>
        <w:jc w:val="center"/>
      </w:pPr>
      <w:r>
        <w:rPr>
          <w:rFonts w:ascii="宋体" w:hAnsi="宋体" w:eastAsia="宋体"/>
          <w:sz w:val="19"/>
        </w:rPr>
        <w:t>图3-1 项目总体技术路线与系统架构图</w:t>
      </w:r>
    </w:p>
    <w:p w14:paraId="31F25DA2" w14:textId="77777777" w:rsidR="00371B9A" w:rsidRPr="00371B9A" w:rsidRDefault="00371B9A" w:rsidP="00371B9A">
      <w:pPr>
        <w:ind w:firstLine="560"/>
      </w:pPr>
      <w:r w:rsidRPr="00371B9A">
        <w:t>第一步，固定</w:t>
      </w:r>
      <w:r w:rsidRPr="00371B9A">
        <w:t>H/E</w:t>
      </w:r>
      <w:r w:rsidRPr="00371B9A">
        <w:t>染色分解：输入为标准</w:t>
      </w:r>
      <w:r w:rsidRPr="00371B9A">
        <w:t>H&amp;E</w:t>
      </w:r>
      <w:r w:rsidRPr="00371B9A">
        <w:t>染色</w:t>
      </w:r>
      <w:r w:rsidRPr="00371B9A">
        <w:t>RGB</w:t>
      </w:r>
      <w:r w:rsidRPr="00371B9A">
        <w:t>病理图像。首先将</w:t>
      </w:r>
      <w:r w:rsidRPr="00371B9A">
        <w:t>RGB</w:t>
      </w:r>
      <w:r w:rsidRPr="00371B9A">
        <w:t>像素转换至光密度空间，消除光照强度变化的影响。再利用预先固定的染色基向量完成颜色反卷积，获得近似的</w:t>
      </w:r>
      <w:r w:rsidRPr="00371B9A">
        <w:t>H</w:t>
      </w:r>
      <w:r w:rsidRPr="00371B9A">
        <w:t>通道浓度图和</w:t>
      </w:r>
      <w:r w:rsidRPr="00371B9A">
        <w:t>E</w:t>
      </w:r>
      <w:r w:rsidRPr="00371B9A">
        <w:t>通道浓度图。</w:t>
      </w:r>
      <w:r w:rsidRPr="00371B9A">
        <w:t>H</w:t>
      </w:r>
      <w:r w:rsidRPr="00371B9A">
        <w:t>通道更突出细胞核及染色质相关信息，</w:t>
      </w:r>
      <w:r w:rsidRPr="00371B9A">
        <w:t>E</w:t>
      </w:r>
      <w:r w:rsidRPr="00371B9A">
        <w:t>通道更突出胞质、间质和组织结构。染色基向量在训练前确定并完</w:t>
      </w:r>
      <w:r w:rsidRPr="00371B9A">
        <w:lastRenderedPageBreak/>
        <w:t>全冻结，不随数据集、切片或图块自适应调整。</w:t>
      </w:r>
    </w:p>
    <w:p w14:paraId="39FEDF0D" w14:textId="77777777" w:rsidR="00371B9A" w:rsidRPr="00371B9A" w:rsidRDefault="00371B9A" w:rsidP="00371B9A">
      <w:pPr>
        <w:ind w:firstLine="560"/>
      </w:pPr>
      <w:r w:rsidRPr="00371B9A">
        <w:t>第二步，固定复</w:t>
      </w:r>
      <w:r w:rsidRPr="00371B9A">
        <w:t>Morlet</w:t>
      </w:r>
      <w:r w:rsidRPr="00371B9A">
        <w:t>小波特征提取：</w:t>
      </w:r>
      <w:r w:rsidRPr="00371B9A">
        <w:t>H</w:t>
      </w:r>
      <w:r w:rsidRPr="00371B9A">
        <w:t>和</w:t>
      </w:r>
      <w:r w:rsidRPr="00371B9A">
        <w:t>E</w:t>
      </w:r>
      <w:r w:rsidRPr="00371B9A">
        <w:t>通道分别经过完全相同的一组固定复</w:t>
      </w:r>
      <w:r w:rsidRPr="00371B9A">
        <w:t>Morlet</w:t>
      </w:r>
      <w:r w:rsidRPr="00371B9A">
        <w:t>小波核。</w:t>
      </w:r>
      <w:r w:rsidRPr="00371B9A">
        <w:t>Morlet</w:t>
      </w:r>
      <w:r w:rsidRPr="00371B9A">
        <w:t>小波具有良好的空间与频率局部化特性，可在不同尺度和方向提取纹理、边缘及局部组织结构。所有小波核的尺度参数（如</w:t>
      </w:r>
      <w:r w:rsidRPr="00371B9A">
        <w:t>4-6</w:t>
      </w:r>
      <w:r w:rsidRPr="00371B9A">
        <w:t>个尺度）、方向参数（如</w:t>
      </w:r>
      <w:r w:rsidRPr="00371B9A">
        <w:t>6-8</w:t>
      </w:r>
      <w:r w:rsidRPr="00371B9A">
        <w:t>个方向）在训练前确定，训练过程中完全不更新。每个小波核与输入通道进行复数卷积，输出取模值，获得具有平移近似不变性的幅度响应。</w:t>
      </w:r>
    </w:p>
    <w:p w14:paraId="01BFCF57" w14:textId="77777777" w:rsidR="00371B9A" w:rsidRPr="00371B9A" w:rsidRDefault="00371B9A" w:rsidP="00371B9A">
      <w:pPr>
        <w:ind w:firstLine="560"/>
      </w:pPr>
      <w:r>
        <w:rPr>
          <w:rFonts w:ascii="宋体" w:hAnsi="宋体" w:eastAsia="宋体"/>
          <w:sz w:val="21"/>
        </w:rPr>
        <w:t>如图3-2所示，本项目当前仅采用数字计算实现，并将4f傅里叶光学系统作为未来概念映射路径。普通强度探测不能直接等同于数字实现中的复数卷积结果；复Morlet传递函数的编码与复响应读出仍需后续独立工程验证。本图表示数字前端向4f傅里叶光学系统映射的概念路径，不代表当前项目已经完成实体光学硬件验证。</w:t>
      </w:r>
    </w:p>
    <w:p>
      <w:pPr>
        <w:keepNext/>
        <w:keepLines/>
        <w:spacing w:before="120" w:after="40"/>
        <w:jc w:val="center"/>
      </w:pPr>
      <w:r>
        <w:drawing>
          <wp:inline xmlns:a="http://schemas.openxmlformats.org/drawingml/2006/main" xmlns:pic="http://schemas.openxmlformats.org/drawingml/2006/picture">
            <wp:extent cx="5897880" cy="3466184"/>
            <wp:docPr id="1510459611" name="图3-2" title="图3-2" descr="图3-2 数字Morlet前端到4f傅里叶光学系统映射图"/>
            <wp:cNvGraphicFramePr>
              <a:graphicFrameLocks noChangeAspect="1"/>
            </wp:cNvGraphicFramePr>
            <a:graphic>
              <a:graphicData uri="http://schemas.openxmlformats.org/drawingml/2006/picture">
                <pic:pic>
                  <pic:nvPicPr>
                    <pic:cNvPr id="0" name="fig_3_2_4f_mapping.png"/>
                    <pic:cNvPicPr/>
                  </pic:nvPicPr>
                  <pic:blipFill>
                    <a:blip r:embed="rId16"/>
                    <a:stretch>
                      <a:fillRect/>
                    </a:stretch>
                  </pic:blipFill>
                  <pic:spPr>
                    <a:xfrm>
                      <a:off x="0" y="0"/>
                      <a:ext cx="5897880" cy="3466184"/>
                    </a:xfrm>
                    <a:prstGeom prst="rect"/>
                  </pic:spPr>
                </pic:pic>
              </a:graphicData>
            </a:graphic>
          </wp:inline>
        </w:drawing>
      </w:r>
    </w:p>
    <w:p>
      <w:pPr>
        <w:keepNext w:val="0"/>
        <w:keepLines/>
        <w:spacing w:before="20" w:after="100"/>
        <w:jc w:val="center"/>
      </w:pPr>
      <w:r>
        <w:rPr>
          <w:rFonts w:ascii="宋体" w:hAnsi="宋体" w:eastAsia="宋体"/>
          <w:sz w:val="19"/>
        </w:rPr>
        <w:t>图3-2 数字Morlet前端到4f傅里叶光学系统映射图</w:t>
      </w:r>
    </w:p>
    <w:p w14:paraId="3681F960" w14:textId="77777777" w:rsidR="00371B9A" w:rsidRPr="00371B9A" w:rsidRDefault="00371B9A" w:rsidP="00371B9A">
      <w:pPr>
        <w:ind w:firstLine="560"/>
      </w:pPr>
      <w:r w:rsidRPr="00371B9A">
        <w:t>第四步，空间金字塔统计压缩：将特征图在空间上划分为多级网格（如</w:t>
      </w:r>
      <w:r w:rsidRPr="00371B9A">
        <w:t>1×1</w:t>
      </w:r>
      <w:r w:rsidRPr="00371B9A">
        <w:t>、</w:t>
      </w:r>
      <w:r w:rsidRPr="00371B9A">
        <w:t>2×2</w:t>
      </w:r>
      <w:r w:rsidRPr="00371B9A">
        <w:t>、</w:t>
      </w:r>
      <w:r w:rsidRPr="00371B9A">
        <w:t>4×4</w:t>
      </w:r>
      <w:r w:rsidRPr="00371B9A">
        <w:t>），在每个网格区域内计算响应的均值、标准差等统计量，拼接为固定长度特征向量，显著降低电子后端输入维度。</w:t>
      </w:r>
    </w:p>
    <w:p w14:paraId="0ECABB38" w14:textId="33489745" w:rsidR="00371B9A" w:rsidRDefault="00371B9A" w:rsidP="00371B9A">
      <w:pPr>
        <w:ind w:firstLine="560"/>
      </w:pPr>
      <w:r w:rsidRPr="00371B9A">
        <w:t>第五步，</w:t>
      </w:r>
      <w:r w:rsidRPr="00371B9A">
        <w:t>H/E</w:t>
      </w:r>
      <w:r w:rsidRPr="00371B9A">
        <w:t>信息交互与轻量分类：</w:t>
      </w:r>
      <w:r w:rsidRPr="00371B9A">
        <w:t>H</w:t>
      </w:r>
      <w:r w:rsidRPr="00371B9A">
        <w:t>和</w:t>
      </w:r>
      <w:r w:rsidRPr="00371B9A">
        <w:t>E</w:t>
      </w:r>
      <w:r w:rsidRPr="00371B9A">
        <w:t>描述同一组织的不同病理信息，因此在电子域设置</w:t>
      </w:r>
      <w:r w:rsidRPr="00371B9A">
        <w:t>H/E</w:t>
      </w:r>
      <w:r w:rsidRPr="00371B9A">
        <w:t>交互模块，学习核形态与组织结构之间的互补关系，并由轻量分类器完成最终判别。训练过程中固定前端始终冻结，仅更新</w:t>
      </w:r>
      <w:r w:rsidRPr="00371B9A">
        <w:t>H/E</w:t>
      </w:r>
      <w:r w:rsidRPr="00371B9A">
        <w:t>交互模块和分类后端，形成</w:t>
      </w:r>
      <w:r w:rsidRPr="00371B9A">
        <w:t>“</w:t>
      </w:r>
      <w:r w:rsidRPr="00371B9A">
        <w:t>固定光学表征</w:t>
      </w:r>
      <w:r w:rsidRPr="00371B9A">
        <w:t>+</w:t>
      </w:r>
      <w:r w:rsidRPr="00371B9A">
        <w:t>可训练电子决策</w:t>
      </w:r>
      <w:r w:rsidRPr="00371B9A">
        <w:t>”</w:t>
      </w:r>
      <w:r w:rsidRPr="00371B9A">
        <w:t>的混合架构。</w:t>
      </w:r>
    </w:p>
    <w:p w14:paraId="2C768F0F" w14:textId="77777777" w:rsidR="00545FF8" w:rsidRDefault="00000000">
      <w:pPr>
        <w:pStyle w:val="af5"/>
        <w:numPr>
          <w:ilvl w:val="0"/>
          <w:numId w:val="3"/>
        </w:numPr>
      </w:pPr>
      <w:bookmarkStart w:id="8" w:name="_Toc237597190"/>
      <w:r>
        <w:rPr>
          <w:rFonts w:hint="eastAsia"/>
        </w:rPr>
        <w:t>创新点</w:t>
      </w:r>
      <w:bookmarkEnd w:id="8"/>
    </w:p>
    <w:p w14:paraId="5B5B0A6A" w14:textId="40F64EF7" w:rsidR="00545FF8" w:rsidRDefault="00371B9A" w:rsidP="00371B9A">
      <w:pPr>
        <w:ind w:firstLine="560"/>
        <w:rPr>
          <w:rFonts w:hint="eastAsia"/>
        </w:rPr>
      </w:pPr>
      <w:r>
        <w:rPr>
          <w:rFonts w:ascii="宋体" w:hAnsi="宋体" w:eastAsia="宋体"/>
          <w:sz w:val="21"/>
        </w:rPr>
        <w:t>项目验证与消融实验框架如图3-3所示。核心方案为“H + E + 固定Morlet”，并设置RGB baseline、H-only、E-only、H+E、固定随机滤波、固定数字投影及不同电子后端容量等预设对照。各路径须遵循统一训练/评价合同，用于区分染色先验、Morlet结构化表征、统计压缩和模型容量的作用；该框架属于实验设计，不代表已取得实验结果。</w:t>
      </w:r>
    </w:p>
    <w:p>
      <w:pPr>
        <w:keepNext/>
        <w:keepLines/>
        <w:spacing w:before="120" w:after="40"/>
        <w:jc w:val="center"/>
      </w:pPr>
      <w:r>
        <w:drawing>
          <wp:inline xmlns:a="http://schemas.openxmlformats.org/drawingml/2006/main" xmlns:pic="http://schemas.openxmlformats.org/drawingml/2006/picture">
            <wp:extent cx="5897880" cy="3122733"/>
            <wp:docPr id="1510459612" name="图3-3" title="图3-3" descr="图3-3 项目验证与消融实验框架图"/>
            <wp:cNvGraphicFramePr>
              <a:graphicFrameLocks noChangeAspect="1"/>
            </wp:cNvGraphicFramePr>
            <a:graphic>
              <a:graphicData uri="http://schemas.openxmlformats.org/drawingml/2006/picture">
                <pic:pic>
                  <pic:nvPicPr>
                    <pic:cNvPr id="0" name="fig_3_3_validation_framework.png"/>
                    <pic:cNvPicPr/>
                  </pic:nvPicPr>
                  <pic:blipFill>
                    <a:blip r:embed="rId17"/>
                    <a:stretch>
                      <a:fillRect/>
                    </a:stretch>
                  </pic:blipFill>
                  <pic:spPr>
                    <a:xfrm>
                      <a:off x="0" y="0"/>
                      <a:ext cx="5897880" cy="3122733"/>
                    </a:xfrm>
                    <a:prstGeom prst="rect"/>
                  </pic:spPr>
                </pic:pic>
              </a:graphicData>
            </a:graphic>
          </wp:inline>
        </w:drawing>
      </w:r>
    </w:p>
    <w:p>
      <w:pPr>
        <w:keepNext/>
        <w:keepLines/>
        <w:spacing w:before="20" w:after="100"/>
        <w:jc w:val="center"/>
      </w:pPr>
      <w:r>
        <w:rPr>
          <w:rFonts w:ascii="宋体" w:hAnsi="宋体" w:eastAsia="宋体"/>
          <w:sz w:val="19"/>
        </w:rPr>
        <w:t>图3-3 项目验证与消融实验框架图</w:t>
      </w:r>
    </w:p>
    <w:p>
      <w:pPr>
        <w:keepNext w:val="0"/>
        <w:keepLines/>
        <w:spacing w:before="0" w:after="100"/>
        <w:jc w:val="center"/>
      </w:pPr>
      <w:r>
        <w:rPr>
          <w:rFonts w:ascii="宋体" w:hAnsi="宋体" w:eastAsia="宋体"/>
          <w:color w:val="7A3E1D"/>
          <w:sz w:val="18"/>
        </w:rPr>
        <w:t>当前定量结果：待正式实验结果补充。</w:t>
      </w:r>
    </w:p>
    <w:p w14:paraId="4EAB67CA" w14:textId="77777777" w:rsidR="00545FF8" w:rsidRDefault="00000000">
      <w:pPr>
        <w:pStyle w:val="af5"/>
        <w:numPr>
          <w:ilvl w:val="0"/>
          <w:numId w:val="3"/>
        </w:numPr>
      </w:pPr>
      <w:bookmarkStart w:id="9" w:name="_Toc237597191"/>
      <w:r>
        <w:rPr>
          <w:rFonts w:hint="eastAsia"/>
        </w:rPr>
        <w:t>技术可行性</w:t>
      </w:r>
      <w:bookmarkEnd w:id="9"/>
    </w:p>
    <w:p w14:paraId="6DC5F3AF" w14:textId="77777777" w:rsidR="00371B9A" w:rsidRDefault="00371B9A" w:rsidP="00371B9A">
      <w:pPr>
        <w:ind w:firstLine="560"/>
        <w:rPr>
          <w:rFonts w:hint="eastAsia"/>
        </w:rPr>
      </w:pPr>
      <w:r>
        <w:rPr>
          <w:rFonts w:hint="eastAsia"/>
        </w:rPr>
        <w:t>本项目依托光子芯片研究院，上海市类脑光子芯片前沿科学研究基地，团队在计算成像、信号处理与医学图像分析领域具有扎实的研究基础。</w:t>
      </w:r>
    </w:p>
    <w:p w14:paraId="5E226CB2" w14:textId="77777777" w:rsidR="00371B9A" w:rsidRDefault="00371B9A" w:rsidP="00371B9A">
      <w:pPr>
        <w:ind w:firstLine="560"/>
        <w:rPr>
          <w:rFonts w:hint="eastAsia"/>
        </w:rPr>
      </w:pPr>
      <w:r>
        <w:rPr>
          <w:rFonts w:hint="eastAsia"/>
        </w:rPr>
        <w:t>理论方面：颜色反卷积、</w:t>
      </w:r>
      <w:r>
        <w:rPr>
          <w:rFonts w:hint="eastAsia"/>
        </w:rPr>
        <w:t>Morlet</w:t>
      </w:r>
      <w:r>
        <w:rPr>
          <w:rFonts w:hint="eastAsia"/>
        </w:rPr>
        <w:t>小波、卷积模运算和空间统计均有成熟数学基础，核心不确定性集中于“固定表征是否足够有效”，便于通过实验直接证伪或验证。</w:t>
      </w:r>
    </w:p>
    <w:p w14:paraId="69B0C6B2" w14:textId="77777777" w:rsidR="00371B9A" w:rsidRDefault="00371B9A" w:rsidP="00371B9A">
      <w:pPr>
        <w:ind w:firstLine="560"/>
        <w:rPr>
          <w:rFonts w:hint="eastAsia"/>
        </w:rPr>
      </w:pPr>
      <w:r>
        <w:rPr>
          <w:rFonts w:ascii="宋体" w:hAnsi="宋体" w:eastAsia="宋体"/>
          <w:sz w:val="21"/>
        </w:rPr>
        <w:t>数据方面：CAMELYON16是当前主要开发数据集；其他病理数据集仅保留用于经批准的独立转移评估，不作为当前CAM16训练、验证或测试的一部分。</w:t>
      </w:r>
    </w:p>
    <w:p w14:paraId="3DC3994B" w14:textId="77777777" w:rsidR="00371B9A" w:rsidRDefault="00371B9A" w:rsidP="00371B9A">
      <w:pPr>
        <w:ind w:firstLine="560"/>
        <w:rPr>
          <w:rFonts w:hint="eastAsia"/>
        </w:rPr>
      </w:pPr>
      <w:r>
        <w:rPr>
          <w:rFonts w:hint="eastAsia"/>
        </w:rPr>
        <w:lastRenderedPageBreak/>
        <w:t>计算方面：固定</w:t>
      </w:r>
      <w:r>
        <w:rPr>
          <w:rFonts w:hint="eastAsia"/>
        </w:rPr>
        <w:t>H/E</w:t>
      </w:r>
      <w:r>
        <w:rPr>
          <w:rFonts w:hint="eastAsia"/>
        </w:rPr>
        <w:t>分解、</w:t>
      </w:r>
      <w:r>
        <w:rPr>
          <w:rFonts w:hint="eastAsia"/>
        </w:rPr>
        <w:t>Morlet</w:t>
      </w:r>
      <w:r>
        <w:rPr>
          <w:rFonts w:hint="eastAsia"/>
        </w:rPr>
        <w:t>卷积、空间统计和电子分类均可在</w:t>
      </w:r>
      <w:r>
        <w:rPr>
          <w:rFonts w:hint="eastAsia"/>
        </w:rPr>
        <w:t>GPU</w:t>
      </w:r>
      <w:r>
        <w:rPr>
          <w:rFonts w:hint="eastAsia"/>
        </w:rPr>
        <w:t>环境下完成数值仿真，可在实体光学系统之前先验证算法价值。</w:t>
      </w:r>
    </w:p>
    <w:p w14:paraId="6DAB3DD9" w14:textId="13DCAB0A" w:rsidR="00371B9A" w:rsidRDefault="00371B9A" w:rsidP="00371B9A">
      <w:pPr>
        <w:ind w:firstLine="560"/>
      </w:pPr>
      <w:r>
        <w:rPr>
          <w:rFonts w:hint="eastAsia"/>
        </w:rPr>
        <w:t>工程方面：若算法证据充分，可进一步按照</w:t>
      </w:r>
      <w:r>
        <w:rPr>
          <w:rFonts w:hint="eastAsia"/>
        </w:rPr>
        <w:t>4f</w:t>
      </w:r>
      <w:r>
        <w:rPr>
          <w:rFonts w:hint="eastAsia"/>
        </w:rPr>
        <w:t>傅里叶光学系统完成实体映射；若算法无优势，也能明确固定前端的失效边界，避免过早投入复杂硬件。</w:t>
      </w:r>
    </w:p>
    <w:p w14:paraId="502614E3" w14:textId="77777777" w:rsidR="00545FF8" w:rsidRDefault="00000000">
      <w:pPr>
        <w:pStyle w:val="af3"/>
        <w:numPr>
          <w:ilvl w:val="0"/>
          <w:numId w:val="1"/>
        </w:numPr>
        <w:rPr>
          <w:rFonts w:hint="eastAsia"/>
        </w:rPr>
      </w:pPr>
      <w:bookmarkStart w:id="10" w:name="_Toc237597192"/>
      <w:r>
        <w:rPr>
          <w:rFonts w:hint="eastAsia"/>
        </w:rPr>
        <w:t>市场分析</w:t>
      </w:r>
      <w:bookmarkEnd w:id="10"/>
    </w:p>
    <w:p w14:paraId="5FFC24DA" w14:textId="79A7905D" w:rsidR="00545FF8" w:rsidRDefault="00371B9A">
      <w:pPr>
        <w:pStyle w:val="af5"/>
        <w:numPr>
          <w:ilvl w:val="0"/>
          <w:numId w:val="4"/>
        </w:numPr>
      </w:pPr>
      <w:bookmarkStart w:id="11" w:name="_Toc237597193"/>
      <w:r>
        <w:rPr>
          <w:rFonts w:hint="eastAsia"/>
        </w:rPr>
        <w:t>市场细分</w:t>
      </w:r>
      <w:bookmarkEnd w:id="11"/>
    </w:p>
    <w:p w14:paraId="66C8F50E" w14:textId="77777777" w:rsidR="00371B9A" w:rsidRPr="00371B9A" w:rsidRDefault="00371B9A" w:rsidP="00371B9A">
      <w:pPr>
        <w:ind w:firstLine="560"/>
      </w:pPr>
      <w:r w:rsidRPr="00371B9A">
        <w:t>本项目面向</w:t>
      </w:r>
      <w:r w:rsidRPr="00371B9A">
        <w:t>B</w:t>
      </w:r>
      <w:r w:rsidRPr="00371B9A">
        <w:t>端机构市场与</w:t>
      </w:r>
      <w:r w:rsidRPr="00371B9A">
        <w:t>C</w:t>
      </w:r>
      <w:r w:rsidRPr="00371B9A">
        <w:t>端个人市场两个层次。</w:t>
      </w:r>
    </w:p>
    <w:p w14:paraId="466E035C" w14:textId="77777777" w:rsidR="00371B9A" w:rsidRPr="00371B9A" w:rsidRDefault="00371B9A" w:rsidP="00371B9A">
      <w:pPr>
        <w:ind w:firstLine="560"/>
      </w:pPr>
      <w:r w:rsidRPr="00371B9A">
        <w:t>B</w:t>
      </w:r>
      <w:r w:rsidRPr="00371B9A">
        <w:t>端机构市场：主要客户包括全国排名前</w:t>
      </w:r>
      <w:r w:rsidRPr="00371B9A">
        <w:t>100</w:t>
      </w:r>
      <w:r w:rsidRPr="00371B9A">
        <w:t>的三甲医院病理科</w:t>
      </w:r>
      <w:r w:rsidRPr="00371B9A">
        <w:t>/</w:t>
      </w:r>
      <w:r w:rsidRPr="00371B9A">
        <w:t>数字病理中心（核心需求为临床科研前沿、技术领先性、学术影响力，所需解决方案为完整的三技融合医院级系统加科研合作接口加深层临床培训）、省会及地市级三甲医院（核心需求为提升诊断效率、差异化竞争，所需解决方案为标准三技融合系统加平台加标准操作培训）、第三方独立病理诊断中心及区域病理会诊平台（核心需求为高通量、标准化、远程诊断能力，所需解决方案为标准化算法授权加云端部署方案）。</w:t>
      </w:r>
    </w:p>
    <w:p w14:paraId="1C0DED67" w14:textId="0583C222" w:rsidR="00371B9A" w:rsidRDefault="00371B9A" w:rsidP="00371B9A">
      <w:pPr>
        <w:ind w:firstLine="560"/>
      </w:pPr>
      <w:r w:rsidRPr="00371B9A">
        <w:t>C</w:t>
      </w:r>
      <w:r w:rsidRPr="00371B9A">
        <w:t>端个人市场（远期构想）：主要面向基层医疗机构和社区卫生服务中心（核心需求为低成本、易操作、可负担的</w:t>
      </w:r>
      <w:r w:rsidRPr="00371B9A">
        <w:t>AI</w:t>
      </w:r>
      <w:r w:rsidRPr="00371B9A">
        <w:t>辅助诊断能力，所需解决方案为轻量化软件模块加云端推理服务）、医联体及远程病理教学平台（核心需求为可解释的中间特征用于教学和质量控制，所需解决方案为固定特征可视化模块加教学工具包）。</w:t>
      </w:r>
    </w:p>
    <w:p w14:paraId="254A0731" w14:textId="0281810F" w:rsidR="00545FF8" w:rsidRDefault="00371B9A">
      <w:pPr>
        <w:pStyle w:val="af5"/>
        <w:numPr>
          <w:ilvl w:val="0"/>
          <w:numId w:val="4"/>
        </w:numPr>
      </w:pPr>
      <w:bookmarkStart w:id="12" w:name="_Toc237597194"/>
      <w:r>
        <w:rPr>
          <w:rFonts w:hint="eastAsia"/>
        </w:rPr>
        <w:t>目标市场与规模</w:t>
      </w:r>
      <w:bookmarkEnd w:id="12"/>
    </w:p>
    <w:p w14:paraId="7A393CD3" w14:textId="77777777" w:rsidR="000E28DC" w:rsidRDefault="000E28DC" w:rsidP="000E28DC">
      <w:pPr>
        <w:ind w:firstLine="560"/>
        <w:rPr>
          <w:rFonts w:hint="eastAsia"/>
        </w:rPr>
      </w:pPr>
      <w:r>
        <w:rPr>
          <w:rFonts w:ascii="宋体" w:hAnsi="宋体" w:eastAsia="宋体"/>
          <w:sz w:val="21"/>
        </w:rPr>
        <w:t>本项目采取分阶段研究与转化构想：第一阶段完成CAMELYON16上的训练/验证与消融框架；第二阶段在不改变CAM16数据合同的前提下，按批准方案开展其他病理数据的独立转移评估；后续技术授权与合作仅在形成充分、可复核的正式证据后再行评估。</w:t>
      </w:r>
    </w:p>
    <w:p w14:paraId="00DF74C0" w14:textId="77777777" w:rsidR="000E28DC" w:rsidRDefault="000E28DC" w:rsidP="000E28DC">
      <w:pPr>
        <w:ind w:firstLine="560"/>
        <w:rPr>
          <w:rFonts w:hint="eastAsia"/>
        </w:rPr>
      </w:pPr>
      <w:r>
        <w:rPr>
          <w:rFonts w:ascii="宋体" w:hAnsi="宋体" w:eastAsia="宋体"/>
          <w:sz w:val="21"/>
        </w:rPr>
        <w:t>全球数字病理市场正处于快速增长期。据MarketsandMarkets数据，全球数字病理市场规模预计2026年达15.8亿美元，至2031年增至28.6亿美元，年复合增长率12.5%。中国数字病理市场增速高于全球平均水平，预计2026年达1.04亿美元，2031年增至2.06亿美元，年复合增长率14.8%。 市场规模端点对比如图4-1所示。</w:t>
      </w:r>
    </w:p>
    <w:p>
      <w:pPr>
        <w:keepNext/>
        <w:keepLines/>
        <w:spacing w:before="120" w:after="40"/>
        <w:jc w:val="center"/>
      </w:pPr>
      <w:r>
        <w:drawing>
          <wp:inline xmlns:a="http://schemas.openxmlformats.org/drawingml/2006/main" xmlns:pic="http://schemas.openxmlformats.org/drawingml/2006/picture">
            <wp:extent cx="5806440" cy="3306967"/>
            <wp:docPr id="1510459613" name="图4-1" title="图4-1" descr="图4-1 数字病理市场规模（2026年与2031年端点）"/>
            <wp:cNvGraphicFramePr>
              <a:graphicFrameLocks noChangeAspect="1"/>
            </wp:cNvGraphicFramePr>
            <a:graphic>
              <a:graphicData uri="http://schemas.openxmlformats.org/drawingml/2006/picture">
                <pic:pic>
                  <pic:nvPicPr>
                    <pic:cNvPr id="0" name="fig_4_1_market_size.png"/>
                    <pic:cNvPicPr/>
                  </pic:nvPicPr>
                  <pic:blipFill>
                    <a:blip r:embed="rId18"/>
                    <a:stretch>
                      <a:fillRect/>
                    </a:stretch>
                  </pic:blipFill>
                  <pic:spPr>
                    <a:xfrm>
                      <a:off x="0" y="0"/>
                      <a:ext cx="5806440" cy="3306967"/>
                    </a:xfrm>
                    <a:prstGeom prst="rect"/>
                  </pic:spPr>
                </pic:pic>
              </a:graphicData>
            </a:graphic>
          </wp:inline>
        </w:drawing>
      </w:r>
    </w:p>
    <w:p>
      <w:pPr>
        <w:keepNext w:val="0"/>
        <w:keepLines/>
        <w:spacing w:before="20" w:after="100"/>
        <w:jc w:val="center"/>
      </w:pPr>
      <w:r>
        <w:rPr>
          <w:rFonts w:ascii="宋体" w:hAnsi="宋体" w:eastAsia="宋体"/>
          <w:sz w:val="19"/>
        </w:rPr>
        <w:t>图4-1 数字病理市场规模（2026年与2031年端点）</w:t>
      </w:r>
    </w:p>
    <w:p w14:paraId="178E943D" w14:textId="77777777" w:rsidR="000E28DC" w:rsidRDefault="000E28DC" w:rsidP="000E28DC">
      <w:pPr>
        <w:ind w:firstLine="560"/>
        <w:rPr>
          <w:rFonts w:hint="eastAsia"/>
        </w:rPr>
      </w:pPr>
      <w:r>
        <w:rPr>
          <w:rFonts w:ascii="宋体" w:hAnsi="宋体" w:eastAsia="宋体"/>
          <w:sz w:val="21"/>
        </w:rPr>
        <w:t>病理AI辅助诊断细分市场的定量规模仍需核验原始来源后补充，本轮不据此生成增长率或市场规模图。</w:t>
      </w:r>
    </w:p>
    <w:p w14:paraId="64BF3909" w14:textId="5E263A09" w:rsidR="00545FF8" w:rsidRDefault="000E28DC" w:rsidP="000E28DC">
      <w:pPr>
        <w:ind w:firstLine="560"/>
        <w:rPr>
          <w:rFonts w:hint="eastAsia"/>
        </w:rPr>
      </w:pPr>
      <w:r>
        <w:rPr>
          <w:rFonts w:ascii="宋体" w:hAnsi="宋体" w:eastAsia="宋体"/>
          <w:sz w:val="21"/>
        </w:rPr>
        <w:t>本项目关注利用病理先验和固定光学等效表征改善病理AI前端计算结构的研究方向。当前尚无正式实验结果支持性能、成本或部署优势结论，相关价值需通过后续对照与消融验证。</w:t>
      </w:r>
    </w:p>
    <w:p w14:paraId="5C82439F" w14:textId="43EAEA20" w:rsidR="00545FF8" w:rsidRDefault="00000000">
      <w:pPr>
        <w:pStyle w:val="af5"/>
        <w:numPr>
          <w:ilvl w:val="0"/>
          <w:numId w:val="4"/>
        </w:numPr>
      </w:pPr>
      <w:bookmarkStart w:id="13" w:name="_Toc237597195"/>
      <w:r>
        <w:rPr>
          <w:rFonts w:hint="eastAsia"/>
        </w:rPr>
        <w:t>市场定位</w:t>
      </w:r>
      <w:bookmarkEnd w:id="13"/>
    </w:p>
    <w:p w14:paraId="3368D060" w14:textId="77777777" w:rsidR="000E28DC" w:rsidRPr="000E28DC" w:rsidRDefault="000E28DC" w:rsidP="000E28DC">
      <w:pPr>
        <w:ind w:firstLine="560"/>
      </w:pPr>
      <w:r>
        <w:rPr>
          <w:rFonts w:ascii="宋体" w:hAnsi="宋体" w:eastAsia="宋体"/>
          <w:sz w:val="21"/>
        </w:rPr>
        <w:t>核心定位语：“固定染色感知光学等效前端 + 可训练轻量电子后端”的数字病理研究方案。</w:t>
      </w:r>
    </w:p>
    <w:p w14:paraId="570ECED0" w14:textId="77777777" w:rsidR="000E28DC" w:rsidRPr="000E28DC" w:rsidRDefault="000E28DC" w:rsidP="000E28DC">
      <w:pPr>
        <w:ind w:firstLine="560"/>
      </w:pPr>
      <w:r>
        <w:rPr>
          <w:rFonts w:ascii="宋体" w:hAnsi="宋体" w:eastAsia="宋体"/>
          <w:sz w:val="21"/>
        </w:rPr>
        <w:t>竞争维度定义：为说明技术路线差异，本轮采用两个定性维度，不据此推断性能优劣。</w:t>
      </w:r>
    </w:p>
    <w:p w14:paraId="6E20D687" w14:textId="77777777" w:rsidR="000E28DC" w:rsidRPr="000E28DC" w:rsidRDefault="000E28DC" w:rsidP="000E28DC">
      <w:pPr>
        <w:ind w:firstLine="560"/>
      </w:pPr>
      <w:r>
        <w:rPr>
          <w:rFonts w:ascii="宋体" w:hAnsi="宋体" w:eastAsia="宋体"/>
          <w:sz w:val="21"/>
        </w:rPr>
        <w:t>（1）病理/物理先验显式利用程度：关注方案是否在模型结构中明确使用H/E染色或其他可解释先验，由低到高进行定性描述。</w:t>
      </w:r>
    </w:p>
    <w:p w14:paraId="7CD2F87E" w14:textId="77777777" w:rsidR="000E28DC" w:rsidRPr="000E28DC" w:rsidRDefault="000E28DC" w:rsidP="000E28DC">
      <w:pPr>
        <w:ind w:firstLine="560"/>
      </w:pPr>
      <w:r>
        <w:rPr>
          <w:rFonts w:ascii="宋体" w:hAnsi="宋体" w:eastAsia="宋体"/>
          <w:sz w:val="21"/>
        </w:rPr>
        <w:t>（2）固定表征与电子计算轻量化程度：关注前端是否固定、电子后端是否以轻量化为设计目标。该维度不等同于已有的定量效率或硬件成本结论。</w:t>
      </w:r>
    </w:p>
    <w:p w14:paraId="6A24A3D2" w14:textId="019763D8" w:rsidR="000E28DC" w:rsidRDefault="000E28DC" w:rsidP="000E28DC">
      <w:pPr>
        <w:ind w:firstLine="560"/>
        <w:rPr>
          <w:rFonts w:hint="eastAsia"/>
        </w:rPr>
      </w:pPr>
      <w:r>
        <w:rPr>
          <w:rFonts w:ascii="宋体" w:hAnsi="宋体" w:eastAsia="宋体"/>
          <w:sz w:val="21"/>
        </w:rPr>
        <w:t>如图4-2所示，本项目在“病理/物理先验显式利用程度”和“固定表征与电子计算轻量化程度”两个维度上进行定性定位。该定位用于说明技术路线差异，不构成性能排序或成本结论。</w:t>
      </w:r>
    </w:p>
    <w:p>
      <w:pPr>
        <w:keepNext/>
        <w:keepLines/>
        <w:spacing w:before="120" w:after="40"/>
        <w:jc w:val="center"/>
      </w:pPr>
      <w:r>
        <w:drawing>
          <wp:inline xmlns:a="http://schemas.openxmlformats.org/drawingml/2006/main" xmlns:pic="http://schemas.openxmlformats.org/drawingml/2006/picture">
            <wp:extent cx="5074920" cy="3975868"/>
            <wp:docPr id="1510459614" name="图4-2" title="图4-2" descr="图4-2 项目竞争定位矩阵"/>
            <wp:cNvGraphicFramePr>
              <a:graphicFrameLocks noChangeAspect="1"/>
            </wp:cNvGraphicFramePr>
            <a:graphic>
              <a:graphicData uri="http://schemas.openxmlformats.org/drawingml/2006/picture">
                <pic:pic>
                  <pic:nvPicPr>
                    <pic:cNvPr id="0" name="fig_4_2_competition_matrix.png"/>
                    <pic:cNvPicPr/>
                  </pic:nvPicPr>
                  <pic:blipFill>
                    <a:blip r:embed="rId19"/>
                    <a:stretch>
                      <a:fillRect/>
                    </a:stretch>
                  </pic:blipFill>
                  <pic:spPr>
                    <a:xfrm>
                      <a:off x="0" y="0"/>
                      <a:ext cx="5074920" cy="3975868"/>
                    </a:xfrm>
                    <a:prstGeom prst="rect"/>
                  </pic:spPr>
                </pic:pic>
              </a:graphicData>
            </a:graphic>
          </wp:inline>
        </w:drawing>
      </w:r>
    </w:p>
    <w:p>
      <w:pPr>
        <w:keepNext w:val="0"/>
        <w:keepLines/>
        <w:spacing w:before="20" w:after="100"/>
        <w:jc w:val="center"/>
      </w:pPr>
      <w:r>
        <w:rPr>
          <w:rFonts w:ascii="宋体" w:hAnsi="宋体" w:eastAsia="宋体"/>
          <w:sz w:val="19"/>
        </w:rPr>
        <w:t>图4-2 项目竞争定位矩阵</w:t>
      </w:r>
    </w:p>
    <w:p w14:paraId="44EBA79D" w14:textId="3C32BFEB" w:rsidR="00545FF8" w:rsidRDefault="000E28DC">
      <w:pPr>
        <w:pStyle w:val="af3"/>
        <w:numPr>
          <w:ilvl w:val="0"/>
          <w:numId w:val="1"/>
        </w:numPr>
        <w:rPr>
          <w:rFonts w:hint="eastAsia"/>
        </w:rPr>
      </w:pPr>
      <w:bookmarkStart w:id="14" w:name="_Toc237597196"/>
      <w:r>
        <w:rPr>
          <w:rFonts w:hint="eastAsia"/>
        </w:rPr>
        <w:t>竞争分析</w:t>
      </w:r>
      <w:bookmarkEnd w:id="14"/>
    </w:p>
    <w:p w14:paraId="1F8A16E4" w14:textId="76E14B6B" w:rsidR="00545FF8" w:rsidRDefault="000E28DC">
      <w:pPr>
        <w:pStyle w:val="af5"/>
        <w:numPr>
          <w:ilvl w:val="0"/>
          <w:numId w:val="7"/>
        </w:numPr>
      </w:pPr>
      <w:bookmarkStart w:id="15" w:name="_Toc237597197"/>
      <w:r>
        <w:rPr>
          <w:rFonts w:ascii="KaiTi" w:hAnsi="KaiTi" w:cs="KaiTi" w:hint="eastAsia"/>
        </w:rPr>
        <w:t>竞品分析</w:t>
      </w:r>
      <w:bookmarkEnd w:id="15"/>
    </w:p>
    <w:p w14:paraId="6118968C" w14:textId="6CFAC5F6" w:rsidR="000E28DC" w:rsidRDefault="000E28DC">
      <w:pPr>
        <w:ind w:firstLine="560"/>
      </w:pPr>
      <w:r>
        <w:rPr>
          <w:rFonts w:ascii="宋体" w:hAnsi="宋体" w:eastAsia="宋体"/>
          <w:sz w:val="21"/>
        </w:rPr>
        <w:t>目前与病理图像AI辅助诊断形成潜在竞争或对标关系的技术路线见表5-1。表中无法由初稿确认的信息以“—”标示。</w:t>
      </w:r>
    </w:p>
    <w:p w14:paraId="5C241557" w14:textId="4606EE2D" w:rsidR="00CC5C33" w:rsidRPr="00CC5C33" w:rsidRDefault="00CC5C33" w:rsidP="00CC5C33">
      <w:pPr>
        <w:pStyle w:val="aff2"/>
        <w:keepNext/>
        <w:keepLines/>
        <w:spacing w:after="80"/>
        <w:ind w:firstLine="480"/>
        <w:jc w:val="center"/>
        <w:rPr>
          <w:rFonts w:ascii="Times New Roman" w:eastAsia="SimSun" w:hAnsi="Times New Roman" w:cstheme="minorBidi"/>
          <w:sz w:val="24"/>
          <w:szCs w:val="22"/>
        </w:rPr>
      </w:pPr>
      <w:r>
        <w:rPr>
          <w:rFonts w:ascii="宋体" w:hAnsi="宋体" w:eastAsia="宋体"/>
          <w:sz w:val="21"/>
        </w:rPr>
        <w:t>表5-1 竞品分析（技术路线差异）</w:t>
      </w:r>
    </w:p>
    <w:tbl>
      <w:tblPr>
        <w:tblStyle w:val="ac"/>
        <w:tblW w:type="auto" w:w="0"/>
        <w:jc w:val="center"/>
        <w:tblLayout w:type="fixed"/>
        <w:tblLook w:firstColumn="1" w:firstRow="1" w:lastColumn="0" w:lastRow="0" w:noHBand="0" w:noVBand="1" w:val="04A0"/>
      </w:tblPr>
      <w:tblGrid>
        <w:gridCol w:w="1624"/>
        <w:gridCol w:w="1624"/>
        <w:gridCol w:w="1624"/>
        <w:gridCol w:w="1624"/>
        <w:gridCol w:w="1624"/>
        <w:gridCol w:w="1624"/>
      </w:tblGrid>
      <w:tr>
        <w:trPr>
          <w:cantSplit/>
          <w:tblHeader w:val="true"/>
        </w:trPr>
        <w:tc>
          <w:tcPr>
            <w:tcW w:type="dxa" w:w="1080"/>
            <w:vAlign w:val="center"/>
            <w:shd w:fill="1F4E79" w:val="clear"/>
          </w:tcPr>
          <w:p>
            <w:pPr>
              <w:spacing w:before="0" w:after="0" w:line="240" w:lineRule="auto"/>
              <w:jc w:val="center"/>
            </w:pPr>
            <w:r>
              <w:rPr>
                <w:rFonts w:ascii="微软雅黑" w:hAnsi="微软雅黑" w:eastAsia="微软雅黑"/>
                <w:b/>
                <w:color w:val="FFFFFF"/>
                <w:sz w:val="16"/>
              </w:rPr>
              <w:t>企业/项目</w:t>
            </w:r>
          </w:p>
        </w:tc>
        <w:tc>
          <w:tcPr>
            <w:tcW w:type="dxa" w:w="2232"/>
            <w:vAlign w:val="center"/>
            <w:shd w:fill="1F4E79" w:val="clear"/>
          </w:tcPr>
          <w:p>
            <w:pPr>
              <w:spacing w:before="0" w:after="0" w:line="240" w:lineRule="auto"/>
              <w:jc w:val="center"/>
            </w:pPr>
            <w:r>
              <w:rPr>
                <w:rFonts w:ascii="微软雅黑" w:hAnsi="微软雅黑" w:eastAsia="微软雅黑"/>
                <w:b/>
                <w:color w:val="FFFFFF"/>
                <w:sz w:val="16"/>
              </w:rPr>
              <w:t>技术路线</w:t>
            </w:r>
          </w:p>
        </w:tc>
        <w:tc>
          <w:tcPr>
            <w:tcW w:type="dxa" w:w="1512"/>
            <w:vAlign w:val="center"/>
            <w:shd w:fill="1F4E79" w:val="clear"/>
          </w:tcPr>
          <w:p>
            <w:pPr>
              <w:spacing w:before="0" w:after="0" w:line="240" w:lineRule="auto"/>
              <w:jc w:val="center"/>
            </w:pPr>
            <w:r>
              <w:rPr>
                <w:rFonts w:ascii="微软雅黑" w:hAnsi="微软雅黑" w:eastAsia="微软雅黑"/>
                <w:b/>
                <w:color w:val="FFFFFF"/>
                <w:sz w:val="16"/>
              </w:rPr>
              <w:t>H&amp;E先验显式利用</w:t>
            </w:r>
          </w:p>
        </w:tc>
        <w:tc>
          <w:tcPr>
            <w:tcW w:type="dxa" w:w="1584"/>
            <w:vAlign w:val="center"/>
            <w:shd w:fill="1F4E79" w:val="clear"/>
          </w:tcPr>
          <w:p>
            <w:pPr>
              <w:spacing w:before="0" w:after="0" w:line="240" w:lineRule="auto"/>
              <w:jc w:val="center"/>
            </w:pPr>
            <w:r>
              <w:rPr>
                <w:rFonts w:ascii="微软雅黑" w:hAnsi="微软雅黑" w:eastAsia="微软雅黑"/>
                <w:b/>
                <w:color w:val="FFFFFF"/>
                <w:sz w:val="16"/>
              </w:rPr>
              <w:t>前端是否可训练</w:t>
            </w:r>
          </w:p>
        </w:tc>
        <w:tc>
          <w:tcPr>
            <w:tcW w:type="dxa" w:w="1440"/>
            <w:vAlign w:val="center"/>
            <w:shd w:fill="1F4E79" w:val="clear"/>
          </w:tcPr>
          <w:p>
            <w:pPr>
              <w:spacing w:before="0" w:after="0" w:line="240" w:lineRule="auto"/>
              <w:jc w:val="center"/>
            </w:pPr>
            <w:r>
              <w:rPr>
                <w:rFonts w:ascii="微软雅黑" w:hAnsi="微软雅黑" w:eastAsia="微软雅黑"/>
                <w:b/>
                <w:color w:val="FFFFFF"/>
                <w:sz w:val="16"/>
              </w:rPr>
              <w:t>光学映射潜力</w:t>
            </w:r>
          </w:p>
        </w:tc>
        <w:tc>
          <w:tcPr>
            <w:tcW w:type="dxa" w:w="1656"/>
            <w:vAlign w:val="center"/>
            <w:shd w:fill="1F4E79" w:val="clear"/>
          </w:tcPr>
          <w:p>
            <w:pPr>
              <w:spacing w:before="0" w:after="0" w:line="240" w:lineRule="auto"/>
              <w:jc w:val="center"/>
            </w:pPr>
            <w:r>
              <w:rPr>
                <w:rFonts w:ascii="微软雅黑" w:hAnsi="微软雅黑" w:eastAsia="微软雅黑"/>
                <w:b/>
                <w:color w:val="FFFFFF"/>
                <w:sz w:val="16"/>
              </w:rPr>
              <w:t>当前阶段</w:t>
            </w:r>
          </w:p>
        </w:tc>
      </w:tr>
      <w:tr>
        <w:trPr>
          <w:cantSplit/>
        </w:trPr>
        <w:tc>
          <w:tcPr>
            <w:tcW w:type="dxa" w:w="1080"/>
            <w:vAlign w:val="center"/>
          </w:tcPr>
          <w:p>
            <w:pPr>
              <w:spacing w:before="0" w:after="0" w:line="240" w:lineRule="auto"/>
              <w:jc w:val="center"/>
            </w:pPr>
            <w:r>
              <w:rPr>
                <w:rFonts w:ascii="微软雅黑" w:hAnsi="微软雅黑" w:eastAsia="微软雅黑"/>
                <w:b w:val="0"/>
                <w:sz w:val="16"/>
              </w:rPr>
              <w:t>PathAI</w:t>
            </w:r>
          </w:p>
        </w:tc>
        <w:tc>
          <w:tcPr>
            <w:tcW w:type="dxa" w:w="2232"/>
            <w:vAlign w:val="center"/>
          </w:tcPr>
          <w:p>
            <w:pPr>
              <w:spacing w:before="0" w:after="0" w:line="240" w:lineRule="auto"/>
              <w:jc w:val="center"/>
            </w:pPr>
            <w:r>
              <w:rPr>
                <w:rFonts w:ascii="微软雅黑" w:hAnsi="微软雅黑" w:eastAsia="微软雅黑"/>
                <w:b w:val="0"/>
                <w:sz w:val="16"/>
              </w:rPr>
              <w:t>深度CNN/Transformer</w:t>
            </w:r>
          </w:p>
        </w:tc>
        <w:tc>
          <w:tcPr>
            <w:tcW w:type="dxa" w:w="1512"/>
            <w:vAlign w:val="center"/>
          </w:tcPr>
          <w:p>
            <w:pPr>
              <w:spacing w:before="0" w:after="0" w:line="240" w:lineRule="auto"/>
              <w:jc w:val="center"/>
            </w:pPr>
            <w:r>
              <w:rPr>
                <w:rFonts w:ascii="微软雅黑" w:hAnsi="微软雅黑" w:eastAsia="微软雅黑"/>
                <w:b w:val="0"/>
                <w:sz w:val="16"/>
              </w:rPr>
              <w:t>—</w:t>
            </w:r>
          </w:p>
        </w:tc>
        <w:tc>
          <w:tcPr>
            <w:tcW w:type="dxa" w:w="1584"/>
            <w:vAlign w:val="center"/>
          </w:tcPr>
          <w:p>
            <w:pPr>
              <w:spacing w:before="0" w:after="0" w:line="240" w:lineRule="auto"/>
              <w:jc w:val="center"/>
            </w:pPr>
            <w:r>
              <w:rPr>
                <w:rFonts w:ascii="微软雅黑" w:hAnsi="微软雅黑" w:eastAsia="微软雅黑"/>
                <w:b w:val="0"/>
                <w:sz w:val="16"/>
              </w:rPr>
              <w:t>是（按初稿描述）</w:t>
            </w:r>
          </w:p>
        </w:tc>
        <w:tc>
          <w:tcPr>
            <w:tcW w:type="dxa" w:w="1440"/>
            <w:vAlign w:val="center"/>
          </w:tcPr>
          <w:p>
            <w:pPr>
              <w:spacing w:before="0" w:after="0" w:line="240" w:lineRule="auto"/>
              <w:jc w:val="center"/>
            </w:pPr>
            <w:r>
              <w:rPr>
                <w:rFonts w:ascii="微软雅黑" w:hAnsi="微软雅黑" w:eastAsia="微软雅黑"/>
                <w:b w:val="0"/>
                <w:sz w:val="16"/>
              </w:rPr>
              <w:t>—</w:t>
            </w:r>
          </w:p>
        </w:tc>
        <w:tc>
          <w:tcPr>
            <w:tcW w:type="dxa" w:w="1656"/>
            <w:vAlign w:val="center"/>
          </w:tcPr>
          <w:p>
            <w:pPr>
              <w:spacing w:before="0" w:after="0" w:line="240" w:lineRule="auto"/>
              <w:jc w:val="center"/>
            </w:pPr>
            <w:r>
              <w:rPr>
                <w:rFonts w:ascii="微软雅黑" w:hAnsi="微软雅黑" w:eastAsia="微软雅黑"/>
                <w:b w:val="0"/>
                <w:sz w:val="16"/>
              </w:rPr>
              <w:t>—</w:t>
            </w:r>
          </w:p>
        </w:tc>
      </w:tr>
      <w:tr>
        <w:trPr>
          <w:cantSplit/>
        </w:trPr>
        <w:tc>
          <w:tcPr>
            <w:tcW w:type="dxa" w:w="1080"/>
            <w:vAlign w:val="center"/>
            <w:shd w:fill="F5F7FA" w:val="clear"/>
          </w:tcPr>
          <w:p>
            <w:pPr>
              <w:spacing w:before="0" w:after="0" w:line="240" w:lineRule="auto"/>
              <w:jc w:val="center"/>
            </w:pPr>
            <w:r>
              <w:rPr>
                <w:rFonts w:ascii="微软雅黑" w:hAnsi="微软雅黑" w:eastAsia="微软雅黑"/>
                <w:b w:val="0"/>
                <w:sz w:val="16"/>
              </w:rPr>
              <w:t>Paige</w:t>
            </w:r>
          </w:p>
        </w:tc>
        <w:tc>
          <w:tcPr>
            <w:tcW w:type="dxa" w:w="2232"/>
            <w:vAlign w:val="center"/>
            <w:shd w:fill="F5F7FA" w:val="clear"/>
          </w:tcPr>
          <w:p>
            <w:pPr>
              <w:spacing w:before="0" w:after="0" w:line="240" w:lineRule="auto"/>
              <w:jc w:val="center"/>
            </w:pPr>
            <w:r>
              <w:rPr>
                <w:rFonts w:ascii="微软雅黑" w:hAnsi="微软雅黑" w:eastAsia="微软雅黑"/>
                <w:b w:val="0"/>
                <w:sz w:val="16"/>
              </w:rPr>
              <w:t>深度全玻片分析</w:t>
            </w:r>
          </w:p>
        </w:tc>
        <w:tc>
          <w:tcPr>
            <w:tcW w:type="dxa" w:w="1512"/>
            <w:vAlign w:val="center"/>
            <w:shd w:fill="F5F7FA" w:val="clear"/>
          </w:tcPr>
          <w:p>
            <w:pPr>
              <w:spacing w:before="0" w:after="0" w:line="240" w:lineRule="auto"/>
              <w:jc w:val="center"/>
            </w:pPr>
            <w:r>
              <w:rPr>
                <w:rFonts w:ascii="微软雅黑" w:hAnsi="微软雅黑" w:eastAsia="微软雅黑"/>
                <w:b w:val="0"/>
                <w:sz w:val="16"/>
              </w:rPr>
              <w:t>—</w:t>
            </w:r>
          </w:p>
        </w:tc>
        <w:tc>
          <w:tcPr>
            <w:tcW w:type="dxa" w:w="1584"/>
            <w:vAlign w:val="center"/>
            <w:shd w:fill="F5F7FA" w:val="clear"/>
          </w:tcPr>
          <w:p>
            <w:pPr>
              <w:spacing w:before="0" w:after="0" w:line="240" w:lineRule="auto"/>
              <w:jc w:val="center"/>
            </w:pPr>
            <w:r>
              <w:rPr>
                <w:rFonts w:ascii="微软雅黑" w:hAnsi="微软雅黑" w:eastAsia="微软雅黑"/>
                <w:b w:val="0"/>
                <w:sz w:val="16"/>
              </w:rPr>
              <w:t>是（按初稿描述）</w:t>
            </w:r>
          </w:p>
        </w:tc>
        <w:tc>
          <w:tcPr>
            <w:tcW w:type="dxa" w:w="1440"/>
            <w:vAlign w:val="center"/>
            <w:shd w:fill="F5F7FA" w:val="clear"/>
          </w:tcPr>
          <w:p>
            <w:pPr>
              <w:spacing w:before="0" w:after="0" w:line="240" w:lineRule="auto"/>
              <w:jc w:val="center"/>
            </w:pPr>
            <w:r>
              <w:rPr>
                <w:rFonts w:ascii="微软雅黑" w:hAnsi="微软雅黑" w:eastAsia="微软雅黑"/>
                <w:b w:val="0"/>
                <w:sz w:val="16"/>
              </w:rPr>
              <w:t>—</w:t>
            </w:r>
          </w:p>
        </w:tc>
        <w:tc>
          <w:tcPr>
            <w:tcW w:type="dxa" w:w="1656"/>
            <w:vAlign w:val="center"/>
            <w:shd w:fill="F5F7FA" w:val="clear"/>
          </w:tcPr>
          <w:p>
            <w:pPr>
              <w:spacing w:before="0" w:after="0" w:line="240" w:lineRule="auto"/>
              <w:jc w:val="center"/>
            </w:pPr>
            <w:r>
              <w:rPr>
                <w:rFonts w:ascii="微软雅黑" w:hAnsi="微软雅黑" w:eastAsia="微软雅黑"/>
                <w:b w:val="0"/>
                <w:sz w:val="16"/>
              </w:rPr>
              <w:t>—</w:t>
            </w:r>
          </w:p>
        </w:tc>
      </w:tr>
      <w:tr>
        <w:trPr>
          <w:cantSplit/>
        </w:trPr>
        <w:tc>
          <w:tcPr>
            <w:tcW w:type="dxa" w:w="1080"/>
            <w:vAlign w:val="center"/>
          </w:tcPr>
          <w:p>
            <w:pPr>
              <w:spacing w:before="0" w:after="0" w:line="240" w:lineRule="auto"/>
              <w:jc w:val="center"/>
            </w:pPr>
            <w:r>
              <w:rPr>
                <w:rFonts w:ascii="微软雅黑" w:hAnsi="微软雅黑" w:eastAsia="微软雅黑"/>
                <w:b w:val="0"/>
                <w:sz w:val="16"/>
              </w:rPr>
              <w:t>Aiforia</w:t>
            </w:r>
          </w:p>
        </w:tc>
        <w:tc>
          <w:tcPr>
            <w:tcW w:type="dxa" w:w="2232"/>
            <w:vAlign w:val="center"/>
          </w:tcPr>
          <w:p>
            <w:pPr>
              <w:spacing w:before="0" w:after="0" w:line="240" w:lineRule="auto"/>
              <w:jc w:val="center"/>
            </w:pPr>
            <w:r>
              <w:rPr>
                <w:rFonts w:ascii="微软雅黑" w:hAnsi="微软雅黑" w:eastAsia="微软雅黑"/>
                <w:b w:val="0"/>
                <w:sz w:val="16"/>
              </w:rPr>
              <w:t>深度学习平台</w:t>
            </w:r>
          </w:p>
        </w:tc>
        <w:tc>
          <w:tcPr>
            <w:tcW w:type="dxa" w:w="1512"/>
            <w:vAlign w:val="center"/>
          </w:tcPr>
          <w:p>
            <w:pPr>
              <w:spacing w:before="0" w:after="0" w:line="240" w:lineRule="auto"/>
              <w:jc w:val="center"/>
            </w:pPr>
            <w:r>
              <w:rPr>
                <w:rFonts w:ascii="微软雅黑" w:hAnsi="微软雅黑" w:eastAsia="微软雅黑"/>
                <w:b w:val="0"/>
                <w:sz w:val="16"/>
              </w:rPr>
              <w:t>—</w:t>
            </w:r>
          </w:p>
        </w:tc>
        <w:tc>
          <w:tcPr>
            <w:tcW w:type="dxa" w:w="1584"/>
            <w:vAlign w:val="center"/>
          </w:tcPr>
          <w:p>
            <w:pPr>
              <w:spacing w:before="0" w:after="0" w:line="240" w:lineRule="auto"/>
              <w:jc w:val="center"/>
            </w:pPr>
            <w:r>
              <w:rPr>
                <w:rFonts w:ascii="微软雅黑" w:hAnsi="微软雅黑" w:eastAsia="微软雅黑"/>
                <w:b w:val="0"/>
                <w:sz w:val="16"/>
              </w:rPr>
              <w:t>是（按初稿描述）</w:t>
            </w:r>
          </w:p>
        </w:tc>
        <w:tc>
          <w:tcPr>
            <w:tcW w:type="dxa" w:w="1440"/>
            <w:vAlign w:val="center"/>
          </w:tcPr>
          <w:p>
            <w:pPr>
              <w:spacing w:before="0" w:after="0" w:line="240" w:lineRule="auto"/>
              <w:jc w:val="center"/>
            </w:pPr>
            <w:r>
              <w:rPr>
                <w:rFonts w:ascii="微软雅黑" w:hAnsi="微软雅黑" w:eastAsia="微软雅黑"/>
                <w:b w:val="0"/>
                <w:sz w:val="16"/>
              </w:rPr>
              <w:t>—</w:t>
            </w:r>
          </w:p>
        </w:tc>
        <w:tc>
          <w:tcPr>
            <w:tcW w:type="dxa" w:w="1656"/>
            <w:vAlign w:val="center"/>
          </w:tcPr>
          <w:p>
            <w:pPr>
              <w:spacing w:before="0" w:after="0" w:line="240" w:lineRule="auto"/>
              <w:jc w:val="center"/>
            </w:pPr>
            <w:r>
              <w:rPr>
                <w:rFonts w:ascii="微软雅黑" w:hAnsi="微软雅黑" w:eastAsia="微软雅黑"/>
                <w:b w:val="0"/>
                <w:sz w:val="16"/>
              </w:rPr>
              <w:t>—</w:t>
            </w:r>
          </w:p>
        </w:tc>
      </w:tr>
      <w:tr>
        <w:trPr>
          <w:cantSplit/>
        </w:trPr>
        <w:tc>
          <w:tcPr>
            <w:tcW w:type="dxa" w:w="1080"/>
            <w:vAlign w:val="center"/>
            <w:shd w:fill="F5F7FA" w:val="clear"/>
          </w:tcPr>
          <w:p>
            <w:pPr>
              <w:spacing w:before="0" w:after="0" w:line="240" w:lineRule="auto"/>
              <w:jc w:val="center"/>
            </w:pPr>
            <w:r>
              <w:rPr>
                <w:rFonts w:ascii="微软雅黑" w:hAnsi="微软雅黑" w:eastAsia="微软雅黑"/>
                <w:b w:val="0"/>
                <w:sz w:val="16"/>
              </w:rPr>
              <w:t>腾讯觅影·病理AI</w:t>
            </w:r>
          </w:p>
        </w:tc>
        <w:tc>
          <w:tcPr>
            <w:tcW w:type="dxa" w:w="2232"/>
            <w:vAlign w:val="center"/>
            <w:shd w:fill="F5F7FA" w:val="clear"/>
          </w:tcPr>
          <w:p>
            <w:pPr>
              <w:spacing w:before="0" w:after="0" w:line="240" w:lineRule="auto"/>
              <w:jc w:val="center"/>
            </w:pPr>
            <w:r>
              <w:rPr>
                <w:rFonts w:ascii="微软雅黑" w:hAnsi="微软雅黑" w:eastAsia="微软雅黑"/>
                <w:b w:val="0"/>
                <w:sz w:val="16"/>
              </w:rPr>
              <w:t>深度学习病理AI</w:t>
            </w:r>
          </w:p>
        </w:tc>
        <w:tc>
          <w:tcPr>
            <w:tcW w:type="dxa" w:w="1512"/>
            <w:vAlign w:val="center"/>
            <w:shd w:fill="F5F7FA" w:val="clear"/>
          </w:tcPr>
          <w:p>
            <w:pPr>
              <w:spacing w:before="0" w:after="0" w:line="240" w:lineRule="auto"/>
              <w:jc w:val="center"/>
            </w:pPr>
            <w:r>
              <w:rPr>
                <w:rFonts w:ascii="微软雅黑" w:hAnsi="微软雅黑" w:eastAsia="微软雅黑"/>
                <w:b w:val="0"/>
                <w:sz w:val="16"/>
              </w:rPr>
              <w:t>—</w:t>
            </w:r>
          </w:p>
        </w:tc>
        <w:tc>
          <w:tcPr>
            <w:tcW w:type="dxa" w:w="1584"/>
            <w:vAlign w:val="center"/>
            <w:shd w:fill="F5F7FA" w:val="clear"/>
          </w:tcPr>
          <w:p>
            <w:pPr>
              <w:spacing w:before="0" w:after="0" w:line="240" w:lineRule="auto"/>
              <w:jc w:val="center"/>
            </w:pPr>
            <w:r>
              <w:rPr>
                <w:rFonts w:ascii="微软雅黑" w:hAnsi="微软雅黑" w:eastAsia="微软雅黑"/>
                <w:b w:val="0"/>
                <w:sz w:val="16"/>
              </w:rPr>
              <w:t>是（按初稿描述）</w:t>
            </w:r>
          </w:p>
        </w:tc>
        <w:tc>
          <w:tcPr>
            <w:tcW w:type="dxa" w:w="1440"/>
            <w:vAlign w:val="center"/>
            <w:shd w:fill="F5F7FA" w:val="clear"/>
          </w:tcPr>
          <w:p>
            <w:pPr>
              <w:spacing w:before="0" w:after="0" w:line="240" w:lineRule="auto"/>
              <w:jc w:val="center"/>
            </w:pPr>
            <w:r>
              <w:rPr>
                <w:rFonts w:ascii="微软雅黑" w:hAnsi="微软雅黑" w:eastAsia="微软雅黑"/>
                <w:b w:val="0"/>
                <w:sz w:val="16"/>
              </w:rPr>
              <w:t>—</w:t>
            </w:r>
          </w:p>
        </w:tc>
        <w:tc>
          <w:tcPr>
            <w:tcW w:type="dxa" w:w="1656"/>
            <w:vAlign w:val="center"/>
            <w:shd w:fill="F5F7FA" w:val="clear"/>
          </w:tcPr>
          <w:p>
            <w:pPr>
              <w:spacing w:before="0" w:after="0" w:line="240" w:lineRule="auto"/>
              <w:jc w:val="center"/>
            </w:pPr>
            <w:r>
              <w:rPr>
                <w:rFonts w:ascii="微软雅黑" w:hAnsi="微软雅黑" w:eastAsia="微软雅黑"/>
                <w:b w:val="0"/>
                <w:sz w:val="16"/>
              </w:rPr>
              <w:t>—</w:t>
            </w:r>
          </w:p>
        </w:tc>
      </w:tr>
      <w:tr>
        <w:trPr>
          <w:cantSplit/>
        </w:trPr>
        <w:tc>
          <w:tcPr>
            <w:tcW w:type="dxa" w:w="1080"/>
            <w:vAlign w:val="center"/>
            <w:shd w:fill="E5F4F1" w:val="clear"/>
          </w:tcPr>
          <w:p>
            <w:pPr>
              <w:spacing w:before="0" w:after="0" w:line="240" w:lineRule="auto"/>
              <w:jc w:val="center"/>
            </w:pPr>
            <w:r>
              <w:rPr>
                <w:rFonts w:ascii="微软雅黑" w:hAnsi="微软雅黑" w:eastAsia="微软雅黑"/>
                <w:b/>
                <w:sz w:val="16"/>
              </w:rPr>
              <w:t>本项目</w:t>
            </w:r>
          </w:p>
        </w:tc>
        <w:tc>
          <w:tcPr>
            <w:tcW w:type="dxa" w:w="2232"/>
            <w:vAlign w:val="center"/>
            <w:shd w:fill="E5F4F1" w:val="clear"/>
          </w:tcPr>
          <w:p>
            <w:pPr>
              <w:spacing w:before="0" w:after="0" w:line="240" w:lineRule="auto"/>
              <w:jc w:val="center"/>
            </w:pPr>
            <w:r>
              <w:rPr>
                <w:rFonts w:ascii="微软雅黑" w:hAnsi="微软雅黑" w:eastAsia="微软雅黑"/>
                <w:b/>
                <w:sz w:val="16"/>
              </w:rPr>
              <w:t>固定H/E分解 + 固定复Morlet + 轻量电子后端</w:t>
            </w:r>
          </w:p>
        </w:tc>
        <w:tc>
          <w:tcPr>
            <w:tcW w:type="dxa" w:w="1512"/>
            <w:vAlign w:val="center"/>
            <w:shd w:fill="E5F4F1" w:val="clear"/>
          </w:tcPr>
          <w:p>
            <w:pPr>
              <w:spacing w:before="0" w:after="0" w:line="240" w:lineRule="auto"/>
              <w:jc w:val="center"/>
            </w:pPr>
            <w:r>
              <w:rPr>
                <w:rFonts w:ascii="微软雅黑" w:hAnsi="微软雅黑" w:eastAsia="微软雅黑"/>
                <w:b/>
                <w:sz w:val="16"/>
              </w:rPr>
              <w:t>是（固定分解）</w:t>
            </w:r>
          </w:p>
        </w:tc>
        <w:tc>
          <w:tcPr>
            <w:tcW w:type="dxa" w:w="1584"/>
            <w:vAlign w:val="center"/>
            <w:shd w:fill="E5F4F1" w:val="clear"/>
          </w:tcPr>
          <w:p>
            <w:pPr>
              <w:spacing w:before="0" w:after="0" w:line="240" w:lineRule="auto"/>
              <w:jc w:val="center"/>
            </w:pPr>
            <w:r>
              <w:rPr>
                <w:rFonts w:ascii="微软雅黑" w:hAnsi="微软雅黑" w:eastAsia="微软雅黑"/>
                <w:b/>
                <w:sz w:val="16"/>
              </w:rPr>
              <w:t>否（参数固定）</w:t>
            </w:r>
          </w:p>
        </w:tc>
        <w:tc>
          <w:tcPr>
            <w:tcW w:type="dxa" w:w="1440"/>
            <w:vAlign w:val="center"/>
            <w:shd w:fill="E5F4F1" w:val="clear"/>
          </w:tcPr>
          <w:p>
            <w:pPr>
              <w:spacing w:before="0" w:after="0" w:line="240" w:lineRule="auto"/>
              <w:jc w:val="center"/>
            </w:pPr>
            <w:r>
              <w:rPr>
                <w:rFonts w:ascii="微软雅黑" w:hAnsi="微软雅黑" w:eastAsia="微软雅黑"/>
                <w:b/>
                <w:sz w:val="16"/>
              </w:rPr>
              <w:t>概念映射路径</w:t>
            </w:r>
          </w:p>
        </w:tc>
        <w:tc>
          <w:tcPr>
            <w:tcW w:type="dxa" w:w="1656"/>
            <w:vAlign w:val="center"/>
            <w:shd w:fill="E5F4F1" w:val="clear"/>
          </w:tcPr>
          <w:p>
            <w:pPr>
              <w:spacing w:before="0" w:after="0" w:line="240" w:lineRule="auto"/>
              <w:jc w:val="center"/>
            </w:pPr>
            <w:r>
              <w:rPr>
                <w:rFonts w:ascii="微软雅黑" w:hAnsi="微软雅黑" w:eastAsia="微软雅黑"/>
                <w:b/>
                <w:sz w:val="16"/>
              </w:rPr>
              <w:t>数字仿真 / 算法研究阶段</w:t>
            </w:r>
          </w:p>
        </w:tc>
      </w:tr>
    </w:tbl>
    <w:p w14:paraId="437D121E" w14:textId="437C4FEC" w:rsidR="000E28DC" w:rsidRPr="000E28DC" w:rsidRDefault="000E28DC" w:rsidP="000E28DC">
      <w:pPr>
        <w:ind w:firstLine="440"/>
        <w:rPr>
          <w:rFonts w:hint="eastAsia"/>
          <w:sz w:val="22"/>
          <w:szCs w:val="21"/>
        </w:rPr>
      </w:pPr>
      <w:r>
        <w:rPr>
          <w:rFonts w:ascii="宋体" w:hAnsi="宋体" w:eastAsia="宋体"/>
          <w:sz w:val="21"/>
        </w:rPr>
        <w:t>注：比较重点为技术路线差异，不表示各方案在临床性能上的优劣排序。外部竞品信息沿用初稿，无法确认项以“—”标示，正式参赛前建议复核。</w:t>
      </w:r>
    </w:p>
    <w:p w14:paraId="49938796" w14:textId="108F1EB4" w:rsidR="000E28DC" w:rsidRDefault="000E28DC" w:rsidP="000E28DC">
      <w:pPr>
        <w:ind w:firstLine="560"/>
      </w:pPr>
      <w:r>
        <w:rPr>
          <w:rFonts w:ascii="宋体" w:hAnsi="宋体" w:eastAsia="宋体"/>
          <w:sz w:val="21"/>
        </w:rPr>
        <w:t>本项目的差异化设计包括：固定H/E染色分解、H/E共享的固定复Morlet核库、复响应取模、空间金字塔统计压缩，以及可训练H/E信息交互模块和轻量电子分类器。固定前端为零可训练参数；性能与效率结论待正式实验结果补充。</w:t>
      </w:r>
    </w:p>
    <w:p w14:paraId="02B790BB" w14:textId="42D0EE0D" w:rsidR="00545FF8" w:rsidRDefault="000E28DC">
      <w:pPr>
        <w:pStyle w:val="af5"/>
        <w:numPr>
          <w:ilvl w:val="0"/>
          <w:numId w:val="7"/>
        </w:numPr>
      </w:pPr>
      <w:bookmarkStart w:id="16" w:name="_Toc237597198"/>
      <w:r>
        <w:rPr>
          <w:rFonts w:ascii="KaiTi" w:hAnsi="KaiTi" w:cs="KaiTi" w:hint="eastAsia"/>
        </w:rPr>
        <w:t>SWOT分析</w:t>
      </w:r>
      <w:bookmarkEnd w:id="16"/>
    </w:p>
    <w:p w14:paraId="39501A69" w14:textId="77777777" w:rsidR="0087239F" w:rsidRDefault="0005477D" w:rsidP="0087239F">
      <w:pPr>
        <w:pStyle w:val="af0"/>
        <w:keepNext/>
        <w:keepLines/>
        <w:widowControl/>
        <w:spacing w:before="120" w:beforeAutospacing="1" w:after="40" w:afterAutospacing="1" w:line="240" w:lineRule="auto"/>
        <w:ind w:left="440" w:firstLineChars="0" w:firstLine="0"/>
        <w:jc w:val="center"/>
      </w:pPr>
      <w:r>
        <w:drawing>
          <wp:inline xmlns:a="http://schemas.openxmlformats.org/drawingml/2006/main" xmlns:pic="http://schemas.openxmlformats.org/drawingml/2006/picture">
            <wp:extent cx="5897880" cy="3345263"/>
            <wp:docPr id="1510459615" name="图5-1" title="图5-1" descr="项目SWOT分析图"/>
            <wp:cNvGraphicFramePr>
              <a:graphicFrameLocks noChangeAspect="1"/>
            </wp:cNvGraphicFramePr>
            <a:graphic>
              <a:graphicData uri="http://schemas.openxmlformats.org/drawingml/2006/picture">
                <pic:pic>
                  <pic:nvPicPr>
                    <pic:cNvPr id="0" name="fig_5_1_swot.png"/>
                    <pic:cNvPicPr/>
                  </pic:nvPicPr>
                  <pic:blipFill>
                    <a:blip r:embed="rId20"/>
                    <a:stretch>
                      <a:fillRect/>
                    </a:stretch>
                  </pic:blipFill>
                  <pic:spPr>
                    <a:xfrm>
                      <a:off x="0" y="0"/>
                      <a:ext cx="5897880" cy="3345263"/>
                    </a:xfrm>
                    <a:prstGeom prst="rect"/>
                  </pic:spPr>
                </pic:pic>
              </a:graphicData>
            </a:graphic>
          </wp:inline>
        </w:drawing>
      </w:r>
    </w:p>
    <w:p w14:paraId="4E13BCC4" w14:textId="11FB8F51" w:rsidR="0005477D" w:rsidRPr="0005477D" w:rsidRDefault="0087239F" w:rsidP="0087239F">
      <w:pPr>
        <w:pStyle w:val="aff2"/>
        <w:spacing w:before="20" w:after="100"/>
        <w:ind w:firstLine="400"/>
        <w:jc w:val="center"/>
        <w:rPr>
          <w:rFonts w:ascii="SimSun" w:hAnsi="SimSun" w:cs="SimSun"/>
          <w:kern w:val="0"/>
          <w:sz w:val="24"/>
          <w14:ligatures w14:val="none"/>
        </w:rPr>
      </w:pPr>
      <w:r>
        <w:rPr>
          <w:rFonts w:ascii="宋体" w:hAnsi="宋体" w:eastAsia="宋体"/>
          <w:sz w:val="21"/>
        </w:rPr>
        <w:t>图5-1 项目SWOT分析图</w:t>
      </w:r>
    </w:p>
    <w:p w14:paraId="69C1FD86" w14:textId="5FA68AB9" w:rsidR="000E28DC" w:rsidRDefault="004F47C7">
      <w:pPr>
        <w:ind w:firstLine="560"/>
      </w:pPr>
      <w:r>
        <w:rPr>
          <w:rFonts w:ascii="宋体" w:hAnsi="宋体" w:eastAsia="宋体"/>
          <w:sz w:val="21"/>
        </w:rPr>
        <w:t>综合结论：图5-1汇总了初稿已有SWOT内容。当前可确认的是技术设计与验证计划；公开数据上的正式对照与消融结果、实体光学硬件结果及临床证据均尚未形成，不据此作优越性结论。</w:t>
      </w:r>
    </w:p>
    <w:p w14:paraId="04B49030" w14:textId="1C97103B" w:rsidR="00545FF8" w:rsidRDefault="004F47C7">
      <w:pPr>
        <w:pStyle w:val="af3"/>
        <w:numPr>
          <w:ilvl w:val="0"/>
          <w:numId w:val="1"/>
        </w:numPr>
        <w:rPr>
          <w:rFonts w:hint="eastAsia"/>
        </w:rPr>
      </w:pPr>
      <w:bookmarkStart w:id="17" w:name="_Toc237597199"/>
      <w:r>
        <w:rPr>
          <w:rFonts w:hint="eastAsia"/>
        </w:rPr>
        <w:t>商业模式</w:t>
      </w:r>
      <w:bookmarkEnd w:id="17"/>
    </w:p>
    <w:p w14:paraId="12BB96D7" w14:textId="03FF575B" w:rsidR="004F47C7" w:rsidRDefault="004F47C7">
      <w:pPr>
        <w:ind w:firstLine="560"/>
      </w:pPr>
      <w:r w:rsidRPr="004F47C7">
        <w:t>说明：本项目当前处于算法研究与数值仿真验证阶段，尚未进行</w:t>
      </w:r>
      <w:r w:rsidRPr="004F47C7">
        <w:lastRenderedPageBreak/>
        <w:t>商业化运作。本章内容为基于技术特点的商业模式构想，不构成对项目当前经营状况的描述。</w:t>
      </w:r>
    </w:p>
    <w:p w14:paraId="2599253E" w14:textId="1E3DCEC4" w:rsidR="004F47C7" w:rsidRDefault="004F47C7" w:rsidP="004F47C7">
      <w:pPr>
        <w:pStyle w:val="af5"/>
        <w:numPr>
          <w:ilvl w:val="0"/>
          <w:numId w:val="11"/>
        </w:numPr>
      </w:pPr>
      <w:bookmarkStart w:id="18" w:name="_Toc237597200"/>
      <w:r>
        <w:rPr>
          <w:rFonts w:hint="eastAsia"/>
        </w:rPr>
        <w:t>盈利模式</w:t>
      </w:r>
      <w:bookmarkEnd w:id="18"/>
    </w:p>
    <w:p w14:paraId="64875719" w14:textId="0A4B959C" w:rsidR="004F47C7" w:rsidRDefault="004F47C7">
      <w:pPr>
        <w:ind w:firstLine="560"/>
      </w:pPr>
      <w:r w:rsidRPr="004F47C7">
        <w:t>本项目采用软件授权</w:t>
      </w:r>
      <w:r w:rsidRPr="004F47C7">
        <w:t>+</w:t>
      </w:r>
      <w:r w:rsidRPr="004F47C7">
        <w:t>技术服务</w:t>
      </w:r>
      <w:r w:rsidRPr="004F47C7">
        <w:t>+</w:t>
      </w:r>
      <w:r w:rsidRPr="004F47C7">
        <w:t>合作开发三位一体的盈利模式构想，构建可持续的收入结构，覆盖算法研发、技术输出与长期合作全链条。</w:t>
      </w:r>
    </w:p>
    <w:p w14:paraId="24609468" w14:textId="1E254EDA" w:rsidR="004F47C7" w:rsidRDefault="004F47C7" w:rsidP="004F47C7">
      <w:pPr>
        <w:ind w:firstLine="560"/>
        <w:rPr>
          <w:rFonts w:hint="eastAsia"/>
        </w:rPr>
      </w:pPr>
      <w:r>
        <w:rPr>
          <w:rFonts w:hint="eastAsia"/>
        </w:rPr>
        <w:t>（</w:t>
      </w:r>
      <w:r>
        <w:rPr>
          <w:rFonts w:hint="eastAsia"/>
        </w:rPr>
        <w:t>1</w:t>
      </w:r>
      <w:r>
        <w:rPr>
          <w:rFonts w:hint="eastAsia"/>
        </w:rPr>
        <w:t>）软件算法授权：面向病理</w:t>
      </w:r>
      <w:r>
        <w:rPr>
          <w:rFonts w:hint="eastAsia"/>
        </w:rPr>
        <w:t>AI</w:t>
      </w:r>
      <w:r>
        <w:rPr>
          <w:rFonts w:hint="eastAsia"/>
        </w:rPr>
        <w:t>企业、数字病理扫描仪厂商及科研机构，推出固定前端特征提取算法包（</w:t>
      </w:r>
      <w:r>
        <w:rPr>
          <w:rFonts w:hint="eastAsia"/>
        </w:rPr>
        <w:t>Python/C++</w:t>
      </w:r>
      <w:r>
        <w:rPr>
          <w:rFonts w:hint="eastAsia"/>
        </w:rPr>
        <w:t>库），包含完整</w:t>
      </w:r>
      <w:r>
        <w:rPr>
          <w:rFonts w:hint="eastAsia"/>
        </w:rPr>
        <w:t>H/E</w:t>
      </w:r>
      <w:r>
        <w:rPr>
          <w:rFonts w:hint="eastAsia"/>
        </w:rPr>
        <w:t>分解模块、</w:t>
      </w:r>
      <w:r>
        <w:rPr>
          <w:rFonts w:hint="eastAsia"/>
        </w:rPr>
        <w:t>Morlet</w:t>
      </w:r>
      <w:r>
        <w:rPr>
          <w:rFonts w:hint="eastAsia"/>
        </w:rPr>
        <w:t>小波特征提取模块和空间统计压缩模块。以高性价比、低集成门槛实现前期市场突破。收费方式为一次性授权费加年度维护费。</w:t>
      </w:r>
    </w:p>
    <w:p w14:paraId="73E34543" w14:textId="184EC59C" w:rsidR="004F47C7" w:rsidRDefault="004F47C7" w:rsidP="004F47C7">
      <w:pPr>
        <w:ind w:firstLine="560"/>
        <w:rPr>
          <w:rFonts w:hint="eastAsia"/>
        </w:rPr>
      </w:pPr>
      <w:r>
        <w:rPr>
          <w:rFonts w:hint="eastAsia"/>
        </w:rPr>
        <w:t>（</w:t>
      </w:r>
      <w:r>
        <w:rPr>
          <w:rFonts w:hint="eastAsia"/>
        </w:rPr>
        <w:t>2</w:t>
      </w:r>
      <w:r>
        <w:rPr>
          <w:rFonts w:hint="eastAsia"/>
        </w:rPr>
        <w:t>）技术合作与定制开发：为合作伙伴提供算法定制优化、系统集成支持和临床场景适配等增值服务，按项目收费。包括与扫描仪厂商的嵌入式合作、与病理</w:t>
      </w:r>
      <w:r>
        <w:rPr>
          <w:rFonts w:hint="eastAsia"/>
        </w:rPr>
        <w:t>AI</w:t>
      </w:r>
      <w:r>
        <w:rPr>
          <w:rFonts w:hint="eastAsia"/>
        </w:rPr>
        <w:t>企业的联合优化等。</w:t>
      </w:r>
    </w:p>
    <w:p w14:paraId="2BDAD8AA" w14:textId="70E50CB4" w:rsidR="004F47C7" w:rsidRDefault="004F47C7" w:rsidP="004F47C7">
      <w:pPr>
        <w:ind w:firstLine="560"/>
      </w:pPr>
      <w:r>
        <w:rPr>
          <w:rFonts w:hint="eastAsia"/>
        </w:rPr>
        <w:t>（</w:t>
      </w:r>
      <w:r>
        <w:rPr>
          <w:rFonts w:hint="eastAsia"/>
        </w:rPr>
        <w:t>3</w:t>
      </w:r>
      <w:r>
        <w:rPr>
          <w:rFonts w:hint="eastAsia"/>
        </w:rPr>
        <w:t>）云端</w:t>
      </w:r>
      <w:r>
        <w:rPr>
          <w:rFonts w:hint="eastAsia"/>
        </w:rPr>
        <w:t>API</w:t>
      </w:r>
      <w:r>
        <w:rPr>
          <w:rFonts w:hint="eastAsia"/>
        </w:rPr>
        <w:t>服务：为基层医疗机构、远程病理平台提供云端特征提取</w:t>
      </w:r>
      <w:r>
        <w:rPr>
          <w:rFonts w:hint="eastAsia"/>
        </w:rPr>
        <w:t>API</w:t>
      </w:r>
      <w:r>
        <w:rPr>
          <w:rFonts w:hint="eastAsia"/>
        </w:rPr>
        <w:t>服务，按调用次数或年度订阅收费，降低用户部署成本。</w:t>
      </w:r>
    </w:p>
    <w:p w14:paraId="4C8BADD8" w14:textId="47156029" w:rsidR="004F47C7" w:rsidRPr="004F47C7" w:rsidRDefault="004F47C7" w:rsidP="004F47C7">
      <w:pPr>
        <w:pStyle w:val="af5"/>
        <w:numPr>
          <w:ilvl w:val="0"/>
          <w:numId w:val="11"/>
        </w:numPr>
      </w:pPr>
      <w:bookmarkStart w:id="19" w:name="_Toc237597201"/>
      <w:r>
        <w:rPr>
          <w:rFonts w:hint="eastAsia"/>
        </w:rPr>
        <w:t>运营模式</w:t>
      </w:r>
      <w:bookmarkEnd w:id="19"/>
    </w:p>
    <w:p w14:paraId="41C3CC46" w14:textId="77777777" w:rsidR="004F47C7" w:rsidRPr="004F47C7" w:rsidRDefault="004F47C7" w:rsidP="004F47C7">
      <w:pPr>
        <w:ind w:firstLine="560"/>
      </w:pPr>
      <w:r w:rsidRPr="004F47C7">
        <w:t>项目以学术研究为核心、技术验证为支撑、标准化输出为基础，构建</w:t>
      </w:r>
      <w:r w:rsidRPr="004F47C7">
        <w:t>“</w:t>
      </w:r>
      <w:r w:rsidRPr="004F47C7">
        <w:t>研发</w:t>
      </w:r>
      <w:r w:rsidRPr="004F47C7">
        <w:t>—</w:t>
      </w:r>
      <w:r w:rsidRPr="004F47C7">
        <w:t>验证</w:t>
      </w:r>
      <w:r w:rsidRPr="004F47C7">
        <w:t>—</w:t>
      </w:r>
      <w:r w:rsidRPr="004F47C7">
        <w:t>转化</w:t>
      </w:r>
      <w:r w:rsidRPr="004F47C7">
        <w:t>—</w:t>
      </w:r>
      <w:r w:rsidRPr="004F47C7">
        <w:t>服务</w:t>
      </w:r>
      <w:r w:rsidRPr="004F47C7">
        <w:t>”</w:t>
      </w:r>
      <w:r w:rsidRPr="004F47C7">
        <w:t>全链条运营体系。</w:t>
      </w:r>
    </w:p>
    <w:p w14:paraId="0F806DE1" w14:textId="4F6E7719" w:rsidR="004F47C7" w:rsidRPr="004F47C7" w:rsidRDefault="004F47C7" w:rsidP="004F47C7">
      <w:pPr>
        <w:ind w:firstLine="560"/>
      </w:pPr>
      <w:r w:rsidRPr="004F47C7">
        <w:t>研发与验证运营：依托</w:t>
      </w:r>
      <w:r>
        <w:rPr>
          <w:rFonts w:hint="eastAsia"/>
        </w:rPr>
        <w:t>上海理工大学</w:t>
      </w:r>
      <w:r>
        <w:rPr>
          <w:rFonts w:hint="eastAsia"/>
        </w:rPr>
        <w:t>光子芯片研究院</w:t>
      </w:r>
      <w:r w:rsidRPr="004F47C7">
        <w:t>，完成技术迭代与算法验证</w:t>
      </w:r>
      <w:r>
        <w:rPr>
          <w:rFonts w:hint="eastAsia"/>
        </w:rPr>
        <w:t>，</w:t>
      </w:r>
      <w:r w:rsidRPr="004F47C7">
        <w:t>建立标准化测试流程，包括</w:t>
      </w:r>
      <w:r w:rsidRPr="004F47C7">
        <w:t>H/E</w:t>
      </w:r>
      <w:r w:rsidRPr="004F47C7">
        <w:t>分解精度测试、</w:t>
      </w:r>
      <w:r w:rsidRPr="004F47C7">
        <w:t>Morlet</w:t>
      </w:r>
      <w:r w:rsidRPr="004F47C7">
        <w:t>卷积输出稳定性测试、消融实验规范等。</w:t>
      </w:r>
    </w:p>
    <w:p w14:paraId="4D03F90D" w14:textId="41899BB9" w:rsidR="004F47C7" w:rsidRPr="004F47C7" w:rsidRDefault="004F47C7" w:rsidP="004F47C7">
      <w:pPr>
        <w:ind w:firstLine="560"/>
      </w:pPr>
      <w:r w:rsidRPr="004F47C7">
        <w:t>产品与服务运营：实行算法授权</w:t>
      </w:r>
      <w:r w:rsidRPr="004F47C7">
        <w:t>+</w:t>
      </w:r>
      <w:r w:rsidRPr="004F47C7">
        <w:t>技术合作双模式</w:t>
      </w:r>
      <w:r w:rsidR="008B2E5B">
        <w:rPr>
          <w:rFonts w:hint="eastAsia"/>
        </w:rPr>
        <w:t>。</w:t>
      </w:r>
      <w:r w:rsidRPr="004F47C7">
        <w:t>授权模式聚</w:t>
      </w:r>
      <w:r w:rsidRPr="004F47C7">
        <w:lastRenderedPageBreak/>
        <w:t>焦病理</w:t>
      </w:r>
      <w:r w:rsidRPr="004F47C7">
        <w:t>AI</w:t>
      </w:r>
      <w:r w:rsidRPr="004F47C7">
        <w:t>企业，提供标准算法包</w:t>
      </w:r>
      <w:r>
        <w:rPr>
          <w:rFonts w:hint="eastAsia"/>
        </w:rPr>
        <w:t>。</w:t>
      </w:r>
      <w:r w:rsidRPr="004F47C7">
        <w:t>合作模式聚焦设备厂商，提供嵌入式集成方案。建立全周期技术支持体系，提供接口文档、部署指导、远程调试服务。</w:t>
      </w:r>
    </w:p>
    <w:p w14:paraId="2C7636EC" w14:textId="2929A880" w:rsidR="004F47C7" w:rsidRPr="004F47C7" w:rsidRDefault="004F47C7" w:rsidP="004F47C7">
      <w:pPr>
        <w:ind w:firstLine="560"/>
      </w:pPr>
      <w:r w:rsidRPr="004F47C7">
        <w:t>合规与知识产权运营：优先推进核心算法的专利申请与软件著作权登记，建立技术壁垒</w:t>
      </w:r>
      <w:r>
        <w:rPr>
          <w:rFonts w:hint="eastAsia"/>
        </w:rPr>
        <w:t>，</w:t>
      </w:r>
      <w:r w:rsidRPr="004F47C7">
        <w:t>参与行业标准制定和学术社区建设，确立技术影响力。</w:t>
      </w:r>
    </w:p>
    <w:p w14:paraId="59A18B4A" w14:textId="6B6216D9" w:rsidR="004F47C7" w:rsidRPr="004F47C7" w:rsidRDefault="00D75617" w:rsidP="00D75617">
      <w:pPr>
        <w:pStyle w:val="af5"/>
        <w:numPr>
          <w:ilvl w:val="0"/>
          <w:numId w:val="11"/>
        </w:numPr>
      </w:pPr>
      <w:bookmarkStart w:id="20" w:name="_Toc237597202"/>
      <w:r>
        <w:rPr>
          <w:rFonts w:hint="eastAsia"/>
        </w:rPr>
        <w:t>营销策略</w:t>
      </w:r>
      <w:bookmarkEnd w:id="20"/>
    </w:p>
    <w:p w14:paraId="49EAC6D3" w14:textId="052201F4" w:rsidR="00D75617" w:rsidRDefault="00D75617" w:rsidP="00D75617">
      <w:pPr>
        <w:ind w:firstLine="560"/>
        <w:rPr>
          <w:rFonts w:hint="eastAsia"/>
        </w:rPr>
      </w:pPr>
      <w:r>
        <w:rPr>
          <w:rFonts w:hint="eastAsia"/>
        </w:rPr>
        <w:t>以学术引领、标杆合作、社区建设为核心策略，快速建立行业认知与技术影响力，实现技术价值向商业价值的逐步转化。</w:t>
      </w:r>
    </w:p>
    <w:p w14:paraId="2E35A371" w14:textId="2EE705BE" w:rsidR="00D75617" w:rsidRPr="00D75617" w:rsidRDefault="00D75617" w:rsidP="00D75617">
      <w:pPr>
        <w:ind w:firstLine="560"/>
      </w:pPr>
      <w:r>
        <w:rPr>
          <w:rFonts w:hint="eastAsia"/>
        </w:rPr>
        <w:t>（</w:t>
      </w:r>
      <w:r>
        <w:rPr>
          <w:rFonts w:hint="eastAsia"/>
        </w:rPr>
        <w:t>1</w:t>
      </w:r>
      <w:r>
        <w:rPr>
          <w:rFonts w:hint="eastAsia"/>
        </w:rPr>
        <w:t>）学术引领策略：依托团队学术背景，在数字病理、医学图像分析顶级会议和期刊发表论文，确立技术权威性</w:t>
      </w:r>
      <w:r w:rsidR="008B2E5B">
        <w:rPr>
          <w:rFonts w:hint="eastAsia"/>
        </w:rPr>
        <w:t>。</w:t>
      </w:r>
      <w:r>
        <w:rPr>
          <w:rFonts w:hint="eastAsia"/>
        </w:rPr>
        <w:t>通过开源部分代码和基准模型，建立技术社区影响力。</w:t>
      </w:r>
    </w:p>
    <w:p w14:paraId="5F865B1A" w14:textId="2AB02DE7" w:rsidR="00D75617" w:rsidRPr="00D75617" w:rsidRDefault="00D75617" w:rsidP="00D75617">
      <w:pPr>
        <w:ind w:firstLine="560"/>
      </w:pPr>
      <w:r>
        <w:rPr>
          <w:rFonts w:hint="eastAsia"/>
        </w:rPr>
        <w:t>（</w:t>
      </w:r>
      <w:r>
        <w:rPr>
          <w:rFonts w:hint="eastAsia"/>
        </w:rPr>
        <w:t>2</w:t>
      </w:r>
      <w:r>
        <w:rPr>
          <w:rFonts w:hint="eastAsia"/>
        </w:rPr>
        <w:t>）标杆合作策略：与</w:t>
      </w:r>
      <w:r>
        <w:rPr>
          <w:rFonts w:hint="eastAsia"/>
        </w:rPr>
        <w:t>1-2</w:t>
      </w:r>
      <w:r>
        <w:rPr>
          <w:rFonts w:hint="eastAsia"/>
        </w:rPr>
        <w:t>家头部病理</w:t>
      </w:r>
      <w:r>
        <w:rPr>
          <w:rFonts w:hint="eastAsia"/>
        </w:rPr>
        <w:t>AI</w:t>
      </w:r>
      <w:r>
        <w:rPr>
          <w:rFonts w:hint="eastAsia"/>
        </w:rPr>
        <w:t>企业或扫描仪厂商建立技术合作，以临床实际需求驱动算法迭代，打造可复用的合作样板。</w:t>
      </w:r>
    </w:p>
    <w:p w14:paraId="2FBE1D9E" w14:textId="0D1F15C7" w:rsidR="00545FF8" w:rsidRPr="00D75617" w:rsidRDefault="00D75617" w:rsidP="00D75617">
      <w:pPr>
        <w:ind w:firstLine="560"/>
        <w:rPr>
          <w:rFonts w:hint="eastAsia"/>
        </w:rPr>
      </w:pPr>
      <w:r>
        <w:rPr>
          <w:rFonts w:ascii="宋体" w:hAnsi="宋体" w:eastAsia="宋体"/>
          <w:sz w:val="21"/>
        </w:rPr>
        <w:t>（3）分阶段市场推广构想：第一阶段聚焦算法验证与学术交流，后续合作与授权以形成充分、可复核证据为前提。对外表达应限定为“固定前端零可训练参数”和“轻量电子后端设计目标”，不得提前声称已降低算力成本或提升系统性能。</w:t>
      </w:r>
    </w:p>
    <w:p w14:paraId="2B83120A" w14:textId="1878ACE6" w:rsidR="00545FF8" w:rsidRDefault="00D75617">
      <w:pPr>
        <w:pStyle w:val="af3"/>
        <w:numPr>
          <w:ilvl w:val="0"/>
          <w:numId w:val="1"/>
        </w:numPr>
        <w:rPr>
          <w:rFonts w:hint="eastAsia"/>
        </w:rPr>
      </w:pPr>
      <w:bookmarkStart w:id="21" w:name="_Toc237597203"/>
      <w:r>
        <w:rPr>
          <w:rFonts w:cs="Times New Roman" w:hint="eastAsia"/>
        </w:rPr>
        <w:t>团队介绍</w:t>
      </w:r>
      <w:bookmarkEnd w:id="21"/>
    </w:p>
    <w:p w14:paraId="1EBA31A7" w14:textId="77777777" w:rsidR="00545FF8" w:rsidRDefault="00545FF8">
      <w:pPr>
        <w:ind w:firstLineChars="0" w:firstLine="0"/>
      </w:pPr>
    </w:p>
    <w:p w14:paraId="1EA6A010" w14:textId="2585A998" w:rsidR="00D75617" w:rsidRDefault="00AC115F">
      <w:pPr>
        <w:ind w:firstLineChars="0" w:firstLine="0"/>
      </w:pPr>
      <w:r>
        <w:rPr>
          <w:rFonts w:ascii="宋体" w:hAnsi="宋体" w:eastAsia="宋体"/>
          <w:sz w:val="21"/>
        </w:rPr>
        <w:t>团队成员分工与个人简介待团队确认后补充。</w:t>
      </w:r>
    </w:p>
    <w:p w14:paraId="22CD5717" w14:textId="77777777" w:rsidR="00D75617" w:rsidRDefault="00D75617">
      <w:pPr>
        <w:ind w:firstLineChars="0" w:firstLine="0"/>
        <w:rPr>
          <w:rFonts w:hint="eastAsia"/>
        </w:rPr>
      </w:pPr>
    </w:p>
    <w:p w14:paraId="680F8C3D" w14:textId="66E2C56A" w:rsidR="00545FF8" w:rsidRDefault="00AC115F">
      <w:pPr>
        <w:pStyle w:val="af3"/>
        <w:numPr>
          <w:ilvl w:val="0"/>
          <w:numId w:val="1"/>
        </w:numPr>
        <w:rPr>
          <w:rFonts w:hint="eastAsia"/>
        </w:rPr>
      </w:pPr>
      <w:bookmarkStart w:id="22" w:name="_Toc237597204"/>
      <w:r>
        <w:rPr>
          <w:rFonts w:cs="Times New Roman" w:hint="eastAsia"/>
        </w:rPr>
        <w:t>风险控制</w:t>
      </w:r>
      <w:bookmarkEnd w:id="22"/>
    </w:p>
    <w:p w14:paraId="3783DF52" w14:textId="30615996" w:rsidR="00545FF8" w:rsidRDefault="00AC115F">
      <w:pPr>
        <w:pStyle w:val="af5"/>
        <w:numPr>
          <w:ilvl w:val="0"/>
          <w:numId w:val="14"/>
        </w:numPr>
      </w:pPr>
      <w:bookmarkStart w:id="23" w:name="_Toc237597205"/>
      <w:r>
        <w:rPr>
          <w:rFonts w:hint="eastAsia"/>
        </w:rPr>
        <w:t>技术风险</w:t>
      </w:r>
      <w:bookmarkEnd w:id="23"/>
    </w:p>
    <w:p w14:paraId="61578E72" w14:textId="6F113017" w:rsidR="00AC115F" w:rsidRDefault="00AC115F">
      <w:pPr>
        <w:ind w:firstLine="560"/>
      </w:pPr>
      <w:r>
        <w:rPr>
          <w:rFonts w:ascii="宋体" w:hAnsi="宋体" w:eastAsia="宋体"/>
          <w:sz w:val="21"/>
        </w:rPr>
        <w:t>固定特征在不同组织来源或染色条件下可能出现泛化不足。当前以CAMELYON16作为主要开发数据；其他病理数据仅用于经批准的独立转移评估。项目将通过预设对照与消融识别失效来源。实体光学映射仍存在复Morlet传递函数编码、相干条件与复响应读出等工程问题，本项目当前仅开展数字仿真与概念映射，不启动硬件实验。</w:t>
      </w:r>
    </w:p>
    <w:p w14:paraId="2323B16E" w14:textId="2DF9EFF0" w:rsidR="00545FF8" w:rsidRDefault="00AC115F">
      <w:pPr>
        <w:pStyle w:val="af5"/>
        <w:numPr>
          <w:ilvl w:val="0"/>
          <w:numId w:val="14"/>
        </w:numPr>
        <w:rPr>
          <w:rFonts w:eastAsia="SimHei"/>
        </w:rPr>
      </w:pPr>
      <w:bookmarkStart w:id="24" w:name="_Toc237597206"/>
      <w:r>
        <w:rPr>
          <w:rFonts w:hint="eastAsia"/>
        </w:rPr>
        <w:t>学术风险</w:t>
      </w:r>
      <w:bookmarkEnd w:id="24"/>
    </w:p>
    <w:p w14:paraId="4928B936" w14:textId="6C9672AA" w:rsidR="00545FF8" w:rsidRPr="00AC115F" w:rsidRDefault="00AC115F" w:rsidP="00AC115F">
      <w:pPr>
        <w:ind w:firstLine="560"/>
        <w:rPr>
          <w:rFonts w:hint="eastAsia"/>
        </w:rPr>
      </w:pPr>
      <w:r w:rsidRPr="00AC115F">
        <w:t>固定前端方案性能可能不如纯深度学习方法。本项目不预设</w:t>
      </w:r>
      <w:r w:rsidRPr="00AC115F">
        <w:t>“</w:t>
      </w:r>
      <w:r w:rsidRPr="00AC115F">
        <w:t>固定前端一定优于纯学习方案</w:t>
      </w:r>
      <w:r w:rsidRPr="00AC115F">
        <w:t>”</w:t>
      </w:r>
      <w:r w:rsidRPr="00AC115F">
        <w:t>，而是通过严格的对照实验（</w:t>
      </w:r>
      <w:r w:rsidRPr="00AC115F">
        <w:t>RGB</w:t>
      </w:r>
      <w:r w:rsidRPr="00AC115F">
        <w:t>基线、不同后端容量、不同压缩程度）明确固定前端的优势区间与失效边界。即便最终效果不及先进大模型，也能为行业提供</w:t>
      </w:r>
      <w:r w:rsidRPr="00AC115F">
        <w:t>“</w:t>
      </w:r>
      <w:r w:rsidRPr="00AC115F">
        <w:t>物理先验引入的计算价值</w:t>
      </w:r>
      <w:r w:rsidRPr="00AC115F">
        <w:t>”</w:t>
      </w:r>
      <w:r w:rsidRPr="00AC115F">
        <w:t>这一问题的明确实验证据，具有独立学术贡献。</w:t>
      </w:r>
    </w:p>
    <w:p w14:paraId="3A562D21" w14:textId="0DC572BD" w:rsidR="00545FF8" w:rsidRDefault="00AC115F">
      <w:pPr>
        <w:pStyle w:val="af5"/>
        <w:numPr>
          <w:ilvl w:val="0"/>
          <w:numId w:val="14"/>
        </w:numPr>
        <w:rPr>
          <w:rFonts w:eastAsia="SimHei"/>
        </w:rPr>
      </w:pPr>
      <w:bookmarkStart w:id="25" w:name="_Toc237597207"/>
      <w:r>
        <w:rPr>
          <w:rFonts w:hint="eastAsia"/>
        </w:rPr>
        <w:t>进度风险</w:t>
      </w:r>
      <w:bookmarkEnd w:id="25"/>
    </w:p>
    <w:p w14:paraId="7BD568CF" w14:textId="6356F85A" w:rsidR="00AC115F" w:rsidRDefault="00AC115F" w:rsidP="00AC115F">
      <w:pPr>
        <w:ind w:firstLine="560"/>
        <w:rPr>
          <w:rFonts w:hint="eastAsia"/>
        </w:rPr>
      </w:pPr>
      <w:r>
        <w:rPr>
          <w:rFonts w:ascii="宋体" w:hAnsi="宋体" w:eastAsia="宋体"/>
          <w:sz w:val="21"/>
        </w:rPr>
        <w:t>实验周期可能超出预期，尤其当消融路径较多或后续独立转移评估工作量较大时。项目采取分阶段策略，优先完成CAMELYON16 train/validation范围内的核心方案与基线对照，再按批准范围扩展验证，避免影响关键节点。</w:t>
      </w:r>
    </w:p>
    <w:p w14:paraId="170E13AC" w14:textId="1A828816" w:rsidR="00545FF8" w:rsidRDefault="00AC115F" w:rsidP="00AC115F">
      <w:pPr>
        <w:ind w:firstLine="560"/>
        <w:rPr>
          <w:rFonts w:eastAsia="SimHei"/>
        </w:rPr>
      </w:pPr>
      <w:r>
        <w:rPr>
          <w:rFonts w:hint="eastAsia"/>
        </w:rPr>
        <w:t>风险控制原则：当前阶段以“先验证算法价值，再考虑工程转化”为策略，最大程度控制资源投入风险。</w:t>
      </w:r>
    </w:p>
    <w:p w14:paraId="1215684E" w14:textId="62FC0B02" w:rsidR="00545FF8" w:rsidRDefault="00AC115F">
      <w:pPr>
        <w:pStyle w:val="af3"/>
        <w:numPr>
          <w:ilvl w:val="0"/>
          <w:numId w:val="1"/>
        </w:numPr>
        <w:rPr>
          <w:rFonts w:hint="eastAsia"/>
        </w:rPr>
      </w:pPr>
      <w:bookmarkStart w:id="26" w:name="_Toc237597208"/>
      <w:r>
        <w:rPr>
          <w:rFonts w:cs="Times New Roman" w:hint="eastAsia"/>
        </w:rPr>
        <w:t>未来展望</w:t>
      </w:r>
      <w:bookmarkEnd w:id="26"/>
    </w:p>
    <w:p w14:paraId="5A4F425D" w14:textId="4177B4E5" w:rsidR="00545FF8" w:rsidRDefault="00AC115F">
      <w:pPr>
        <w:pStyle w:val="af5"/>
        <w:numPr>
          <w:ilvl w:val="0"/>
          <w:numId w:val="16"/>
        </w:numPr>
      </w:pPr>
      <w:bookmarkStart w:id="27" w:name="_Toc237597209"/>
      <w:r>
        <w:rPr>
          <w:rFonts w:hint="eastAsia"/>
        </w:rPr>
        <w:t>短期目标</w:t>
      </w:r>
      <w:bookmarkEnd w:id="27"/>
    </w:p>
    <w:p w14:paraId="30C1130A" w14:textId="460824C7" w:rsidR="00AC115F" w:rsidRDefault="00EF3E4F">
      <w:pPr>
        <w:ind w:firstLine="560"/>
      </w:pPr>
      <w:r>
        <w:rPr>
          <w:rFonts w:ascii="宋体" w:hAnsi="宋体" w:eastAsia="宋体"/>
          <w:sz w:val="21"/>
        </w:rPr>
        <w:t>未来几个月，优先完成CAMELYON16 train/validation范围内的核心方案、基线与预设消融；其他病理数据集仅用于后续独立转移评估。所有定量性能与效率结论均待正式实验结果补充。</w:t>
      </w:r>
    </w:p>
    <w:p w14:paraId="1A510447" w14:textId="0BCF75F9" w:rsidR="00545FF8" w:rsidRDefault="00AC115F">
      <w:pPr>
        <w:pStyle w:val="af5"/>
        <w:numPr>
          <w:ilvl w:val="0"/>
          <w:numId w:val="16"/>
        </w:numPr>
      </w:pPr>
      <w:bookmarkStart w:id="28" w:name="_Toc237597210"/>
      <w:r w:rsidRPr="00AC115F">
        <w:t>中期目标</w:t>
      </w:r>
      <w:bookmarkEnd w:id="28"/>
    </w:p>
    <w:p w14:paraId="311DE3B2" w14:textId="77092F97" w:rsidR="00545FF8" w:rsidRDefault="00000000">
      <w:pPr>
        <w:ind w:firstLine="560"/>
      </w:pPr>
      <w:r>
        <w:rPr>
          <w:rFonts w:ascii="宋体" w:hAnsi="宋体" w:eastAsia="宋体"/>
          <w:sz w:val="21"/>
        </w:rPr>
        <w:t>中期目标是完善可复核的数字仿真、消融合同与独立转移评估方案，形成可重复的研究证据。医院验证、医疗器械注册与临床部署均不属于当前项目范围，若未来涉及需另行立项、审批和资源论证。</w:t>
      </w:r>
    </w:p>
    <w:p w14:paraId="62B4FD94" w14:textId="30ED8DDA" w:rsidR="00545FF8" w:rsidRPr="00AC115F" w:rsidRDefault="00AC115F">
      <w:pPr>
        <w:pStyle w:val="af5"/>
        <w:numPr>
          <w:ilvl w:val="0"/>
          <w:numId w:val="16"/>
        </w:numPr>
      </w:pPr>
      <w:bookmarkStart w:id="29" w:name="_Toc237597211"/>
      <w:r w:rsidRPr="00AC115F">
        <w:t>长期构想</w:t>
      </w:r>
      <w:bookmarkEnd w:id="29"/>
    </w:p>
    <w:p w14:paraId="03978310" w14:textId="71116F1F" w:rsidR="00AC115F" w:rsidRDefault="00EF3E4F" w:rsidP="00AC115F">
      <w:pPr>
        <w:ind w:firstLine="560"/>
        <w:rPr>
          <w:rFonts w:hint="eastAsia"/>
        </w:rPr>
      </w:pPr>
      <w:r>
        <w:rPr>
          <w:rFonts w:ascii="宋体" w:hAnsi="宋体" w:eastAsia="宋体"/>
          <w:sz w:val="21"/>
        </w:rPr>
        <w:t>长期构想是在本项目范围内继续完善数字Morlet前端的仿真验证与4f概念映射。实体光学原型不属于当前项目范围；仅在后续独立项目获得明确批准并具备充分算法证据后，方可讨论硬件工程验证。</w:t>
      </w:r>
    </w:p>
    <w:p w14:paraId="4DB35A52" w14:textId="668BA86B" w:rsidR="00AC115F" w:rsidRDefault="00AC115F" w:rsidP="00AC115F">
      <w:pPr>
        <w:ind w:firstLine="560"/>
      </w:pPr>
      <w:r>
        <w:rPr>
          <w:rFonts w:hint="eastAsia"/>
        </w:rPr>
        <w:t>边界声明：光学实体验证不属于当前项目范围，需在算法层面获得充分证据后方可启动硬件投入。</w:t>
      </w:r>
    </w:p>
    <w:p w14:paraId="589259FF" w14:textId="14481125" w:rsidR="00545FF8" w:rsidRDefault="00545FF8">
      <w:pPr>
        <w:ind w:firstLine="560"/>
      </w:pPr>
    </w:p>
    <w:sectPr w:rsidR="00545FF8">
      <w:headerReference w:type="default" r:id="rId11"/>
      <w:footerReference w:type="default" r:id="rId12"/>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0687F" w14:textId="77777777" w:rsidR="00415D2E" w:rsidRDefault="00415D2E">
      <w:pPr>
        <w:spacing w:line="240" w:lineRule="auto"/>
        <w:ind w:firstLine="560"/>
      </w:pPr>
      <w:r>
        <w:separator/>
      </w:r>
    </w:p>
  </w:endnote>
  <w:endnote w:type="continuationSeparator" w:id="0">
    <w:p w14:paraId="204CEFC4" w14:textId="77777777" w:rsidR="00415D2E" w:rsidRDefault="00415D2E">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KaiTi">
    <w:altName w:val="楷体"/>
    <w:panose1 w:val="02010609060101010101"/>
    <w:charset w:val="86"/>
    <w:family w:val="modern"/>
    <w:pitch w:val="fixed"/>
    <w:sig w:usb0="800002BF" w:usb1="38CF7CFA" w:usb2="00000016" w:usb3="00000000" w:csb0="00040001" w:csb1="00000000"/>
  </w:font>
  <w:font w:name="方正黑体_GBK">
    <w:altName w:val="Microsoft YaHei"/>
    <w:charset w:val="86"/>
    <w:family w:val="script"/>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28EB0" w14:textId="77777777" w:rsidR="00545FF8" w:rsidRDefault="00000000">
    <w:pPr>
      <w:pStyle w:val="a3"/>
      <w:ind w:firstLine="360"/>
      <w:jc w:val="center"/>
    </w:pPr>
    <w:r>
      <w:rPr>
        <w:rFonts w:ascii="宋体" w:hAnsi="宋体" w:eastAsia="宋体"/>
        <w:sz w:val="18"/>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5F75D" w14:textId="77777777" w:rsidR="00415D2E" w:rsidRDefault="00415D2E">
      <w:pPr>
        <w:spacing w:line="240" w:lineRule="auto"/>
        <w:ind w:firstLine="560"/>
      </w:pPr>
      <w:r>
        <w:separator/>
      </w:r>
    </w:p>
  </w:footnote>
  <w:footnote w:type="continuationSeparator" w:id="0">
    <w:p w14:paraId="46909959" w14:textId="77777777" w:rsidR="00415D2E" w:rsidRDefault="00415D2E">
      <w:pPr>
        <w:spacing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34326" w14:textId="77777777" w:rsidR="00545FF8" w:rsidRDefault="00545FF8">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2A04"/>
    <w:multiLevelType w:val="multilevel"/>
    <w:tmpl w:val="04112A04"/>
    <w:lvl w:ilvl="0">
      <w:start w:val="1"/>
      <w:numFmt w:val="decimal"/>
      <w:lvlText w:val="%1."/>
      <w:lvlJc w:val="left"/>
      <w:pPr>
        <w:ind w:left="425" w:hanging="425"/>
      </w:pPr>
      <w:rPr>
        <w:rFonts w:hint="eastAsia"/>
      </w:rPr>
    </w:lvl>
    <w:lvl w:ilvl="1">
      <w:start w:val="1"/>
      <w:numFmt w:val="none"/>
      <w:lvlText w:val="1.1"/>
      <w:lvlJc w:val="left"/>
      <w:pPr>
        <w:ind w:left="567" w:hanging="567"/>
      </w:pPr>
      <w:rPr>
        <w:rFonts w:hint="eastAsia"/>
      </w:rPr>
    </w:lvl>
    <w:lvl w:ilvl="2">
      <w:start w:val="1"/>
      <w:numFmt w:val="decimal"/>
      <w:lvlText w:val="%1.%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04CC40BB"/>
    <w:multiLevelType w:val="hybridMultilevel"/>
    <w:tmpl w:val="2560275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6D41412"/>
    <w:multiLevelType w:val="multilevel"/>
    <w:tmpl w:val="06D41412"/>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FD052DA"/>
    <w:multiLevelType w:val="multilevel"/>
    <w:tmpl w:val="0FD052DA"/>
    <w:lvl w:ilvl="0">
      <w:start w:val="1"/>
      <w:numFmt w:val="decimal"/>
      <w:lvlText w:val="%1."/>
      <w:lvlJc w:val="left"/>
      <w:pPr>
        <w:ind w:left="425" w:hanging="425"/>
      </w:pPr>
      <w:rPr>
        <w:rFonts w:hint="eastAsia"/>
      </w:rPr>
    </w:lvl>
    <w:lvl w:ilvl="1">
      <w:start w:val="1"/>
      <w:numFmt w:val="decimal"/>
      <w:lvlText w:val="4.%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16C77DE0"/>
    <w:multiLevelType w:val="multilevel"/>
    <w:tmpl w:val="16C77DE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8F34586"/>
    <w:multiLevelType w:val="multilevel"/>
    <w:tmpl w:val="18F34586"/>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2C70730F"/>
    <w:multiLevelType w:val="multilevel"/>
    <w:tmpl w:val="2C70730F"/>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31221D15"/>
    <w:multiLevelType w:val="multilevel"/>
    <w:tmpl w:val="31221D15"/>
    <w:lvl w:ilvl="0">
      <w:start w:val="1"/>
      <w:numFmt w:val="decimal"/>
      <w:lvlText w:val="%1"/>
      <w:lvlJc w:val="left"/>
      <w:pPr>
        <w:ind w:left="425" w:hanging="425"/>
      </w:pPr>
      <w:rPr>
        <w:rFonts w:hint="eastAsia"/>
      </w:rPr>
    </w:lvl>
    <w:lvl w:ilvl="1">
      <w:start w:val="1"/>
      <w:numFmt w:val="decimal"/>
      <w:lvlText w:val="2.%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440E7F2B"/>
    <w:multiLevelType w:val="multilevel"/>
    <w:tmpl w:val="440E7F2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977110C"/>
    <w:multiLevelType w:val="multilevel"/>
    <w:tmpl w:val="4977110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54446F88"/>
    <w:multiLevelType w:val="multilevel"/>
    <w:tmpl w:val="54446F88"/>
    <w:lvl w:ilvl="0">
      <w:start w:val="1"/>
      <w:numFmt w:val="decimal"/>
      <w:lvlText w:val="%1"/>
      <w:lvlJc w:val="left"/>
      <w:pPr>
        <w:ind w:left="425" w:hanging="425"/>
      </w:pPr>
      <w:rPr>
        <w:rFonts w:hint="eastAsia"/>
      </w:rPr>
    </w:lvl>
    <w:lvl w:ilvl="1">
      <w:start w:val="1"/>
      <w:numFmt w:val="decimal"/>
      <w:lvlText w:val="2.%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5D332E2A"/>
    <w:multiLevelType w:val="multilevel"/>
    <w:tmpl w:val="5D332E2A"/>
    <w:lvl w:ilvl="0">
      <w:start w:val="1"/>
      <w:numFmt w:val="decimal"/>
      <w:lvlText w:val="%1."/>
      <w:lvlJc w:val="left"/>
      <w:pPr>
        <w:ind w:left="425" w:hanging="425"/>
      </w:pPr>
      <w:rPr>
        <w:rFonts w:hint="eastAsia"/>
      </w:rPr>
    </w:lvl>
    <w:lvl w:ilvl="1">
      <w:start w:val="1"/>
      <w:numFmt w:val="decimal"/>
      <w:lvlText w:val="3.%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61333774"/>
    <w:multiLevelType w:val="multilevel"/>
    <w:tmpl w:val="61333774"/>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613905E1"/>
    <w:multiLevelType w:val="multilevel"/>
    <w:tmpl w:val="613905E1"/>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63AD34C2"/>
    <w:multiLevelType w:val="multilevel"/>
    <w:tmpl w:val="63AD34C2"/>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6DDC5FEB"/>
    <w:multiLevelType w:val="multilevel"/>
    <w:tmpl w:val="6DDC5FEB"/>
    <w:lvl w:ilvl="0">
      <w:start w:val="1"/>
      <w:numFmt w:val="decimal"/>
      <w:lvlText w:val="%1"/>
      <w:lvlJc w:val="left"/>
      <w:pPr>
        <w:ind w:left="425" w:hanging="425"/>
      </w:pPr>
      <w:rPr>
        <w:rFonts w:hint="eastAsia"/>
      </w:rPr>
    </w:lvl>
    <w:lvl w:ilvl="1">
      <w:start w:val="1"/>
      <w:numFmt w:val="decimal"/>
      <w:lvlText w:val="3.%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74AE112C"/>
    <w:multiLevelType w:val="multilevel"/>
    <w:tmpl w:val="74AE112C"/>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7E472C51"/>
    <w:multiLevelType w:val="multilevel"/>
    <w:tmpl w:val="7E472C51"/>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797802160">
    <w:abstractNumId w:val="14"/>
  </w:num>
  <w:num w:numId="2" w16cid:durableId="178592041">
    <w:abstractNumId w:val="16"/>
  </w:num>
  <w:num w:numId="3" w16cid:durableId="260920810">
    <w:abstractNumId w:val="5"/>
  </w:num>
  <w:num w:numId="4" w16cid:durableId="871570428">
    <w:abstractNumId w:val="13"/>
  </w:num>
  <w:num w:numId="5" w16cid:durableId="1227105123">
    <w:abstractNumId w:val="11"/>
  </w:num>
  <w:num w:numId="6" w16cid:durableId="1474518980">
    <w:abstractNumId w:val="3"/>
  </w:num>
  <w:num w:numId="7" w16cid:durableId="1480227796">
    <w:abstractNumId w:val="17"/>
  </w:num>
  <w:num w:numId="8" w16cid:durableId="1195116309">
    <w:abstractNumId w:val="0"/>
  </w:num>
  <w:num w:numId="9" w16cid:durableId="1093432011">
    <w:abstractNumId w:val="10"/>
  </w:num>
  <w:num w:numId="10" w16cid:durableId="1378435933">
    <w:abstractNumId w:val="15"/>
  </w:num>
  <w:num w:numId="11" w16cid:durableId="107892018">
    <w:abstractNumId w:val="8"/>
  </w:num>
  <w:num w:numId="12" w16cid:durableId="2065594117">
    <w:abstractNumId w:val="9"/>
  </w:num>
  <w:num w:numId="13" w16cid:durableId="863833057">
    <w:abstractNumId w:val="7"/>
  </w:num>
  <w:num w:numId="14" w16cid:durableId="2047631084">
    <w:abstractNumId w:val="12"/>
  </w:num>
  <w:num w:numId="15" w16cid:durableId="158008725">
    <w:abstractNumId w:val="4"/>
  </w:num>
  <w:num w:numId="16" w16cid:durableId="1686323121">
    <w:abstractNumId w:val="2"/>
  </w:num>
  <w:num w:numId="17" w16cid:durableId="1123308919">
    <w:abstractNumId w:val="6"/>
  </w:num>
  <w:num w:numId="18" w16cid:durableId="1285648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HorizontalSpacing w:val="140"/>
  <w:drawingGridVerticalSpacing w:val="381"/>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723"/>
    <w:rsid w:val="0005477D"/>
    <w:rsid w:val="000A3723"/>
    <w:rsid w:val="000A4525"/>
    <w:rsid w:val="000E28DC"/>
    <w:rsid w:val="00136994"/>
    <w:rsid w:val="001C6255"/>
    <w:rsid w:val="002B7F55"/>
    <w:rsid w:val="002D03CF"/>
    <w:rsid w:val="00325BD7"/>
    <w:rsid w:val="00371B9A"/>
    <w:rsid w:val="003A5E6F"/>
    <w:rsid w:val="00415D2E"/>
    <w:rsid w:val="00423679"/>
    <w:rsid w:val="004F47C7"/>
    <w:rsid w:val="004F68CF"/>
    <w:rsid w:val="00545FF8"/>
    <w:rsid w:val="00736244"/>
    <w:rsid w:val="00740255"/>
    <w:rsid w:val="007F5394"/>
    <w:rsid w:val="0081584F"/>
    <w:rsid w:val="0087239F"/>
    <w:rsid w:val="008A6543"/>
    <w:rsid w:val="008B2E5B"/>
    <w:rsid w:val="00A07A8E"/>
    <w:rsid w:val="00AB1C3C"/>
    <w:rsid w:val="00AC115F"/>
    <w:rsid w:val="00C04B4D"/>
    <w:rsid w:val="00C64597"/>
    <w:rsid w:val="00C70302"/>
    <w:rsid w:val="00CC5C33"/>
    <w:rsid w:val="00D41904"/>
    <w:rsid w:val="00D61DB8"/>
    <w:rsid w:val="00D75617"/>
    <w:rsid w:val="00E42C7A"/>
    <w:rsid w:val="00E54878"/>
    <w:rsid w:val="00EC64B1"/>
    <w:rsid w:val="00EF36C6"/>
    <w:rsid w:val="00EF3E4F"/>
    <w:rsid w:val="13D11C67"/>
    <w:rsid w:val="27E93E72"/>
    <w:rsid w:val="57D238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B1192A"/>
  <w15:docId w15:val="{1570ECFA-17CB-418F-8C2B-80161A54A80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560" w:lineRule="exact"/>
      <w:ind w:firstLineChars="200" w:firstLine="200"/>
      <w:jc w:val="both"/>
    </w:pPr>
    <w:rPr>
      <w:rFonts w:cstheme="minorBidi"/>
      <w:kern w:val="2"/>
      <w:sz w:val="28"/>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asciiTheme="minorHAnsi" w:eastAsiaTheme="minorEastAsia" w:hAnsiTheme="minorHAnsi" w:cstheme="majorBidi"/>
      <w:color w:val="0F4761" w:themeColor="accent1" w:themeShade="BF"/>
      <w:szCs w:val="28"/>
    </w:rPr>
  </w:style>
  <w:style w:type="paragraph" w:styleId="5">
    <w:name w:val="heading 5"/>
    <w:basedOn w:val="a"/>
    <w:next w:val="a"/>
    <w:link w:val="50"/>
    <w:uiPriority w:val="9"/>
    <w:semiHidden/>
    <w:unhideWhenUsed/>
    <w:qFormat/>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pPr>
      <w:widowControl/>
      <w:spacing w:after="100" w:line="259" w:lineRule="auto"/>
      <w:ind w:left="440" w:firstLineChars="0" w:firstLine="0"/>
      <w:jc w:val="left"/>
    </w:pPr>
    <w:rPr>
      <w:rFonts w:asciiTheme="minorHAnsi" w:eastAsiaTheme="minorEastAsia" w:hAnsiTheme="minorHAnsi" w:cs="Times New Roman"/>
      <w:kern w:val="0"/>
      <w:sz w:val="22"/>
      <w:szCs w:val="22"/>
      <w14:ligatures w14:val="none"/>
    </w:rPr>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pPr>
      <w:widowControl/>
      <w:spacing w:after="100" w:line="259" w:lineRule="auto"/>
      <w:ind w:firstLineChars="0" w:firstLine="0"/>
      <w:jc w:val="left"/>
    </w:pPr>
    <w:rPr>
      <w:rFonts w:asciiTheme="minorHAnsi" w:eastAsiaTheme="minorEastAsia" w:hAnsiTheme="minorHAnsi" w:cs="Times New Roman"/>
      <w:kern w:val="0"/>
      <w:sz w:val="22"/>
      <w:szCs w:val="22"/>
      <w14:ligatures w14:val="none"/>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Cs w:val="28"/>
    </w:rPr>
  </w:style>
  <w:style w:type="paragraph" w:styleId="TOC2">
    <w:name w:val="toc 2"/>
    <w:basedOn w:val="a"/>
    <w:next w:val="a"/>
    <w:autoRedefine/>
    <w:uiPriority w:val="39"/>
    <w:unhideWhenUsed/>
    <w:pPr>
      <w:widowControl/>
      <w:spacing w:after="100" w:line="259" w:lineRule="auto"/>
      <w:ind w:left="220" w:firstLineChars="0" w:firstLine="0"/>
      <w:jc w:val="left"/>
    </w:pPr>
    <w:rPr>
      <w:rFonts w:asciiTheme="minorHAnsi" w:eastAsiaTheme="minorEastAsia" w:hAnsiTheme="minorHAnsi" w:cs="Times New Roman"/>
      <w:kern w:val="0"/>
      <w:sz w:val="22"/>
      <w:szCs w:val="22"/>
      <w14:ligatures w14:val="none"/>
    </w:rPr>
  </w:style>
  <w:style w:type="paragraph" w:styleId="a9">
    <w:name w:val="Normal (Web)"/>
    <w:basedOn w:val="a"/>
    <w:uiPriority w:val="99"/>
    <w:unhideWhenUsed/>
    <w:qFormat/>
    <w:pPr>
      <w:widowControl/>
      <w:spacing w:before="100" w:beforeAutospacing="1" w:after="100" w:afterAutospacing="1" w:line="240" w:lineRule="auto"/>
      <w:ind w:firstLineChars="0" w:firstLine="0"/>
      <w:jc w:val="left"/>
    </w:pPr>
    <w:rPr>
      <w:rFonts w:ascii="SimSun" w:hAnsi="SimSun" w:cs="SimSun"/>
      <w:kern w:val="0"/>
      <w:sz w:val="24"/>
      <w14:ligatures w14:val="none"/>
    </w:rPr>
  </w:style>
  <w:style w:type="paragraph" w:styleId="aa">
    <w:name w:val="Title"/>
    <w:basedOn w:val="a"/>
    <w:next w:val="a"/>
    <w:link w:val="ab"/>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c">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Pr>
      <w:color w:val="467886" w:themeColor="hyperlink"/>
      <w:u w:val="single"/>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Pr>
      <w:rFonts w:asciiTheme="minorHAnsi" w:eastAsiaTheme="majorEastAsia" w:hAnsiTheme="minorHAnsi" w:cstheme="majorBidi"/>
      <w:color w:val="595959" w:themeColor="text1" w:themeTint="A6"/>
    </w:rPr>
  </w:style>
  <w:style w:type="character" w:customStyle="1" w:styleId="ab">
    <w:name w:val="标题 字符"/>
    <w:basedOn w:val="a0"/>
    <w:link w:val="aa"/>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jc w:val="center"/>
    </w:pPr>
    <w:rPr>
      <w:i/>
      <w:iCs/>
      <w:color w:val="404040" w:themeColor="text1" w:themeTint="BF"/>
    </w:rPr>
  </w:style>
  <w:style w:type="character" w:customStyle="1" w:styleId="af">
    <w:name w:val="引用 字符"/>
    <w:basedOn w:val="a0"/>
    <w:link w:val="ae"/>
    <w:uiPriority w:val="29"/>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customStyle="1" w:styleId="af3">
    <w:name w:val="一级标题"/>
    <w:basedOn w:val="a"/>
    <w:link w:val="af4"/>
    <w:qFormat/>
    <w:pPr>
      <w:ind w:firstLineChars="0" w:firstLine="0"/>
      <w:outlineLvl w:val="0"/>
    </w:pPr>
    <w:rPr>
      <w:rFonts w:ascii="SimHei" w:eastAsia="SimHei" w:hAnsi="SimHei"/>
      <w:sz w:val="32"/>
    </w:rPr>
  </w:style>
  <w:style w:type="character" w:customStyle="1" w:styleId="af4">
    <w:name w:val="一级标题 字符"/>
    <w:basedOn w:val="a0"/>
    <w:link w:val="af3"/>
    <w:rPr>
      <w:rFonts w:ascii="SimHei" w:eastAsia="SimHei" w:hAnsi="SimHei"/>
      <w:sz w:val="32"/>
    </w:rPr>
  </w:style>
  <w:style w:type="paragraph" w:customStyle="1" w:styleId="af5">
    <w:name w:val="二级标题_商业计划书"/>
    <w:link w:val="af6"/>
    <w:qFormat/>
    <w:pPr>
      <w:spacing w:line="560" w:lineRule="exact"/>
      <w:outlineLvl w:val="1"/>
    </w:pPr>
    <w:rPr>
      <w:rFonts w:eastAsia="KaiTi" w:cstheme="minorBidi"/>
      <w:kern w:val="2"/>
      <w:sz w:val="32"/>
      <w:szCs w:val="24"/>
      <w14:ligatures w14:val="standardContextual"/>
    </w:rPr>
  </w:style>
  <w:style w:type="character" w:customStyle="1" w:styleId="af6">
    <w:name w:val="二级标题_商业计划书 字符"/>
    <w:basedOn w:val="af4"/>
    <w:link w:val="af5"/>
    <w:rPr>
      <w:rFonts w:ascii="SimHei" w:eastAsia="KaiTi" w:hAnsi="SimHei"/>
      <w:sz w:val="32"/>
    </w:rPr>
  </w:style>
  <w:style w:type="paragraph" w:customStyle="1" w:styleId="af7">
    <w:name w:val="三级标题_商业计划书"/>
    <w:basedOn w:val="af5"/>
    <w:next w:val="a"/>
    <w:link w:val="af8"/>
    <w:qFormat/>
    <w:pPr>
      <w:outlineLvl w:val="2"/>
    </w:pPr>
    <w:rPr>
      <w:sz w:val="28"/>
    </w:rPr>
  </w:style>
  <w:style w:type="character" w:customStyle="1" w:styleId="af8">
    <w:name w:val="三级标题_商业计划书 字符"/>
    <w:basedOn w:val="a0"/>
    <w:link w:val="af7"/>
    <w:rPr>
      <w:rFonts w:eastAsia="KaiTi"/>
      <w:sz w:val="28"/>
    </w:rPr>
  </w:style>
  <w:style w:type="paragraph" w:customStyle="1" w:styleId="af9">
    <w:name w:val="图表_商业计划书"/>
    <w:basedOn w:val="a"/>
    <w:link w:val="afa"/>
    <w:qFormat/>
    <w:pPr>
      <w:spacing w:line="360" w:lineRule="auto"/>
      <w:ind w:firstLineChars="0" w:firstLine="0"/>
      <w:jc w:val="center"/>
    </w:pPr>
    <w:rPr>
      <w:color w:val="000000"/>
    </w:rPr>
  </w:style>
  <w:style w:type="character" w:customStyle="1" w:styleId="afa">
    <w:name w:val="图表_商业计划书 字符"/>
    <w:basedOn w:val="a0"/>
    <w:link w:val="af9"/>
    <w:rPr>
      <w:color w:val="000000"/>
      <w:sz w:val="28"/>
    </w:rPr>
  </w:style>
  <w:style w:type="paragraph" w:customStyle="1" w:styleId="afb">
    <w:name w:val="图注_商业计划书"/>
    <w:basedOn w:val="af9"/>
    <w:link w:val="afc"/>
    <w:qFormat/>
    <w:pPr>
      <w:spacing w:afterLines="100" w:after="100" w:line="560" w:lineRule="exact"/>
    </w:pPr>
    <w:rPr>
      <w:rFonts w:eastAsia="SimHei"/>
      <w:sz w:val="24"/>
    </w:rPr>
  </w:style>
  <w:style w:type="character" w:customStyle="1" w:styleId="afc">
    <w:name w:val="图注_商业计划书 字符"/>
    <w:basedOn w:val="afa"/>
    <w:link w:val="afb"/>
    <w:rPr>
      <w:rFonts w:eastAsia="SimHei"/>
      <w:color w:val="000000"/>
      <w:sz w:val="28"/>
    </w:rPr>
  </w:style>
  <w:style w:type="paragraph" w:customStyle="1" w:styleId="afd">
    <w:name w:val="表格式_商业计划书"/>
    <w:basedOn w:val="a"/>
    <w:link w:val="afe"/>
    <w:qFormat/>
    <w:pPr>
      <w:spacing w:line="440" w:lineRule="exact"/>
      <w:ind w:firstLineChars="0" w:firstLine="0"/>
      <w:jc w:val="center"/>
    </w:pPr>
    <w:rPr>
      <w:rFonts w:cs="Times New Roman"/>
      <w:color w:val="000000"/>
      <w:kern w:val="0"/>
      <w:szCs w:val="20"/>
      <w14:ligatures w14:val="none"/>
    </w:rPr>
  </w:style>
  <w:style w:type="character" w:customStyle="1" w:styleId="afe">
    <w:name w:val="表格式_商业计划书 字符"/>
    <w:basedOn w:val="a0"/>
    <w:link w:val="afd"/>
    <w:rPr>
      <w:rFonts w:cs="Times New Roman"/>
      <w:color w:val="000000"/>
      <w:kern w:val="0"/>
      <w:sz w:val="28"/>
      <w:szCs w:val="20"/>
      <w14:ligatures w14:val="none"/>
    </w:rPr>
  </w:style>
  <w:style w:type="paragraph" w:customStyle="1" w:styleId="aff">
    <w:name w:val="表头_商业计划书"/>
    <w:basedOn w:val="a"/>
    <w:link w:val="aff0"/>
    <w:qFormat/>
    <w:pPr>
      <w:spacing w:line="440" w:lineRule="exact"/>
      <w:ind w:firstLineChars="0" w:firstLine="0"/>
      <w:jc w:val="center"/>
    </w:pPr>
    <w:rPr>
      <w:rFonts w:eastAsia="SimHei"/>
      <w:sz w:val="24"/>
    </w:rPr>
  </w:style>
  <w:style w:type="character" w:customStyle="1" w:styleId="aff0">
    <w:name w:val="表头_商业计划书 字符"/>
    <w:basedOn w:val="a0"/>
    <w:link w:val="aff"/>
    <w:rPr>
      <w:rFonts w:eastAsia="SimHei"/>
    </w:rPr>
  </w:style>
  <w:style w:type="paragraph" w:customStyle="1" w:styleId="TOC10">
    <w:name w:val="TOC 标题1"/>
    <w:basedOn w:val="1"/>
    <w:next w:val="a"/>
    <w:uiPriority w:val="39"/>
    <w:unhideWhenUsed/>
    <w:qFormat/>
    <w:pPr>
      <w:widowControl/>
      <w:spacing w:before="240" w:after="0" w:line="259" w:lineRule="auto"/>
      <w:ind w:firstLineChars="0" w:firstLine="0"/>
      <w:jc w:val="left"/>
      <w:outlineLvl w:val="9"/>
    </w:pPr>
    <w:rPr>
      <w:kern w:val="0"/>
      <w:sz w:val="32"/>
      <w:szCs w:val="32"/>
      <w14:ligatures w14:val="none"/>
    </w:rPr>
  </w:style>
  <w:style w:type="character" w:styleId="aff1">
    <w:name w:val="Unresolved Mention"/>
    <w:basedOn w:val="a0"/>
    <w:uiPriority w:val="99"/>
    <w:semiHidden/>
    <w:unhideWhenUsed/>
    <w:rsid w:val="000E28DC"/>
    <w:rPr>
      <w:color w:val="605E5C"/>
      <w:shd w:val="clear" w:color="auto" w:fill="E1DFDD"/>
    </w:rPr>
  </w:style>
  <w:style w:type="paragraph" w:styleId="aff2">
    <w:name w:val="caption"/>
    <w:basedOn w:val="a"/>
    <w:next w:val="a"/>
    <w:uiPriority w:val="35"/>
    <w:unhideWhenUsed/>
    <w:qFormat/>
    <w:rsid w:val="0087239F"/>
    <w:rPr>
      <w:rFonts w:asciiTheme="majorHAnsi" w:eastAsia="SimHei" w:hAnsiTheme="majorHAnsi" w:cstheme="majorBidi"/>
      <w:sz w:val="20"/>
      <w:szCs w:val="20"/>
    </w:rPr>
  </w:style>
  <w:style w:type="paragraph" w:customStyle="1" w:styleId="ds-markdown-paragraph">
    <w:name w:val="ds-markdown-paragraph"/>
    <w:basedOn w:val="a"/>
    <w:rsid w:val="004F47C7"/>
    <w:pPr>
      <w:widowControl/>
      <w:spacing w:before="100" w:beforeAutospacing="1" w:after="100" w:afterAutospacing="1" w:line="240" w:lineRule="auto"/>
      <w:ind w:firstLineChars="0" w:firstLine="0"/>
      <w:jc w:val="left"/>
    </w:pPr>
    <w:rPr>
      <w:rFonts w:ascii="SimSun" w:hAnsi="SimSun" w:cs="SimSu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Relationships xmlns="http://schemas.openxmlformats.org/package/2006/relationships"><Relationship Id="rId8" Type="http://schemas.openxmlformats.org/officeDocument/2006/relationships/endnotes" Target="endnotes.xml" /><Relationship Id="rId13" Type="http://schemas.openxmlformats.org/officeDocument/2006/relationships/fontTable" Target="fontTable.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footer" Target="footer1.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header" Target="header1.xml" /><Relationship Id="rId5" Type="http://schemas.openxmlformats.org/officeDocument/2006/relationships/settings" Target="settings.xml" /><Relationship Id="rId4" Type="http://schemas.openxmlformats.org/officeDocument/2006/relationships/styles" Target="styles.xml" /><Relationship Id="rId9" Type="http://schemas.openxmlformats.org/officeDocument/2006/relationships/hyperlink" Target="https://paige.ai/" TargetMode="External" /><Relationship Id="rId14" Type="http://schemas.openxmlformats.org/officeDocument/2006/relationships/theme" Target="theme/theme1.xml" /><Relationship Id="rId15" Type="http://schemas.openxmlformats.org/officeDocument/2006/relationships/image" Target="media/image2.png" /><Relationship Id="rId16" Type="http://schemas.openxmlformats.org/officeDocument/2006/relationships/image" Target="media/image3.png" /><Relationship Id="rId17" Type="http://schemas.openxmlformats.org/officeDocument/2006/relationships/image" Target="media/image4.png" /><Relationship Id="rId18" Type="http://schemas.openxmlformats.org/officeDocument/2006/relationships/image" Target="media/image5.png" /><Relationship Id="rId19" Type="http://schemas.openxmlformats.org/officeDocument/2006/relationships/image" Target="media/image6.png" /><Relationship Id="rId20" Type="http://schemas.openxmlformats.org/officeDocument/2006/relationships/image" Target="media/image7.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274E109E-DFCE-489F-824E-E63F4218108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16</Pages>
  <Words>1382</Words>
  <Characters>7883</Characters>
  <Application>Microsoft Office Word</Application>
  <DocSecurity>0</DocSecurity>
  <Lines>65</Lines>
  <Paragraphs>18</Paragraphs>
  <ScaleCrop>false</ScaleCrop>
  <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Zhihui Xiao</dc:creator>
  <cp:lastModifiedBy>姜明月</cp:lastModifiedBy>
  <cp:revision>15</cp:revision>
  <cp:lastPrinted>2026-05-26T05:22:00Z</cp:lastPrinted>
  <dcterms:created xsi:type="dcterms:W3CDTF">2026-05-06T02:54:00Z</dcterms:created>
  <dcterms:modified xsi:type="dcterms:W3CDTF">2026-08-14T03:00:00Z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eyJoZGlkIjoiMjY0MmMzYjM1N2RiZGUzZmMxZDJhZGU2N2ExZTU5MDgiLCJ1c2VySWQiOiI0MzYxNTgwNTcifQ==</vt:lpwstr>
  </property>
  <property fmtid="{D5CDD505-2E9C-101B-9397-08002B2CF9AE}" pid="3" name="KSOProductBuildVer">
    <vt:lpwstr>2052-12.1.0.26375</vt:lpwstr>
  </property>
  <property fmtid="{D5CDD505-2E9C-101B-9397-08002B2CF9AE}" pid="4" name="ICV">
    <vt:lpwstr>0092F061CA254EF9983C61C60B47DFC3_13</vt:lpwstr>
  </property>
</Properties>
</file>