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62A"/>
                <w:sz w:val="17"/>
                <w:szCs w:val="17"/>
              </w:rPr>
              <w:t xml:space="preserve">MONTGOMERYAI — WWV HACKATHON MAR 2026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Technical Feasibility &amp;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62A"/>
                <w:sz w:val="40"/>
                <w:szCs w:val="40"/>
              </w:rPr>
              <w:t xml:space="preserve">Complete Data Catalog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1"/>
                <w:szCs w:val="21"/>
              </w:rPr>
              <w:t xml:space="preserve">Can we build this in 5 days? Here is the honest answer.</w:t>
            </w:r>
          </w:p>
        </w:tc>
      </w:tr>
    </w:tbl>
    <w:p>
      <w:pPr>
        <w:spacing w:after="0" w:before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40+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Confirmed open datasets
in Montgomery's ArcGIS portal</w:t>
            </w:r>
          </w:p>
        </w:tc>
        <w:tc>
          <w:tcPr>
            <w:tcW w:type="dxa" w:w="312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2 Types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Feature Services (direct API)
vs Web Apps (Bright Data)</w:t>
            </w:r>
          </w:p>
        </w:tc>
        <w:tc>
          <w:tcPr>
            <w:tcW w:type="dxa" w:w="3120"/>
            <w:tcBorders>
              <w:top w:val="single" w:color="1B7A2F" w:sz="1"/>
              <w:left w:val="single" w:color="1B7A2F" w:sz="1"/>
              <w:bottom w:val="single" w:color="1B7A2F" w:sz="1"/>
              <w:right w:val="single" w:color="1B7A2F" w:sz="1"/>
            </w:tcBorders>
            <w:shd w:fill="D6EF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F"/>
                <w:sz w:val="44"/>
                <w:szCs w:val="44"/>
              </w:rPr>
              <w:t xml:space="preserve">YES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2F"/>
                <w:sz w:val="18"/>
                <w:szCs w:val="18"/>
              </w:rPr>
              <w:t xml:space="preserve">Feasible in 5 days
with the right priorities</w:t>
            </w:r>
          </w:p>
        </w:tc>
      </w:tr>
    </w:tbl>
    <w:p>
      <w:pPr>
        <w:spacing w:after="0" w:before="80"/>
        <w:jc w:val="left"/>
      </w:pPr>
    </w:p>
    <w:p>
      <w:pPr>
        <w:pBdr>
          <w:bottom w:val="single" w:color="0D6E6E" w:sz="6" w:space="1"/>
        </w:pBdr>
        <w:spacing w:after="100" w:before="100"/>
      </w:pPr>
    </w:p>
    <w:p>
      <w:pPr>
        <w:spacing w:after="0" w:before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62A"/>
                <w:sz w:val="17"/>
                <w:szCs w:val="17"/>
              </w:rPr>
              <w:t xml:space="preserve">01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Data Reality Check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What the Montgomery ArcGIS portal actually gives us</w:t>
            </w:r>
          </w:p>
        </w:tc>
      </w:tr>
    </w:tbl>
    <w:p>
      <w:pPr>
        <w:spacing w:after="0" w:before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E0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6E"/>
                <w:sz w:val="18"/>
                <w:szCs w:val="18"/>
              </w:rPr>
              <w:t xml:space="preserve">The Key Distinction</w:t>
            </w:r>
          </w:p>
          <w:p>
            <w:pPr>
              <w:spacing w:after="60" w:before="0" w:line="3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1"/>
                <w:szCs w:val="21"/>
              </w:rPr>
              <w:t xml:space="preserve">Everything listed as 'Feature Service' on the ArcGIS portal IS directly queryable via one standard URL pattern — no scraping needed, no authentication, fully public. Everything listed as 'Web Experience' or 'Web Application' is a front-end dashboard built on top of those layers — some have exposed Feature Services, some require Bright Data to extract. This matters for Day 1 ETL planning.</w:t>
            </w:r>
          </w:p>
        </w:tc>
      </w:tr>
    </w:tbl>
    <w:p>
      <w:pPr>
        <w:spacing w:after="0" w:before="60"/>
        <w:jc w:val="left"/>
      </w:pPr>
    </w:p>
    <w:p>
      <w:pPr>
        <w:pStyle w:val="Heading2"/>
        <w:spacing w:after="40" w:before="1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How ArcGIS Feature Services Work</w:t>
      </w:r>
    </w:p>
    <w:p>
      <w:pPr>
        <w:spacing w:after="0" w:before="3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Query pattern (same for ALL datasets)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https://services.arcgis.com/{serviceId}/arcgis/rest/services/{name}/FeatureServer/0/query?where=1%3D1&amp;outFields=*&amp;f=geojson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Auth required?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No. All City of Montgomery datasets are fully public — no API key, no token.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Format returned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GeoJSON or JSON. Python's requests library handles it in 3 lines.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One ETL function handles ALL Feature Services?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Yes. Write one generic fetch_arcgis(service_id, layer_name) function and reuse it 20+ times.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Max records per query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Default 1,000. Use pagination (resultOffset) for larger datasets. Still simple.</w:t>
            </w:r>
          </w:p>
        </w:tc>
      </w:tr>
    </w:tbl>
    <w:p>
      <w:pPr>
        <w:spacing w:after="0" w:before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62A"/>
                <w:sz w:val="17"/>
                <w:szCs w:val="17"/>
              </w:rPr>
              <w:t xml:space="preserve">02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Full Dataset Catalog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All 40+ confirmed sources — classified by access method and track relevance</w:t>
            </w:r>
          </w:p>
        </w:tc>
      </w:tr>
    </w:tbl>
    <w:p>
      <w:pPr>
        <w:spacing w:after="0" w:before="60"/>
        <w:jc w:val="left"/>
      </w:pPr>
    </w:p>
    <w:p>
      <w:pPr>
        <w:pStyle w:val="Heading2"/>
        <w:spacing w:after="40" w:before="140"/>
      </w:pPr>
      <w:r>
        <w:rPr>
          <w:rFonts w:ascii="Arial" w:cs="Arial" w:eastAsia="Arial" w:hAnsi="Arial"/>
          <w:b/>
          <w:bCs/>
          <w:color w:val="1B7A2F"/>
          <w:sz w:val="26"/>
          <w:szCs w:val="26"/>
        </w:rPr>
        <w:t xml:space="preserve">Category A — Direct Feature Services (ArcGIS REST API)</w:t>
      </w:r>
    </w:p>
    <w:p>
      <w:pPr>
        <w:spacing w:after="0" w:before="20"/>
        <w:jc w:val="left"/>
      </w:pP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7A2F"/>
          <w:sz w:val="21"/>
          <w:szCs w:val="21"/>
        </w:rPr>
        <w:t xml:space="preserve">These are immediately queryable. No Bright Data needed. One Python function, one call per dataset.</w:t>
      </w:r>
    </w:p>
    <w:p>
      <w:pPr>
        <w:spacing w:after="0" w:before="2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000"/>
        <w:gridCol w:w="10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1B7A2F" w:sz="1"/>
              <w:left w:val="single" w:color="1B7A2F" w:sz="1"/>
              <w:bottom w:val="single" w:color="1B7A2F" w:sz="1"/>
              <w:right w:val="single" w:color="1B7A2F" w:sz="1"/>
            </w:tcBorders>
            <w:shd w:fill="1B7A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400"/>
            <w:tcBorders>
              <w:top w:val="single" w:color="1B7A2F" w:sz="1"/>
              <w:left w:val="single" w:color="1B7A2F" w:sz="1"/>
              <w:bottom w:val="single" w:color="1B7A2F" w:sz="1"/>
              <w:right w:val="single" w:color="1B7A2F" w:sz="1"/>
            </w:tcBorders>
            <w:shd w:fill="1B7A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Contains</w:t>
            </w:r>
          </w:p>
        </w:tc>
        <w:tc>
          <w:tcPr>
            <w:tcW w:type="dxa" w:w="1000"/>
            <w:tcBorders>
              <w:top w:val="single" w:color="1B7A2F" w:sz="1"/>
              <w:left w:val="single" w:color="1B7A2F" w:sz="1"/>
              <w:bottom w:val="single" w:color="1B7A2F" w:sz="1"/>
              <w:right w:val="single" w:color="1B7A2F" w:sz="1"/>
            </w:tcBorders>
            <w:shd w:fill="1B7A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Civic</w:t>
            </w:r>
          </w:p>
        </w:tc>
        <w:tc>
          <w:tcPr>
            <w:tcW w:type="dxa" w:w="1000"/>
            <w:tcBorders>
              <w:top w:val="single" w:color="1B7A2F" w:sz="1"/>
              <w:left w:val="single" w:color="1B7A2F" w:sz="1"/>
              <w:bottom w:val="single" w:color="1B7A2F" w:sz="1"/>
              <w:right w:val="single" w:color="1B7A2F" w:sz="1"/>
            </w:tcBorders>
            <w:shd w:fill="1B7A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Career</w:t>
            </w:r>
          </w:p>
        </w:tc>
        <w:tc>
          <w:tcPr>
            <w:tcW w:type="dxa" w:w="2360"/>
            <w:tcBorders>
              <w:top w:val="single" w:color="1B7A2F" w:sz="1"/>
              <w:left w:val="single" w:color="1B7A2F" w:sz="1"/>
              <w:bottom w:val="single" w:color="1B7A2F" w:sz="1"/>
              <w:right w:val="single" w:color="1B7A2F" w:sz="1"/>
            </w:tcBorders>
            <w:shd w:fill="1B7A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Use Case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Received 311 Service 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Every service request submitted to the city — category, location, status,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What are residents actually struggling with? Ground truth for CivicGuide routing.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Business License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All licensed businesses in Montgomery — name, sector, address, license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Which employers actually exist and operate in Montgomery? Backbone of CareerPath job matching.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Construction Permit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All construction permits 2014–present — type, value, location, contractor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Where is investment and job growth happening? Signals future employment zones.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Education Facility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Every school, university, and training facility — name, type, 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Map training programs (AIDT, AUM, community college) to Marcus's current ZIP. Critical for CareerPath.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Parks and Trail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All parks, trails, amenities — name, location, facilities 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Which parks are near Dorothy's neighbourhood? Tells the recreation program story.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Pharmacy Locator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All pharmacies — name, address, operating 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Dorothy needs prescriptions. Maps to LIHEAP + Medicare Extra Help benefit context.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Fire and Police Station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All fire/police station locations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Emergency services context — neighbourhood safety equity layer.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Daily Population Trends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Daily count of residents, inbound commuters, out-of-market visitors by 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Validates commute patterns and economic activity rhythms. Workforce context.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Visitors Origin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Where out-of-market visitors come from each month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Economic development signal — which sectors attract outside talent?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Most Visited Locations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Top locations by visit count — address, visits, 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Which parts of the city are active? Civic resource concentration map.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Food Scores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Health inspection scores for all food establishments — rating, location,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Civic health access layer. Connects to public health narrative for Dorothy.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Code Violations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Reported code violations — type, location, 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Housing quality and neighbourhood equity signal. Overlaps with poverty map.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Tornado Shelter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All designated shelter locations — address, capacity, accessibility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Emergency preparedness — CivicGuide can surface this for EMA weather alerts.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Traffic Engineering KPIs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Road markings, signals, street lights work volume and 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Infrastructure equity — which parts of the city get maintained?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Paving 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All paving projects — location, status, priority, pavement condition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Investment/development signal. Pairs with construction permits.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911 Calls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911 calls per month by category, origin, phone provider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Public safety intensity by area — neighbourhood risk map for CivicGuide.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Environmental Nuisance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Reported nuisances — illegal dumping, noise, air quality, 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Quality of life equity layer. High nuisance areas overlap with high poverty.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City 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Official city boundary polygon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Base geography for all map queries and spatial joins.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Downtown Parking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Parking locations and meter revenue data — downtown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Transit access context — where can residents without cars access services?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Weather Sirens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All siren locations citywide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Emergency infrastructure. Pairs with tornado shelter data.</w:t>
            </w:r>
          </w:p>
        </w:tc>
      </w:tr>
    </w:tbl>
    <w:p>
      <w:pPr>
        <w:spacing w:after="0" w:before="60"/>
        <w:jc w:val="left"/>
      </w:pPr>
    </w:p>
    <w:p>
      <w:pPr>
        <w:pStyle w:val="Heading2"/>
        <w:spacing w:after="40" w:before="140"/>
      </w:pPr>
      <w:r>
        <w:rPr>
          <w:rFonts w:ascii="Arial" w:cs="Arial" w:eastAsia="Arial" w:hAnsi="Arial"/>
          <w:b/>
          <w:bCs/>
          <w:color w:val="C05A00"/>
          <w:sz w:val="26"/>
          <w:szCs w:val="26"/>
        </w:rPr>
        <w:t xml:space="preserve">Category B — Web Applications + External Sources (Bright Data)</w:t>
      </w:r>
    </w:p>
    <w:p>
      <w:pPr>
        <w:spacing w:after="0" w:before="20"/>
        <w:jc w:val="left"/>
      </w:pP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05A00"/>
          <w:sz w:val="21"/>
          <w:szCs w:val="21"/>
        </w:rPr>
        <w:t xml:space="preserve">These require web scraping. Bright Data's Web Unlocker API handles all of them. This is also where the hackathon bonus points come from — document every Bright Data call explicitly.</w:t>
      </w:r>
    </w:p>
    <w:p>
      <w:pPr>
        <w:spacing w:after="0" w:before="2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000"/>
        <w:gridCol w:w="1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05A00" w:sz="1"/>
              <w:left w:val="single" w:color="C05A00" w:sz="1"/>
              <w:bottom w:val="single" w:color="C05A00" w:sz="1"/>
              <w:right w:val="single" w:color="C05A00" w:sz="1"/>
            </w:tcBorders>
            <w:shd w:fill="C05A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05A00" w:sz="1"/>
              <w:left w:val="single" w:color="C05A00" w:sz="1"/>
              <w:bottom w:val="single" w:color="C05A00" w:sz="1"/>
              <w:right w:val="single" w:color="C05A00" w:sz="1"/>
            </w:tcBorders>
            <w:shd w:fill="C05A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to Extract</w:t>
            </w:r>
          </w:p>
        </w:tc>
        <w:tc>
          <w:tcPr>
            <w:tcW w:type="dxa" w:w="1000"/>
            <w:tcBorders>
              <w:top w:val="single" w:color="C05A00" w:sz="1"/>
              <w:left w:val="single" w:color="C05A00" w:sz="1"/>
              <w:bottom w:val="single" w:color="C05A00" w:sz="1"/>
              <w:right w:val="single" w:color="C05A00" w:sz="1"/>
            </w:tcBorders>
            <w:shd w:fill="C05A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Civic</w:t>
            </w:r>
          </w:p>
        </w:tc>
        <w:tc>
          <w:tcPr>
            <w:tcW w:type="dxa" w:w="1000"/>
            <w:tcBorders>
              <w:top w:val="single" w:color="C05A00" w:sz="1"/>
              <w:left w:val="single" w:color="C05A00" w:sz="1"/>
              <w:bottom w:val="single" w:color="C05A00" w:sz="1"/>
              <w:right w:val="single" w:color="C05A00" w:sz="1"/>
            </w:tcBorders>
            <w:shd w:fill="C05A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Career</w:t>
            </w:r>
          </w:p>
        </w:tc>
        <w:tc>
          <w:tcPr>
            <w:tcW w:type="dxa" w:w="2760"/>
            <w:tcBorders>
              <w:top w:val="single" w:color="C05A00" w:sz="1"/>
              <w:left w:val="single" w:color="C05A00" w:sz="1"/>
              <w:bottom w:val="single" w:color="C05A00" w:sz="1"/>
              <w:right w:val="single" w:color="C05A00" w:sz="1"/>
            </w:tcBorders>
            <w:shd w:fill="C05A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Bright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Indeed / LinkedIn / ZipRecruiter (Montgomery jobs)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Live job postings — title, employer, salary, required skills, date posted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No public API. Must scrape. THIS is the live job signal for CareerPath. Bright Data's Web Scraper API has pre-built scrapers for all three.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Alabama DHR — SNAP/Medicaid eligibility 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Current eligibility thresholds, income limits, application instructions, office locations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Government pages block scrapers. Bright Data Web Unlocker handles government IP blocks automatically.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Alabama ADPH — WIC, CHIP, LIHEAP program 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Eligibility criteria, benefit amounts, application process, local contacts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Multiple agency subdomains. Bright Data normalises all into one pipeline.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theM Transit (Montgomery bus routes)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Route maps, schedules, stop locations, paratransit 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Linked as a Document, not a Feature Service. Bright Data scrapes the theM website directly.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Sanitation Schedules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Garbage/recycling pickup schedules by address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Web App only — no underlying Feature Service exposed. Bright Data Scraping Browser for interactive map.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Montgomery Open Finance 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City budget allocations, department spend, expenditure detail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Mobile App format. Bright Data extracts the underlying data from the portal's API calls.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AlabamaWorks! job training programs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AIDT courses, community college programs, certifications, cost, 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Critical for CareerPath training recommendations. No open API. Bright Data scrapes the program catalogue.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O*NET Online occupation skill profiles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Skills, abilities, wage data for 30K+ occupations — the backbone of skill gap scoring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O*NET has a free API but Bright Data can supplement with fuller skill descriptions for embedding.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Emergency Service Resources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Shelters, medical facilities, disaster response locations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Web Experience only. Bright Data extracts resource list for CivicGuide emergency tool.</w:t>
            </w:r>
          </w:p>
        </w:tc>
      </w:tr>
    </w:tbl>
    <w:p>
      <w:pPr>
        <w:spacing w:after="0" w:before="60"/>
        <w:jc w:val="left"/>
      </w:pPr>
    </w:p>
    <w:p>
      <w:pPr>
        <w:pStyle w:val="Heading2"/>
        <w:spacing w:after="40" w:before="140"/>
      </w:pPr>
      <w:r>
        <w:rPr>
          <w:rFonts w:ascii="Arial" w:cs="Arial" w:eastAsia="Arial" w:hAnsi="Arial"/>
          <w:b/>
          <w:bCs/>
          <w:color w:val="4B2C6B"/>
          <w:sz w:val="26"/>
          <w:szCs w:val="26"/>
        </w:rPr>
        <w:t xml:space="preserve">Category C — External Public APIs (Free, No Bright Data Needed)</w:t>
      </w:r>
    </w:p>
    <w:p>
      <w:pPr>
        <w:spacing w:after="0" w:before="2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000"/>
        <w:gridCol w:w="1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4B2C6B" w:sz="1"/>
              <w:left w:val="single" w:color="4B2C6B" w:sz="1"/>
              <w:bottom w:val="single" w:color="4B2C6B" w:sz="1"/>
              <w:right w:val="single" w:color="4B2C6B" w:sz="1"/>
            </w:tcBorders>
            <w:shd w:fill="4B2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4B2C6B" w:sz="1"/>
              <w:left w:val="single" w:color="4B2C6B" w:sz="1"/>
              <w:bottom w:val="single" w:color="4B2C6B" w:sz="1"/>
              <w:right w:val="single" w:color="4B2C6B" w:sz="1"/>
            </w:tcBorders>
            <w:shd w:fill="4B2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4B2C6B" w:sz="1"/>
              <w:left w:val="single" w:color="4B2C6B" w:sz="1"/>
              <w:bottom w:val="single" w:color="4B2C6B" w:sz="1"/>
              <w:right w:val="single" w:color="4B2C6B" w:sz="1"/>
            </w:tcBorders>
            <w:shd w:fill="4B2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Civic</w:t>
            </w:r>
          </w:p>
        </w:tc>
        <w:tc>
          <w:tcPr>
            <w:tcW w:type="dxa" w:w="1000"/>
            <w:tcBorders>
              <w:top w:val="single" w:color="4B2C6B" w:sz="1"/>
              <w:left w:val="single" w:color="4B2C6B" w:sz="1"/>
              <w:bottom w:val="single" w:color="4B2C6B" w:sz="1"/>
              <w:right w:val="single" w:color="4B2C6B" w:sz="1"/>
            </w:tcBorders>
            <w:shd w:fill="4B2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Career</w:t>
            </w:r>
          </w:p>
        </w:tc>
        <w:tc>
          <w:tcPr>
            <w:tcW w:type="dxa" w:w="2960"/>
            <w:tcBorders>
              <w:top w:val="single" w:color="4B2C6B" w:sz="1"/>
              <w:left w:val="single" w:color="4B2C6B" w:sz="1"/>
              <w:bottom w:val="single" w:color="4B2C6B" w:sz="1"/>
              <w:right w:val="single" w:color="4B2C6B" w:sz="1"/>
            </w:tcBorders>
            <w:shd w:fill="4B2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Adds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U.S. Census ACS 5-Year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api.census.gov/data/2023/acs/acs5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Income, poverty, education, occupation, language — the demographic foundation for both personas.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BLS LAUS (Local Unemployment)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api.bls.gov/publicAPI/v2/timeseries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Montgomery unemployment time-series. Proves the wage trap, not job shortage, argument.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BLS OEWS (Occupation Wages)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api.bls.gov/publicAPI/v2/timeseries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Wage data by occupation for Montgomery MSA. Powers the CareerPath wage gap calculator.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O*NET Web Services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services.onetcenter.org/ws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30,000+ occupation profiles with skills, abilities, and related occupations. Free, no auth.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HHS Benefits.gov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benefits.gov/api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Federal benefit program eligibility rules in structured JSON. Dorothy's benefits navigator backbone.</w:t>
            </w:r>
          </w:p>
        </w:tc>
      </w:tr>
    </w:tbl>
    <w:p>
      <w:pPr>
        <w:spacing w:after="0" w:before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62A"/>
                <w:sz w:val="17"/>
                <w:szCs w:val="17"/>
              </w:rPr>
              <w:t xml:space="preserve">03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Bright Data — The Bonus Points Engine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What it is, what it does, and how to document it for the judges</w:t>
            </w:r>
          </w:p>
        </w:tc>
      </w:tr>
    </w:tbl>
    <w:p>
      <w:pPr>
        <w:spacing w:after="0" w:before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E8E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F3D"/>
                <w:sz w:val="22"/>
                <w:szCs w:val="22"/>
              </w:rPr>
              <w:t xml:space="preserve">What Bright Data Is</w:t>
            </w:r>
          </w:p>
          <w:p>
            <w:pPr>
              <w:spacing w:after="40" w:before="0" w:line="3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Bright Data is the world's largest web data infrastructure platform — 150M+ IP addresses, 195 countries, 20,000+ enterprise clients. For us, it solves one problem: getting data from sources that block standard HTTP requests.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It exposes three products we'll use: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1"/>
                <w:szCs w:val="21"/>
              </w:rPr>
              <w:t xml:space="preserve">Web Unlocker API — automatic CAPTCHA bypass, IP rotation, government site unblocking. $1/1,000 requests.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1"/>
                <w:szCs w:val="21"/>
              </w:rPr>
              <w:t xml:space="preserve">Web Scraper API — pre-built scrapers for Indeed, LinkedIn, ZipRecruiter. Pay per result.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1"/>
                <w:szCs w:val="21"/>
              </w:rPr>
              <w:t xml:space="preserve">Scraping Browser — full Playwright browser for JavaScript-rendered pages (interactive city apps).</w:t>
            </w:r>
          </w:p>
        </w:tc>
        <w:tc>
          <w:tcPr>
            <w:tcW w:type="dxa" w:w="4680"/>
            <w:tcBorders>
              <w:top w:val="single" w:color="C05A00" w:sz="1"/>
              <w:left w:val="single" w:color="C05A00" w:sz="1"/>
              <w:bottom w:val="single" w:color="C05A00" w:sz="1"/>
              <w:right w:val="single" w:color="C05A00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A00"/>
                <w:sz w:val="22"/>
                <w:szCs w:val="22"/>
              </w:rPr>
              <w:t xml:space="preserve">Why the Judges Care</w:t>
            </w:r>
          </w:p>
          <w:p>
            <w:pPr>
              <w:spacing w:after="20" w:before="0" w:line="3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Bright Data is the hackathon's primary sponsor. The judging criteria explicitly awards bonus points for documented Bright Data usage. 'Documented' means: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1"/>
                <w:szCs w:val="21"/>
              </w:rPr>
              <w:t xml:space="preserve">A dedicated section in the README showing every Bright Data API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1"/>
                <w:szCs w:val="21"/>
              </w:rPr>
              <w:t xml:space="preserve">Logging the number of requests made per source (job boards, DHR, ADPH, transit)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1"/>
                <w:szCs w:val="21"/>
              </w:rPr>
              <w:t xml:space="preserve">Showing the data before and after — raw scrape vs. cleaned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1"/>
                <w:szCs w:val="21"/>
              </w:rPr>
              <w:t xml:space="preserve">A comment in the demo saying 'this live job data was pulled in the last 24 hours via Bright Data'</w:t>
            </w:r>
          </w:p>
          <w:p>
            <w:pPr>
              <w:spacing w:after="60" w:before="40" w:line="3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A00"/>
                <w:sz w:val="20"/>
                <w:szCs w:val="20"/>
              </w:rPr>
              <w:t xml:space="preserve">This is free points. It costs 30 minutes of documentation time.</w:t>
            </w:r>
          </w:p>
        </w:tc>
      </w:tr>
    </w:tbl>
    <w:p>
      <w:pPr>
        <w:spacing w:after="0" w:before="60"/>
        <w:jc w:val="left"/>
      </w:pPr>
    </w:p>
    <w:p>
      <w:pPr>
        <w:pStyle w:val="Heading2"/>
        <w:spacing w:after="40" w:before="1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Bright Data in Our Pipeline — Exactly Where It Goes</w:t>
      </w:r>
    </w:p>
    <w:p>
      <w:pPr>
        <w:spacing w:after="0" w:before="3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400"/>
        <w:gridCol w:w="3120"/>
      </w:tblGrid>
      <w:tr>
        <w:trPr>
          <w:tblHeader/>
        </w:trPr>
        <w:tc>
          <w:tcPr>
            <w:tcW w:type="dxa" w:w="144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Target</w:t>
            </w:r>
          </w:p>
        </w:tc>
        <w:tc>
          <w:tcPr>
            <w:tcW w:type="dxa" w:w="240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Bright Data Product</w:t>
            </w:r>
          </w:p>
        </w:tc>
        <w:tc>
          <w:tcPr>
            <w:tcW w:type="dxa" w:w="312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ETL-1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Indeed + LinkedIn Montgomery 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Web Scraper API (pre-built scrapers)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JSON: title, employer, salary, skills, date. ~200-500 live postings.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ETL-2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Alabama DHR — SNAP/Medicaid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Web Unlocker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Text chunks of eligibility rules → ChromaDB vector store.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ETL-3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Alabama ADPH — WIC, LIHEAP, CHIP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Web Unlocker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Text chunks of program rules → ChromaDB vector store.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ETL-4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AlabamaWorks! training programs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Web Unlocker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Courses, certifications, cost, location → DuckDB training_programs table.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ETL-5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theM Transit schedules and routes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Web Unlocker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Route + stop data → DuckDB transit table for commute filtering.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ETL-6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City sanitation schedules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Scraping Browser (JS-rendered)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Zone pickup schedules → CivicGuide sanitation tool.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ETL-7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Emergency service resources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Scraping Browser (JS-rendered)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Shelter + facility list → CivicGuide emergency tool.</w:t>
            </w:r>
          </w:p>
        </w:tc>
      </w:tr>
    </w:tbl>
    <w:p>
      <w:pPr>
        <w:spacing w:after="0" w:before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62A"/>
                <w:sz w:val="17"/>
                <w:szCs w:val="17"/>
              </w:rPr>
              <w:t xml:space="preserve">04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5-Day Feasibility Assessment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Honest, hour-by-hour breakdown of what gets built and when</w:t>
            </w:r>
          </w:p>
        </w:tc>
      </w:tr>
    </w:tbl>
    <w:p>
      <w:pPr>
        <w:spacing w:after="0" w:before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2F" w:sz="1"/>
              <w:left w:val="single" w:color="1B7A2F" w:sz="1"/>
              <w:bottom w:val="single" w:color="1B7A2F" w:sz="1"/>
              <w:right w:val="single" w:color="1B7A2F" w:sz="1"/>
            </w:tcBorders>
            <w:shd w:fill="D6EF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F"/>
                <w:sz w:val="18"/>
                <w:szCs w:val="18"/>
              </w:rPr>
              <w:t xml:space="preserve">The Honest Answer</w:t>
            </w:r>
          </w:p>
          <w:p>
            <w:pPr>
              <w:spacing w:after="60" w:before="0" w:line="3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1"/>
                <w:szCs w:val="21"/>
              </w:rPr>
              <w:t xml:space="preserve">Yes — MontgomeryAI is buildable in 5 days at Hamza's technical level. The reason is architectural efficiency: one shared ETL function handles all 20 ArcGIS Feature Services; one RAG pipeline feeds both agents; one Streamlit app hosts both tabs. You are not building two systems — you are building one system with two conversational interfaces. The critical path is Days 1-2 (infrastructure). If the data pipeline works, the agents follow quickly.</w:t>
            </w:r>
          </w:p>
        </w:tc>
      </w:tr>
    </w:tbl>
    <w:p>
      <w:pPr>
        <w:spacing w:after="0" w:before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960"/>
        <w:gridCol w:w="2600"/>
        <w:gridCol w:w="2400"/>
        <w:gridCol w:w="1440"/>
      </w:tblGrid>
      <w:tr>
        <w:trPr>
          <w:tblHeader/>
        </w:trPr>
        <w:tc>
          <w:tcPr>
            <w:tcW w:type="dxa" w:w="96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96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144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Mar 5 (Kickoff)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ETL Foundation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Python ETL: fetch_arcgis() function + all 20 Feature Services loaded into DuckDB. Bright Data setup for job boards + DHR/ADPH. Census ACS + BLS LAUS pulled.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LOW — ArcGIS is public, pattern is standard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Mar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ChromaDB ingested with: benefit program rule chunks (Bright Data), O*NET occupation embeddings (top 500 relevant), city service docs. RAG retriever tested with 5 sample queries.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MED — embedding 500 O*NET profiles takes time; pre-filter to Montgomery-relevant occupations only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Mar 7 (Team Reg Deadline)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CareerPath MGM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LangChain ReAct agent: SkillExtractor + GapScorer + TrainingFinder + JobMatcher tools. Tested end-to-end with Marcus persona. Streamlit Tab 1 functional.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MED — skill gap scoring needs O*NET similarity threshold tuning; allow 2 hours for this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Mar 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CivicGuide MGM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LangChain ReAct agent: BenefitsChecker + ServiceRouter + 311Guide + PermitHelper + RecreationFinder tools. Tested end-to-end with Dorothy persona. Streamlit Tab 2 functional.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LOW — RAG over benefit rules is simpler than ML skill scoring; faster to build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Mar 9 (Submission)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Polish + Submit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Integrate both agents into one Streamlit app with guided intake. Record demo video (2 min). Write README with Bright Data documentation section. Deploy to Streamlit Cloud. Submit.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LOW — polish day; main risk is deployment. HuggingFace Spaces as backup.</w:t>
            </w:r>
          </w:p>
        </w:tc>
      </w:tr>
    </w:tbl>
    <w:p>
      <w:pPr>
        <w:spacing w:after="0" w:before="60"/>
        <w:jc w:val="left"/>
      </w:pPr>
    </w:p>
    <w:p>
      <w:pPr>
        <w:pStyle w:val="Heading2"/>
        <w:spacing w:after="40" w:before="1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Estimated Hours per Day</w:t>
      </w:r>
    </w:p>
    <w:p>
      <w:pPr>
        <w:spacing w:after="0" w:before="3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960"/>
        <w:gridCol w:w="1600"/>
        <w:gridCol w:w="1600"/>
        <w:gridCol w:w="3240"/>
      </w:tblGrid>
      <w:tr>
        <w:trPr>
          <w:tblHeader/>
        </w:trPr>
        <w:tc>
          <w:tcPr>
            <w:tcW w:type="dxa" w:w="96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96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60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Est. Hours</w:t>
            </w:r>
          </w:p>
        </w:tc>
        <w:tc>
          <w:tcPr>
            <w:tcW w:type="dxa" w:w="160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Stretch Goal</w:t>
            </w:r>
          </w:p>
        </w:tc>
        <w:tc>
          <w:tcPr>
            <w:tcW w:type="dxa" w:w="324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If You Hit a Blocker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6–8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Add Bright Data job scrape (bonus pts)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Use only Census + O*NET + ArcGIS; skip Bright Data until Day 5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RAG /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6–8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Add 1,000 O*NET profiles instead of 500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Reduce ChromaDB to 200 most-relevant docs; RAG still works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CareerPath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8–10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Add commute + transit filter to job matching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Remove GapScorer ML; use cosine similarity only — still strong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CivicGuide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6–8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Add Spanish translation toggle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Remove translation; English-only still fully functional for demo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Polish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4–6 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Record 2 demo personas side-by-side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Deploy locally + record screen; no live URL still wins</w:t>
            </w:r>
          </w:p>
        </w:tc>
      </w:tr>
    </w:tbl>
    <w:p>
      <w:pPr>
        <w:spacing w:after="0" w:before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7B00" w:sz="1"/>
              <w:left w:val="single" w:color="B87B00" w:sz="1"/>
              <w:bottom w:val="single" w:color="B87B00" w:sz="1"/>
              <w:right w:val="single" w:color="B87B00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7B00"/>
                <w:sz w:val="18"/>
                <w:szCs w:val="18"/>
              </w:rPr>
              <w:t xml:space="preserve">The One Real Risk</w:t>
            </w:r>
          </w:p>
          <w:p>
            <w:pPr>
              <w:spacing w:after="60" w:before="0" w:line="3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1"/>
                <w:szCs w:val="21"/>
              </w:rPr>
              <w:t xml:space="preserve">The only genuine risk is O*NET skill embedding quality on Day 2. If the semantic similarity scores are noisy, CareerPath's gap analysis will feel generic. Mitigation: pre-filter O*NET to the 300 occupations most relevant to Montgomery's actual employment distribution (production, admin, healthcare, IT, public admin). This makes the embedding space tighter and the matches sharper. Budget 2 extra hours on Day 2 for this tuning step.</w:t>
            </w:r>
          </w:p>
        </w:tc>
      </w:tr>
    </w:tbl>
    <w:p>
      <w:pPr>
        <w:spacing w:after="0" w:before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62A"/>
                <w:sz w:val="17"/>
                <w:szCs w:val="17"/>
              </w:rPr>
              <w:t xml:space="preserve">05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Data-to-Feature Mapping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Which dataset powers which product feature</w:t>
            </w:r>
          </w:p>
        </w:tc>
      </w:tr>
    </w:tbl>
    <w:p>
      <w:pPr>
        <w:spacing w:after="0" w:before="60"/>
        <w:jc w:val="left"/>
      </w:pPr>
    </w:p>
    <w:p>
      <w:pPr>
        <w:pStyle w:val="Heading2"/>
        <w:spacing w:after="40" w:before="1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CareerPath MGM — Data Sources per Feature</w:t>
      </w:r>
    </w:p>
    <w:p>
      <w:pPr>
        <w:spacing w:after="0" w:before="3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Sources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Skill extraction from user input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User's natural language + LLM (no external data needed)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Skill gap scoring vs. target roles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O*NET Web Services API + sentence-transformer embeddings over occupation profiles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Target role wage uplift calculation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BLS OEWS Montgomery MSA wage data (by occupation code)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Local training program recommendations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Education Facility (ArcGIS) + AlabamaWorks! scrape (Bright Data) + O*NET education requirements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Live job postings in Montgomery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Indeed + LinkedIn scrape via Bright Data Web Scraper API (refreshed daily)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Employer verification (does this company exist locally?)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Business License dataset (ArcGIS Feature Service)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Commute feasibility filter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theM Transit routes (Bright Data) + Downtown Parking + Fire/Police/Education locations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Sector growth / where is investment going?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Construction Permit Data + Daily Population Trends + Visitors Origin (ArcGIS)</w:t>
            </w:r>
          </w:p>
        </w:tc>
      </w:tr>
    </w:tbl>
    <w:p>
      <w:pPr>
        <w:spacing w:after="0" w:before="60"/>
        <w:jc w:val="left"/>
      </w:pPr>
    </w:p>
    <w:p>
      <w:pPr>
        <w:pStyle w:val="Heading2"/>
        <w:spacing w:after="40" w:before="1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CivicGuide MGM — Data Sources per Feature</w:t>
      </w:r>
    </w:p>
    <w:p>
      <w:pPr>
        <w:spacing w:after="0" w:before="3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 Sources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Benefits eligibility check (SNAP, Medicaid, LIHEAP, WIC)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DHR scrape (Bright Data) + ADPH scrape (Bright Data) + HHS Benefits.gov API — all RAG-indexed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City service routing (311 categories)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Received 311 Service Requests (ArcGIS) + City of Montgomery website (Bright Data) — trains the router on real request types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Permit guidance (construction, rental, code)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Construction Permit Data + Code Violations + Rental &amp; Vacant Properties (ArcGIS)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Recreation &amp; senior programs near user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Parks and Trail dataset (ArcGIS) + Point of Interest (ArcGIS Feature Service)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Emergency preparedness (shelters, sirens, EMA)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Tornado Shelter + Weather Sirens + Emergency Service Resources (Bright Data scrape)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Pharmacy and healthcare facility finder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Pharmacy Locator (ArcGIS) + Education Facility (for clinics/hospitals)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Neighbourhood safety context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911 Calls + Code Violations + Environmental Nuisance (ArcGIS) — used to contextualise service gaps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Public transit / how to get there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theM Transit (Bright Data) + Downtown Parking (ArcGIS)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City budget transparency Q&amp;A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Montgomery Open Finance / Open Checkbook data (ArcGIS + Bright Data portal extract)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Sanitation schedule lookup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Sanitation Schedules app (Bright Data Scraping Browser)</w:t>
            </w:r>
          </w:p>
        </w:tc>
      </w:tr>
    </w:tbl>
    <w:p>
      <w:pPr>
        <w:spacing w:after="0" w:before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62A"/>
                <w:sz w:val="17"/>
                <w:szCs w:val="17"/>
              </w:rPr>
              <w:t xml:space="preserve">06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Confirmed Tech Stack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Every component with its exact role</w:t>
            </w:r>
          </w:p>
        </w:tc>
      </w:tr>
    </w:tbl>
    <w:p>
      <w:pPr>
        <w:spacing w:after="0" w:before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 / Library</w:t>
            </w:r>
          </w:p>
        </w:tc>
        <w:tc>
          <w:tcPr>
            <w:tcW w:type="dxa" w:w="5760"/>
            <w:tcBorders>
              <w:top w:val="single" w:color="0A1F3D" w:sz="1"/>
              <w:left w:val="single" w:color="0A1F3D" w:sz="1"/>
              <w:bottom w:val="single" w:color="0A1F3D" w:sz="1"/>
              <w:right w:val="single" w:color="0A1F3D" w:sz="1"/>
            </w:tcBorders>
            <w:shd w:fill="0A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Exact Role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Data — 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Python requests + ArcGIS REST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fetch_arcgis(service_id) → GeoJSON → pandas → DuckDB. One function, 20+ datasets.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Data — 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Bright Data Web Scraper 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Pre-built scrapers for Indeed, LinkedIn, ZipRecruiter filtered to Montgomery, AL. Daily refresh.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Data — Benefits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Bright Data Web Unlocker 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Scrape DHR, ADPH, HHS benefit pages. Text chunks piped into ChromaDB.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Data — Transit/Apps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Bright Data Scraping Browser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JS-rendered city web apps (sanitation, transit, emergency resources).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Data — External APIs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Census API, BLS API, O*NET 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Free, no auth. Standard GET requests. Supplement the city data with national benchmarks.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Storage — Structured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DuckDB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In-process analytical DB. One .db file. Holds all Feature Service data, job postings, training programs.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Storage — Vectors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ChromaDB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Local vector store. Holds benefit rules, service docs, O*NET profiles as embeddings for RAG.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sentence-transformers (all-MiniLM-L6-v2)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Fast, free, runs locally. Embeds O*NET occupation descriptions + benefit text chunks.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LangChain (LCEL)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ReAct agents with tool calling. One agent per track, both running on same LLM.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GPT-4o or Claude Sonnet 3.5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Context window handles long benefit rule chains. Swappable via one env variable.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Streamlit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Two-tab app. Tab 1: CareerPath. Tab 2: CivicGuide. 3-question guided intake. Mobile-responsive.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Streamlit Cloud / HuggingFace Spaces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Free tier. Public URL required for submission. Both support secrets management for API keys.</w:t>
            </w:r>
          </w:p>
        </w:tc>
      </w:tr>
    </w:tbl>
    <w:p>
      <w:pPr>
        <w:spacing w:after="0" w:before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2F" w:sz="1"/>
              <w:left w:val="single" w:color="1B7A2F" w:sz="1"/>
              <w:bottom w:val="single" w:color="1B7A2F" w:sz="1"/>
              <w:right w:val="single" w:color="1B7A2F" w:sz="1"/>
            </w:tcBorders>
            <w:shd w:fill="D6EF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2F"/>
                <w:sz w:val="18"/>
                <w:szCs w:val="18"/>
              </w:rPr>
              <w:t xml:space="preserve">Bottom Line on Feasibility</w:t>
            </w:r>
          </w:p>
          <w:p>
            <w:pPr>
              <w:spacing w:after="60" w:before="0" w:line="3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1"/>
                <w:szCs w:val="21"/>
              </w:rPr>
              <w:t xml:space="preserve">40+ datasets. All public. Two access methods: ArcGIS REST API (direct, free, one Python function) and Bright Data (web scraping for jobs, benefits, transit — with hackathon bonus points). Five days. One shared infrastructure. Yes — this is buildable. The architecture is designed to ship incrementally: Day 1 ETL alone is already a working data platform. Day 3 is already a functional career tool. Day 5 is the full vision. Even a partial build at Day 3 is above the median competition.</w:t>
            </w:r>
          </w:p>
        </w:tc>
      </w:tr>
    </w:tbl>
    <w:p>
      <w:pPr>
        <w:spacing w:after="0" w:before="60"/>
        <w:jc w:val="left"/>
      </w:pPr>
    </w:p>
    <w:p>
      <w:pPr>
        <w:pBdr>
          <w:bottom w:val="single" w:color="0D6E6E" w:sz="6" w:space="1"/>
        </w:pBdr>
        <w:spacing w:after="100" w:before="100"/>
      </w:pPr>
    </w:p>
    <w:p>
      <w:pPr>
        <w:spacing w:after="0" w:before="40"/>
        <w:jc w:val="left"/>
      </w:pP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9BB0"/>
          <w:sz w:val="18"/>
          <w:szCs w:val="18"/>
        </w:rPr>
        <w:t xml:space="preserve">WWV Hackathon 2026  |  MontgomeryAI  |  Built by </w:t>
      </w:r>
      <w:r>
        <w:rPr>
          <w:rFonts w:ascii="Arial" w:cs="Arial" w:eastAsia="Arial" w:hAnsi="Arial"/>
          <w:b/>
          <w:bCs/>
          <w:i w:val="false"/>
          <w:iCs w:val="false"/>
          <w:color w:val="0A1F3D"/>
          <w:sz w:val="18"/>
          <w:szCs w:val="18"/>
        </w:rPr>
        <w:t xml:space="preserve">Hamza Khaled Mahmoud Ahmed</w:t>
      </w:r>
    </w:p>
    <w:p>
      <w:pPr>
        <w:spacing w:after="0" w:before="40"/>
        <w:jc w:val="left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 w:space="1"/>
      </w:pBdr>
      <w:spacing w:after="0"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A9BB0"/>
        <w:sz w:val="18"/>
        <w:szCs w:val="18"/>
      </w:rPr>
      <w:t xml:space="preserve">Page </w:t>
    </w:r>
    <w:r>
      <w:rPr>
        <w:rFonts w:ascii="Arial" w:cs="Arial" w:eastAsia="Arial" w:hAnsi="Arial"/>
        <w:color w:val="8A9BB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6" w:space="1"/>
      </w:pBdr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0A1F3D"/>
        <w:sz w:val="18"/>
        <w:szCs w:val="18"/>
      </w:rPr>
      <w:t xml:space="preserve">MontgomeryAI</w:t>
    </w:r>
    <w:r>
      <w:rPr>
        <w:rFonts w:ascii="Arial" w:cs="Arial" w:eastAsia="Arial" w:hAnsi="Arial"/>
        <w:b w:val="false"/>
        <w:bCs w:val="false"/>
        <w:i w:val="false"/>
        <w:iCs w:val="false"/>
        <w:color w:val="8A9BB0"/>
        <w:sz w:val="18"/>
        <w:szCs w:val="18"/>
      </w:rPr>
      <w:t xml:space="preserve">   |   Technical Feasibility &amp; Complete Data Catalog   |   WWV Hackathon Mar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60" w:before="200"/>
      <w:outlineLvl w:val="0"/>
    </w:pPr>
    <w:rPr>
      <w:rFonts w:ascii="Arial" w:cs="Arial" w:eastAsia="Arial" w:hAnsi="Arial"/>
      <w:b/>
      <w:bCs/>
      <w:color w:val="0A1F3D"/>
      <w:sz w:val="36"/>
      <w:szCs w:val="36"/>
    </w:rPr>
  </w:style>
  <w:style w:type="paragraph" w:styleId="Heading2">
    <w:name w:val="Heading 2"/>
    <w:basedOn w:val="Normal"/>
    <w:next w:val="Normal"/>
    <w:pPr>
      <w:spacing w:after="40" w:before="140"/>
      <w:outlineLvl w:val="1"/>
    </w:pPr>
    <w:rPr>
      <w:rFonts w:ascii="Arial" w:cs="Arial" w:eastAsia="Arial" w:hAnsi="Arial"/>
      <w:b/>
      <w:bCs/>
      <w:color w:val="0D6E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2026-03-03T17:49:51.364Z</dcterms:created>
  <dcterms:modified xsi:type="dcterms:W3CDTF">2026-03-03T17:49:51.364Z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