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rPr>
          <w:rFonts w:ascii="Arial" w:cs="Arial" w:eastAsia="Arial" w:hAnsi="Arial"/>
          <w:b/>
          <w:bCs/>
          <w:color w:val="2E86AB"/>
          <w:spacing w:val="80"/>
          <w:sz w:val="18"/>
          <w:szCs w:val="18"/>
        </w:rPr>
        <w:t xml:space="preserve">HACKATHON INTELLIGENCE BRIEF</w:t>
      </w:r>
    </w:p>
    <w:p>
      <w:pPr>
        <w:spacing w:after="80" w:before="80"/>
      </w:pPr>
      <w:r>
        <w:rPr>
          <w:rFonts w:ascii="Arial" w:cs="Arial" w:eastAsia="Arial" w:hAnsi="Arial"/>
          <w:b/>
          <w:bCs/>
          <w:color w:val="1A3C5E"/>
          <w:sz w:val="52"/>
          <w:szCs w:val="52"/>
        </w:rPr>
        <w:t xml:space="preserve">World Wide Vibes Hackathon</w:t>
      </w:r>
    </w:p>
    <w:p>
      <w:pPr>
        <w:spacing w:after="60" w:before="0"/>
      </w:pPr>
      <w:r>
        <w:rPr>
          <w:rFonts w:ascii="Arial" w:cs="Arial" w:eastAsia="Arial" w:hAnsi="Arial"/>
          <w:i/>
          <w:iCs/>
          <w:color w:val="5A6A7A"/>
          <w:sz w:val="26"/>
          <w:szCs w:val="26"/>
        </w:rPr>
        <w:t xml:space="preserve">Tracks, Problem Statements, Verdicts &amp; Strategy</w:t>
      </w:r>
    </w:p>
    <w:p>
      <w:pPr>
        <w:pBdr>
          <w:bottom w:val="single" w:color="E8A838" w:sz="12" w:space="1"/>
        </w:pBdr>
        <w:spacing w:after="200" w:before="80"/>
      </w:pPr>
      <w:r>
        <w:rPr>
          <w:rFonts w:ascii="Arial" w:cs="Arial" w:eastAsia="Arial" w:hAnsi="Arial"/>
          <w:color w:val="5A6A7A"/>
          <w:sz w:val="20"/>
          <w:szCs w:val="20"/>
        </w:rPr>
        <w:t xml:space="preserve">Prepared by Claude for Hamza Khaled  |  GenAI.Works Academy  |  March 2026</w:t>
      </w:r>
    </w:p>
    <w:p>
      <w:pPr>
        <w:pStyle w:val="Heading1"/>
        <w:spacing w:after="160" w:before="300"/>
      </w:pPr>
      <w:r>
        <w:rPr>
          <w:rFonts w:ascii="Arial" w:cs="Arial" w:eastAsia="Arial" w:hAnsi="Arial"/>
          <w:b/>
          <w:bCs/>
          <w:color w:val="1A3C5E"/>
          <w:sz w:val="36"/>
          <w:szCs w:val="36"/>
        </w:rPr>
        <w:t xml:space="preserve">01  Event Overview</w:t>
      </w:r>
    </w:p>
    <w:p>
      <w:pPr>
        <w:spacing w:after="80" w:before="60"/>
      </w:pPr>
      <w:r>
        <w:rPr>
          <w:rFonts w:ascii="Arial" w:cs="Arial" w:eastAsia="Arial" w:hAnsi="Arial"/>
          <w:b w:val="false"/>
          <w:bCs w:val="false"/>
          <w:i w:val="false"/>
          <w:iCs w:val="false"/>
          <w:color w:val="1C1C1E"/>
          <w:sz w:val="22"/>
          <w:szCs w:val="22"/>
        </w:rPr>
        <w:t xml:space="preserve">The World Wide Vibes (WWV) Hackathon, hosted by GenAI.Works Academy, is a fully virtual, globally open event challenging participants to build AI-powered solutions to real-world civic and urban challenges. The event runs over approximately four weeks, culminating in a $5,000 prize pool split across four placement tiers.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top"/>
          </w:tcPr>
          <w:p>
            <w:pPr>
              <w:spacing w:after="60" w:before="60"/>
            </w:pPr>
            <w:r>
              <w:rPr>
                <w:rFonts w:ascii="Arial" w:cs="Arial" w:eastAsia="Arial" w:hAnsi="Arial"/>
                <w:b/>
                <w:bCs/>
                <w:color w:val="FFFFFF"/>
                <w:sz w:val="21"/>
                <w:szCs w:val="21"/>
              </w:rPr>
              <w:t xml:space="preserve">Field</w:t>
            </w:r>
          </w:p>
        </w:tc>
        <w:tc>
          <w:tcPr>
            <w:tcW w:type="dxa" w:w="656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top"/>
          </w:tcPr>
          <w:p>
            <w:pPr>
              <w:spacing w:after="60" w:before="60"/>
            </w:pPr>
            <w:r>
              <w:rPr>
                <w:rFonts w:ascii="Arial" w:cs="Arial" w:eastAsia="Arial" w:hAnsi="Arial"/>
                <w:b/>
                <w:bCs/>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Event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World Wide Vibes Hackathon (WWV Mar 2026)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Organizer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GenAI.Works Academy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Fully Virtual — 100% Online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FREE — Open to all worldwide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Team Size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Solo or up to 5 members (matchmaking support available)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Window Opens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February 19, 2026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Team Reg Deadline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Saturday, March 7, 2026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Kickoff</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March 5, 2026 — 9:00 AM Central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Submission Deadline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March 9, 2026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Event Window Closes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March 21, 2026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Prize Pool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$5,000 across 4 placements + additional recognition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Bonus Points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Available for using Bright Data tools in solution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Eligibility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Anyone worldwide — beginners, students, professionals, first-timers. No coding experience required.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Submission Required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Working prototype + short presentation or demo video</w:t>
            </w:r>
          </w:p>
        </w:tc>
      </w:tr>
    </w:tbl>
    <w:p>
      <w:pPr>
        <w:spacing w:after="0" w:before="120"/>
      </w:pPr>
      <w:r>
        <w:t xml:space="preserve"/>
      </w:r>
    </w:p>
    <w:p>
      <w:pPr>
        <w:spacing w:after="60" w:before="60"/>
      </w:pPr>
      <w:r>
        <w:rPr>
          <w:rFonts w:ascii="Arial" w:cs="Arial" w:eastAsia="Arial" w:hAnsi="Arial"/>
          <w:b/>
          <w:bCs/>
          <w:color w:val="1A3C5E"/>
          <w:sz w:val="22"/>
          <w:szCs w:val="22"/>
        </w:rPr>
        <w:t xml:space="preserve">Official Links</w:t>
      </w:r>
    </w:p>
    <w:p>
      <w:pPr>
        <w:spacing w:after="60" w:before="40"/>
      </w:pPr>
      <w:hyperlink w:history="1" r:id="rIdtlgyuqsfdulajgg59ejz-">
        <w:r>
          <w:rPr>
            <w:rStyle w:val="Hyperlink"/>
            <w:rFonts w:ascii="Arial" w:cs="Arial" w:eastAsia="Arial" w:hAnsi="Arial"/>
            <w:color w:val="2E86AB"/>
            <w:sz w:val="20"/>
            <w:szCs w:val="20"/>
          </w:rPr>
          <w:t xml:space="preserve">Hackathon Main Page</w:t>
        </w:r>
      </w:hyperlink>
    </w:p>
    <w:p>
      <w:pPr>
        <w:spacing w:after="60" w:before="40"/>
      </w:pPr>
      <w:hyperlink w:history="1" r:id="rIdjmdu5tqlbffzgwewqng6l">
        <w:r>
          <w:rPr>
            <w:rStyle w:val="Hyperlink"/>
            <w:rFonts w:ascii="Arial" w:cs="Arial" w:eastAsia="Arial" w:hAnsi="Arial"/>
            <w:color w:val="2E86AB"/>
            <w:sz w:val="20"/>
            <w:szCs w:val="20"/>
          </w:rPr>
          <w:t xml:space="preserve">Tracks Page</w:t>
        </w:r>
      </w:hyperlink>
    </w:p>
    <w:p>
      <w:pPr>
        <w:spacing w:after="60" w:before="40"/>
      </w:pPr>
      <w:hyperlink w:history="1" r:id="rIdn2rkmmpt0noreh_bcvnzf">
        <w:r>
          <w:rPr>
            <w:rStyle w:val="Hyperlink"/>
            <w:rFonts w:ascii="Arial" w:cs="Arial" w:eastAsia="Arial" w:hAnsi="Arial"/>
            <w:color w:val="2E86AB"/>
            <w:sz w:val="20"/>
            <w:szCs w:val="20"/>
          </w:rPr>
          <w:t xml:space="preserve">Course/Registration Page</w:t>
        </w:r>
      </w:hyperlink>
    </w:p>
    <w:p>
      <w:pPr>
        <w:spacing w:after="60" w:before="40"/>
      </w:pPr>
      <w:hyperlink w:history="1" r:id="rIdj-lg1gblqanq2wt1igrdj">
        <w:r>
          <w:rPr>
            <w:rStyle w:val="Hyperlink"/>
            <w:rFonts w:ascii="Arial" w:cs="Arial" w:eastAsia="Arial" w:hAnsi="Arial"/>
            <w:color w:val="2E86AB"/>
            <w:sz w:val="20"/>
            <w:szCs w:val="20"/>
          </w:rPr>
          <w:t xml:space="preserve">GenAI.Works on X / Twitter</w:t>
        </w:r>
      </w:hyperlink>
    </w:p>
    <w:p>
      <w:pPr>
        <w:pBdr>
          <w:bottom w:val="single" w:color="2E86AB" w:sz="6" w:space="1"/>
        </w:pBdr>
        <w:spacing w:after="120" w:before="120"/>
      </w:pPr>
    </w:p>
    <w:p>
      <w:pPr>
        <w:pStyle w:val="Heading1"/>
        <w:spacing w:after="160" w:before="300"/>
      </w:pPr>
      <w:r>
        <w:rPr>
          <w:rFonts w:ascii="Arial" w:cs="Arial" w:eastAsia="Arial" w:hAnsi="Arial"/>
          <w:b/>
          <w:bCs/>
          <w:color w:val="1A3C5E"/>
          <w:sz w:val="36"/>
          <w:szCs w:val="36"/>
        </w:rPr>
        <w:t xml:space="preserve">02  Prize Breakdown</w:t>
      </w:r>
    </w:p>
    <w:p>
      <w:pPr>
        <w:spacing w:after="80" w:before="60"/>
      </w:pPr>
      <w:r>
        <w:rPr>
          <w:rFonts w:ascii="Arial" w:cs="Arial" w:eastAsia="Arial" w:hAnsi="Arial"/>
          <w:b w:val="false"/>
          <w:bCs w:val="false"/>
          <w:i w:val="false"/>
          <w:iCs w:val="false"/>
          <w:color w:val="1C1C1E"/>
          <w:sz w:val="22"/>
          <w:szCs w:val="22"/>
        </w:rPr>
        <w:t xml:space="preserve">The total prize pool is $5,000 distributed across four placements. Exact splits have not been officially published; the estimates below are based on industry-standard hackathon distributions and the confirmed total pool.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top"/>
          </w:tcPr>
          <w:p>
            <w:pPr>
              <w:spacing w:after="60" w:before="60"/>
            </w:pPr>
            <w:r>
              <w:rPr>
                <w:rFonts w:ascii="Arial" w:cs="Arial" w:eastAsia="Arial" w:hAnsi="Arial"/>
                <w:b/>
                <w:bCs/>
                <w:color w:val="FFFFFF"/>
                <w:sz w:val="21"/>
                <w:szCs w:val="21"/>
              </w:rPr>
              <w:t xml:space="preserve">Placement</w:t>
            </w:r>
          </w:p>
        </w:tc>
        <w:tc>
          <w:tcPr>
            <w:tcW w:type="dxa" w:w="4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top"/>
          </w:tcPr>
          <w:p>
            <w:pPr>
              <w:spacing w:after="60" w:before="60"/>
            </w:pPr>
            <w:r>
              <w:rPr>
                <w:rFonts w:ascii="Arial" w:cs="Arial" w:eastAsia="Arial" w:hAnsi="Arial"/>
                <w:b/>
                <w:bCs/>
                <w:color w:val="FFFFFF"/>
                <w:sz w:val="21"/>
                <w:szCs w:val="21"/>
              </w:rPr>
              <w:t xml:space="preserve">Category</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top"/>
          </w:tcPr>
          <w:p>
            <w:pPr>
              <w:spacing w:after="60" w:before="60"/>
            </w:pPr>
            <w:r>
              <w:rPr>
                <w:rFonts w:ascii="Arial" w:cs="Arial" w:eastAsia="Arial" w:hAnsi="Arial"/>
                <w:b/>
                <w:bCs/>
                <w:color w:val="FFFFFF"/>
                <w:sz w:val="21"/>
                <w:szCs w:val="21"/>
              </w:rPr>
              <w:t xml:space="preserve">Est. Prize Share</w:t>
            </w:r>
          </w:p>
        </w:tc>
      </w:tr>
      <w:tr>
        <w:tc>
          <w:tcPr>
            <w:tcW w:type="dxa" w:w="2000"/>
            <w:tcBorders>
              <w:top w:val="single" w:color="CCCCCC" w:sz="1"/>
              <w:left w:val="single" w:color="CCCCCC" w:sz="1"/>
              <w:bottom w:val="single" w:color="CCCCCC" w:sz="1"/>
              <w:right w:val="single" w:color="CCCCCC" w:sz="1"/>
            </w:tcBorders>
            <w:shd w:fill="FFF9E6"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 1st Place</w:t>
            </w:r>
          </w:p>
        </w:tc>
        <w:tc>
          <w:tcPr>
            <w:tcW w:type="dxa" w:w="4360"/>
            <w:tcBorders>
              <w:top w:val="single" w:color="CCCCCC" w:sz="1"/>
              <w:left w:val="single" w:color="CCCCCC" w:sz="1"/>
              <w:bottom w:val="single" w:color="CCCCCC" w:sz="1"/>
              <w:right w:val="single" w:color="CCCCCC" w:sz="1"/>
            </w:tcBorders>
            <w:shd w:fill="FFF9E6"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Best overall solution (any track)</w:t>
            </w:r>
          </w:p>
        </w:tc>
        <w:tc>
          <w:tcPr>
            <w:tcW w:type="dxa" w:w="3000"/>
            <w:tcBorders>
              <w:top w:val="single" w:color="CCCCCC" w:sz="1"/>
              <w:left w:val="single" w:color="CCCCCC" w:sz="1"/>
              <w:bottom w:val="single" w:color="CCCCCC" w:sz="1"/>
              <w:right w:val="single" w:color="CCCCCC" w:sz="1"/>
            </w:tcBorders>
            <w:shd w:fill="FFF9E6"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~$2,000 (estimated)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 2nd Place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Runner-up solution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~$1,500 (estimated)</w:t>
            </w:r>
          </w:p>
        </w:tc>
      </w:tr>
      <w:tr>
        <w:tc>
          <w:tcPr>
            <w:tcW w:type="dxa" w:w="2000"/>
            <w:tcBorders>
              <w:top w:val="single" w:color="CCCCCC" w:sz="1"/>
              <w:left w:val="single" w:color="CCCCCC" w:sz="1"/>
              <w:bottom w:val="single" w:color="CCCCCC" w:sz="1"/>
              <w:right w:val="single" w:color="CCCCCC" w:sz="1"/>
            </w:tcBorders>
            <w:shd w:fill="EDF4F9"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 3rd Place</w:t>
            </w:r>
          </w:p>
        </w:tc>
        <w:tc>
          <w:tcPr>
            <w:tcW w:type="dxa" w:w="4360"/>
            <w:tcBorders>
              <w:top w:val="single" w:color="CCCCCC" w:sz="1"/>
              <w:left w:val="single" w:color="CCCCCC" w:sz="1"/>
              <w:bottom w:val="single" w:color="CCCCCC" w:sz="1"/>
              <w:right w:val="single" w:color="CCCCCC" w:sz="1"/>
            </w:tcBorders>
            <w:shd w:fill="EDF4F9"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Third best solution</w:t>
            </w:r>
          </w:p>
        </w:tc>
        <w:tc>
          <w:tcPr>
            <w:tcW w:type="dxa" w:w="3000"/>
            <w:tcBorders>
              <w:top w:val="single" w:color="CCCCCC" w:sz="1"/>
              <w:left w:val="single" w:color="CCCCCC" w:sz="1"/>
              <w:bottom w:val="single" w:color="CCCCCC" w:sz="1"/>
              <w:right w:val="single" w:color="CCCCCC" w:sz="1"/>
            </w:tcBorders>
            <w:shd w:fill="EDF4F9"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~$1,000 (estimated)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 4th Place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Honourable mention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1C1C1E"/>
                <w:sz w:val="21"/>
                <w:szCs w:val="21"/>
              </w:rPr>
              <w:t xml:space="preserve">~$500 (estimated)</w:t>
            </w:r>
          </w:p>
        </w:tc>
      </w:tr>
    </w:tbl>
    <w:p>
      <w:pPr>
        <w:spacing w:after="0" w:before="80"/>
      </w:pPr>
      <w:r>
        <w:t xml:space="preserve"/>
      </w:r>
    </w:p>
    <w:p>
      <w:pPr>
        <w:spacing w:after="80" w:before="60"/>
      </w:pPr>
      <w:r>
        <w:rPr>
          <w:rFonts w:ascii="Arial" w:cs="Arial" w:eastAsia="Arial" w:hAnsi="Arial"/>
          <w:b w:val="false"/>
          <w:bCs w:val="false"/>
          <w:i/>
          <w:iCs/>
          <w:color w:val="5A6A7A"/>
          <w:sz w:val="22"/>
          <w:szCs w:val="22"/>
        </w:rPr>
        <w:t xml:space="preserve">Additionally, participants using Bright Data tools in their solution are eligible for bonus points that may influence final rankings.</w:t>
      </w:r>
    </w:p>
    <w:p>
      <w:pPr>
        <w:pBdr>
          <w:bottom w:val="single" w:color="2E86AB" w:sz="6" w:space="1"/>
        </w:pBdr>
        <w:spacing w:after="120" w:before="120"/>
      </w:pPr>
    </w:p>
    <w:p>
      <w:pPr>
        <w:pStyle w:val="Heading1"/>
        <w:spacing w:after="160" w:before="300"/>
      </w:pPr>
      <w:r>
        <w:rPr>
          <w:rFonts w:ascii="Arial" w:cs="Arial" w:eastAsia="Arial" w:hAnsi="Arial"/>
          <w:b/>
          <w:bCs/>
          <w:color w:val="1A3C5E"/>
          <w:sz w:val="36"/>
          <w:szCs w:val="36"/>
        </w:rPr>
        <w:t xml:space="preserve">03  Challenge Tracks &amp; Problem Statements</w:t>
      </w:r>
    </w:p>
    <w:p>
      <w:pPr>
        <w:spacing w:after="80" w:before="60"/>
      </w:pPr>
      <w:r>
        <w:rPr>
          <w:rFonts w:ascii="Arial" w:cs="Arial" w:eastAsia="Arial" w:hAnsi="Arial"/>
          <w:b w:val="false"/>
          <w:bCs w:val="false"/>
          <w:i w:val="false"/>
          <w:iCs w:val="false"/>
          <w:color w:val="1C1C1E"/>
          <w:sz w:val="22"/>
          <w:szCs w:val="22"/>
        </w:rPr>
        <w:t xml:space="preserve">Four official challenge tracks are open. Each targets a distinct civic/urban domain. Participants must choose one track and build a working AI or data-driven prototype addressing the stated challenge.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top"/>
          </w:tcPr>
          <w:p>
            <w:pPr>
              <w:spacing w:after="60" w:before="80"/>
            </w:pPr>
            <w:r>
              <w:rPr>
                <w:rFonts w:ascii="Arial" w:cs="Arial" w:eastAsia="Arial" w:hAnsi="Arial"/>
                <w:b/>
                <w:bCs/>
                <w:color w:val="FFFFFF"/>
                <w:sz w:val="28"/>
                <w:szCs w:val="28"/>
              </w:rPr>
              <w:t xml:space="preserve">🏛️  Civic Access</w:t>
            </w:r>
          </w:p>
          <w:p>
            <w:pPr>
              <w:spacing w:after="80" w:before="0"/>
            </w:pPr>
            <w:r>
              <w:rPr>
                <w:rFonts w:ascii="Arial" w:cs="Arial" w:eastAsia="Arial" w:hAnsi="Arial"/>
                <w:i/>
                <w:iCs/>
                <w:color w:val="D0E8F5"/>
                <w:sz w:val="20"/>
                <w:szCs w:val="20"/>
              </w:rPr>
              <w:t xml:space="preserve">AI for government service accessibility and civic participation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c>
          <w:tcPr>
            <w:tcW w:type="dxa" w:w="6300"/>
            <w:tcBorders>
              <w:top w:val="single" w:color="BDD5E8" w:sz="1"/>
              <w:left w:val="single" w:color="BDD5E8" w:sz="1"/>
              <w:bottom w:val="single" w:color="BDD5E8" w:sz="1"/>
              <w:right w:val="single" w:color="BDD5E8" w:sz="1"/>
            </w:tcBorders>
            <w:shd w:fill="EDF4F9" w:val="clear"/>
            <w:tcMar>
              <w:top w:type="dxa" w:w="100"/>
              <w:left w:type="dxa" w:w="140"/>
              <w:bottom w:type="dxa" w:w="100"/>
              <w:right w:type="dxa" w:w="140"/>
            </w:tcMar>
            <w:vAlign w:val="top"/>
          </w:tcPr>
          <w:p>
            <w:pPr>
              <w:spacing w:after="60" w:before="80"/>
            </w:pPr>
            <w:r>
              <w:rPr>
                <w:rFonts w:ascii="Arial" w:cs="Arial" w:eastAsia="Arial" w:hAnsi="Arial"/>
                <w:b/>
                <w:bCs/>
                <w:color w:val="2E86AB"/>
                <w:sz w:val="22"/>
                <w:szCs w:val="22"/>
              </w:rPr>
              <w:t xml:space="preserve">Problem Statement</w:t>
            </w:r>
          </w:p>
          <w:p>
            <w:pPr>
              <w:spacing w:after="100" w:before="40"/>
            </w:pPr>
            <w:r>
              <w:rPr>
                <w:rFonts w:ascii="Arial" w:cs="Arial" w:eastAsia="Arial" w:hAnsi="Arial"/>
                <w:color w:val="1C1C1E"/>
                <w:sz w:val="21"/>
                <w:szCs w:val="21"/>
              </w:rPr>
              <w:t xml:space="preserve">Build an AI-powered solution that improves how citizens access government services, participate in civic life, or navigate public systems. Solutions should remove barriers—language, literacy, geography, or bureaucratic complexity—that prevent people from engaging with the services they need.</w:t>
            </w:r>
          </w:p>
          <w:p>
            <w:pPr>
              <w:spacing w:after="60" w:before="80"/>
            </w:pPr>
            <w:r>
              <w:rPr>
                <w:rFonts w:ascii="Arial" w:cs="Arial" w:eastAsia="Arial" w:hAnsi="Arial"/>
                <w:b/>
                <w:bCs/>
                <w:color w:val="2E86AB"/>
                <w:sz w:val="22"/>
                <w:szCs w:val="22"/>
              </w:rPr>
              <w:t xml:space="preserve">Key Requirements &amp; Expectations</w:t>
            </w:r>
          </w:p>
          <w:p>
            <w:pPr>
              <w:pStyle w:val="ListParagraph"/>
              <w:numPr>
                <w:ilvl w:val="0"/>
                <w:numId w:val="2"/>
              </w:numPr>
              <w:spacing w:after="30" w:before="30"/>
            </w:pPr>
            <w:r>
              <w:rPr>
                <w:rFonts w:ascii="Arial" w:cs="Arial" w:eastAsia="Arial" w:hAnsi="Arial"/>
                <w:color w:val="1C1C1E"/>
                <w:sz w:val="21"/>
                <w:szCs w:val="21"/>
              </w:rPr>
              <w:t xml:space="preserve">Target underserved or hard-to-reach populations (e.g., non-English speakers, elderly, disabled, rural residents)</w:t>
            </w:r>
          </w:p>
          <w:p>
            <w:pPr>
              <w:pStyle w:val="ListParagraph"/>
              <w:numPr>
                <w:ilvl w:val="0"/>
                <w:numId w:val="2"/>
              </w:numPr>
              <w:spacing w:after="30" w:before="30"/>
            </w:pPr>
            <w:r>
              <w:rPr>
                <w:rFonts w:ascii="Arial" w:cs="Arial" w:eastAsia="Arial" w:hAnsi="Arial"/>
                <w:color w:val="1C1C1E"/>
                <w:sz w:val="21"/>
                <w:szCs w:val="21"/>
              </w:rPr>
              <w:t xml:space="preserve">Demonstrate measurable improvement in service accessibility or civic engagement</w:t>
            </w:r>
          </w:p>
          <w:p>
            <w:pPr>
              <w:pStyle w:val="ListParagraph"/>
              <w:numPr>
                <w:ilvl w:val="0"/>
                <w:numId w:val="2"/>
              </w:numPr>
              <w:spacing w:after="30" w:before="30"/>
            </w:pPr>
            <w:r>
              <w:rPr>
                <w:rFonts w:ascii="Arial" w:cs="Arial" w:eastAsia="Arial" w:hAnsi="Arial"/>
                <w:color w:val="1C1C1E"/>
                <w:sz w:val="21"/>
                <w:szCs w:val="21"/>
              </w:rPr>
              <w:t xml:space="preserve">Incorporate AI/ML for personalisation, language translation, document parsing, or intelligent routing</w:t>
            </w:r>
          </w:p>
          <w:p>
            <w:pPr>
              <w:pStyle w:val="ListParagraph"/>
              <w:numPr>
                <w:ilvl w:val="0"/>
                <w:numId w:val="2"/>
              </w:numPr>
              <w:spacing w:after="30" w:before="30"/>
            </w:pPr>
            <w:r>
              <w:rPr>
                <w:rFonts w:ascii="Arial" w:cs="Arial" w:eastAsia="Arial" w:hAnsi="Arial"/>
                <w:color w:val="1C1C1E"/>
                <w:sz w:val="21"/>
                <w:szCs w:val="21"/>
              </w:rPr>
              <w:t xml:space="preserve">Working prototype — not just a concept deck</w:t>
            </w:r>
          </w:p>
          <w:p>
            <w:pPr>
              <w:pStyle w:val="ListParagraph"/>
              <w:numPr>
                <w:ilvl w:val="0"/>
                <w:numId w:val="2"/>
              </w:numPr>
              <w:spacing w:after="30" w:before="30"/>
            </w:pPr>
            <w:r>
              <w:rPr>
                <w:rFonts w:ascii="Arial" w:cs="Arial" w:eastAsia="Arial" w:hAnsi="Arial"/>
                <w:color w:val="1C1C1E"/>
                <w:sz w:val="21"/>
                <w:szCs w:val="21"/>
              </w:rPr>
              <w:t xml:space="preserve">Short demo or presentation explaining the solution's real-world impact</w:t>
            </w:r>
          </w:p>
        </w:tc>
        <w:tc>
          <w:tcPr>
            <w:tcW w:type="dxa" w:w="3060"/>
            <w:tcBorders>
              <w:top w:val="single" w:color="28A745" w:sz="1"/>
              <w:left w:val="single" w:color="28A745" w:sz="1"/>
              <w:bottom w:val="single" w:color="28A745" w:sz="1"/>
              <w:right w:val="single" w:color="28A745" w:sz="1"/>
            </w:tcBorders>
            <w:shd w:fill="D4EDDA" w:val="clear"/>
            <w:tcMar>
              <w:top w:type="dxa" w:w="100"/>
              <w:left w:type="dxa" w:w="140"/>
              <w:bottom w:type="dxa" w:w="100"/>
              <w:right w:type="dxa" w:w="140"/>
            </w:tcMar>
            <w:vAlign w:val="top"/>
          </w:tcPr>
          <w:p>
            <w:pPr>
              <w:spacing w:after="60" w:before="80"/>
            </w:pPr>
            <w:r>
              <w:rPr>
                <w:rFonts w:ascii="Arial" w:cs="Arial" w:eastAsia="Arial" w:hAnsi="Arial"/>
                <w:b/>
                <w:bCs/>
                <w:color w:val="1A3C5E"/>
                <w:sz w:val="22"/>
                <w:szCs w:val="22"/>
              </w:rPr>
              <w:t xml:space="preserve">Our Verdict</w:t>
            </w:r>
          </w:p>
          <w:p>
            <w:pPr>
              <w:spacing w:after="60" w:before="40"/>
            </w:pPr>
            <w:r>
              <w:rPr>
                <w:rFonts w:ascii="Arial" w:cs="Arial" w:eastAsia="Arial" w:hAnsi="Arial"/>
                <w:b/>
                <w:bCs/>
                <w:color w:val="28A745"/>
                <w:sz w:val="22"/>
                <w:szCs w:val="22"/>
              </w:rPr>
              <w:t xml:space="preserve">✅ STRONG GO</w:t>
            </w:r>
          </w:p>
          <w:p>
            <w:pPr>
              <w:spacing w:after="60" w:before="40"/>
            </w:pPr>
            <w:r>
              <w:rPr>
                <w:rFonts w:ascii="Arial" w:cs="Arial" w:eastAsia="Arial" w:hAnsi="Arial"/>
                <w:color w:val="1C1C1E"/>
                <w:sz w:val="20"/>
                <w:szCs w:val="20"/>
              </w:rPr>
              <w:t xml:space="preserve">High data availability (public government APIs, open datasets). Well-defined user personas. LLMs excel at language translation and document summarisation — directly applicable. Relatively clear evaluation criteria.</w:t>
            </w:r>
          </w:p>
          <w:p>
            <w:pPr>
              <w:spacing w:after="40" w:before="60"/>
            </w:pPr>
            <w:r>
              <w:rPr>
                <w:rFonts w:ascii="Arial" w:cs="Arial" w:eastAsia="Arial" w:hAnsi="Arial"/>
                <w:b/>
                <w:bCs/>
                <w:color w:val="5A6A7A"/>
                <w:sz w:val="20"/>
                <w:szCs w:val="20"/>
              </w:rPr>
              <w:t xml:space="preserve">Difficulty: ⭐⭐⭐ Medium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top"/>
          </w:tcPr>
          <w:p>
            <w:pPr>
              <w:spacing w:after="60" w:before="80"/>
            </w:pPr>
            <w:r>
              <w:rPr>
                <w:rFonts w:ascii="Arial" w:cs="Arial" w:eastAsia="Arial" w:hAnsi="Arial"/>
                <w:b/>
                <w:bCs/>
                <w:color w:val="FFFFFF"/>
                <w:sz w:val="28"/>
                <w:szCs w:val="28"/>
              </w:rPr>
              <w:t xml:space="preserve">📈  Workforce Growth</w:t>
            </w:r>
          </w:p>
          <w:p>
            <w:pPr>
              <w:spacing w:after="80" w:before="0"/>
            </w:pPr>
            <w:r>
              <w:rPr>
                <w:rFonts w:ascii="Arial" w:cs="Arial" w:eastAsia="Arial" w:hAnsi="Arial"/>
                <w:i/>
                <w:iCs/>
                <w:color w:val="D0E8F5"/>
                <w:sz w:val="20"/>
                <w:szCs w:val="20"/>
              </w:rPr>
              <w:t xml:space="preserve">AI for employment, upskilling, and economic mobility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c>
          <w:tcPr>
            <w:tcW w:type="dxa" w:w="6300"/>
            <w:tcBorders>
              <w:top w:val="single" w:color="BDD5E8" w:sz="1"/>
              <w:left w:val="single" w:color="BDD5E8" w:sz="1"/>
              <w:bottom w:val="single" w:color="BDD5E8" w:sz="1"/>
              <w:right w:val="single" w:color="BDD5E8" w:sz="1"/>
            </w:tcBorders>
            <w:shd w:fill="EDF4F9" w:val="clear"/>
            <w:tcMar>
              <w:top w:type="dxa" w:w="100"/>
              <w:left w:type="dxa" w:w="140"/>
              <w:bottom w:type="dxa" w:w="100"/>
              <w:right w:type="dxa" w:w="140"/>
            </w:tcMar>
            <w:vAlign w:val="top"/>
          </w:tcPr>
          <w:p>
            <w:pPr>
              <w:spacing w:after="60" w:before="80"/>
            </w:pPr>
            <w:r>
              <w:rPr>
                <w:rFonts w:ascii="Arial" w:cs="Arial" w:eastAsia="Arial" w:hAnsi="Arial"/>
                <w:b/>
                <w:bCs/>
                <w:color w:val="2E86AB"/>
                <w:sz w:val="22"/>
                <w:szCs w:val="22"/>
              </w:rPr>
              <w:t xml:space="preserve">Problem Statement</w:t>
            </w:r>
          </w:p>
          <w:p>
            <w:pPr>
              <w:spacing w:after="100" w:before="40"/>
            </w:pPr>
            <w:r>
              <w:rPr>
                <w:rFonts w:ascii="Arial" w:cs="Arial" w:eastAsia="Arial" w:hAnsi="Arial"/>
                <w:color w:val="1C1C1E"/>
                <w:sz w:val="21"/>
                <w:szCs w:val="21"/>
              </w:rPr>
              <w:t xml:space="preserve">Design and build an AI solution that addresses workforce challenges — job matching, skills gap identification, career pathway recommendation, reskilling support, or gig economy worker tools. The goal is to create tangible economic opportunity or career mobility for workers at risk of displacement or stagnation.</w:t>
            </w:r>
          </w:p>
          <w:p>
            <w:pPr>
              <w:spacing w:after="60" w:before="80"/>
            </w:pPr>
            <w:r>
              <w:rPr>
                <w:rFonts w:ascii="Arial" w:cs="Arial" w:eastAsia="Arial" w:hAnsi="Arial"/>
                <w:b/>
                <w:bCs/>
                <w:color w:val="2E86AB"/>
                <w:sz w:val="22"/>
                <w:szCs w:val="22"/>
              </w:rPr>
              <w:t xml:space="preserve">Key Requirements &amp; Expectations</w:t>
            </w:r>
          </w:p>
          <w:p>
            <w:pPr>
              <w:pStyle w:val="ListParagraph"/>
              <w:numPr>
                <w:ilvl w:val="0"/>
                <w:numId w:val="2"/>
              </w:numPr>
              <w:spacing w:after="30" w:before="30"/>
            </w:pPr>
            <w:r>
              <w:rPr>
                <w:rFonts w:ascii="Arial" w:cs="Arial" w:eastAsia="Arial" w:hAnsi="Arial"/>
                <w:color w:val="1C1C1E"/>
                <w:sz w:val="21"/>
                <w:szCs w:val="21"/>
              </w:rPr>
              <w:t xml:space="preserve">Address a specific, identifiable workforce pain point (e.g., skills mismatch, ghost jobs, resume filtering bias)</w:t>
            </w:r>
          </w:p>
          <w:p>
            <w:pPr>
              <w:pStyle w:val="ListParagraph"/>
              <w:numPr>
                <w:ilvl w:val="0"/>
                <w:numId w:val="2"/>
              </w:numPr>
              <w:spacing w:after="30" w:before="30"/>
            </w:pPr>
            <w:r>
              <w:rPr>
                <w:rFonts w:ascii="Arial" w:cs="Arial" w:eastAsia="Arial" w:hAnsi="Arial"/>
                <w:color w:val="1C1C1E"/>
                <w:sz w:val="21"/>
                <w:szCs w:val="21"/>
              </w:rPr>
              <w:t xml:space="preserve">Use AI for intelligent recommendation, prediction, or personalisation</w:t>
            </w:r>
          </w:p>
          <w:p>
            <w:pPr>
              <w:pStyle w:val="ListParagraph"/>
              <w:numPr>
                <w:ilvl w:val="0"/>
                <w:numId w:val="2"/>
              </w:numPr>
              <w:spacing w:after="30" w:before="30"/>
            </w:pPr>
            <w:r>
              <w:rPr>
                <w:rFonts w:ascii="Arial" w:cs="Arial" w:eastAsia="Arial" w:hAnsi="Arial"/>
                <w:color w:val="1C1C1E"/>
                <w:sz w:val="21"/>
                <w:szCs w:val="21"/>
              </w:rPr>
              <w:t xml:space="preserve">Demonstrate feasibility with real data (labour market datasets, job boards, skills taxonomies)</w:t>
            </w:r>
          </w:p>
          <w:p>
            <w:pPr>
              <w:pStyle w:val="ListParagraph"/>
              <w:numPr>
                <w:ilvl w:val="0"/>
                <w:numId w:val="2"/>
              </w:numPr>
              <w:spacing w:after="30" w:before="30"/>
            </w:pPr>
            <w:r>
              <w:rPr>
                <w:rFonts w:ascii="Arial" w:cs="Arial" w:eastAsia="Arial" w:hAnsi="Arial"/>
                <w:color w:val="1C1C1E"/>
                <w:sz w:val="21"/>
                <w:szCs w:val="21"/>
              </w:rPr>
              <w:t xml:space="preserve">Prototype must be functional — not a wireframe</w:t>
            </w:r>
          </w:p>
          <w:p>
            <w:pPr>
              <w:pStyle w:val="ListParagraph"/>
              <w:numPr>
                <w:ilvl w:val="0"/>
                <w:numId w:val="2"/>
              </w:numPr>
              <w:spacing w:after="30" w:before="30"/>
            </w:pPr>
            <w:r>
              <w:rPr>
                <w:rFonts w:ascii="Arial" w:cs="Arial" w:eastAsia="Arial" w:hAnsi="Arial"/>
                <w:color w:val="1C1C1E"/>
                <w:sz w:val="21"/>
                <w:szCs w:val="21"/>
              </w:rPr>
              <w:t xml:space="preserve">Quantify potential impact (e.g., 'reduces job search time by X%')</w:t>
            </w:r>
          </w:p>
        </w:tc>
        <w:tc>
          <w:tcPr>
            <w:tcW w:type="dxa" w:w="3060"/>
            <w:tcBorders>
              <w:top w:val="single" w:color="28A745" w:sz="1"/>
              <w:left w:val="single" w:color="28A745" w:sz="1"/>
              <w:bottom w:val="single" w:color="28A745" w:sz="1"/>
              <w:right w:val="single" w:color="28A745" w:sz="1"/>
            </w:tcBorders>
            <w:shd w:fill="D4EDDA" w:val="clear"/>
            <w:tcMar>
              <w:top w:type="dxa" w:w="100"/>
              <w:left w:type="dxa" w:w="140"/>
              <w:bottom w:type="dxa" w:w="100"/>
              <w:right w:type="dxa" w:w="140"/>
            </w:tcMar>
            <w:vAlign w:val="top"/>
          </w:tcPr>
          <w:p>
            <w:pPr>
              <w:spacing w:after="60" w:before="80"/>
            </w:pPr>
            <w:r>
              <w:rPr>
                <w:rFonts w:ascii="Arial" w:cs="Arial" w:eastAsia="Arial" w:hAnsi="Arial"/>
                <w:b/>
                <w:bCs/>
                <w:color w:val="1A3C5E"/>
                <w:sz w:val="22"/>
                <w:szCs w:val="22"/>
              </w:rPr>
              <w:t xml:space="preserve">Our Verdict</w:t>
            </w:r>
          </w:p>
          <w:p>
            <w:pPr>
              <w:spacing w:after="60" w:before="40"/>
            </w:pPr>
            <w:r>
              <w:rPr>
                <w:rFonts w:ascii="Arial" w:cs="Arial" w:eastAsia="Arial" w:hAnsi="Arial"/>
                <w:b/>
                <w:bCs/>
                <w:color w:val="28A745"/>
                <w:sz w:val="22"/>
                <w:szCs w:val="22"/>
              </w:rPr>
              <w:t xml:space="preserve">✅ STRONG GO</w:t>
            </w:r>
          </w:p>
          <w:p>
            <w:pPr>
              <w:spacing w:after="60" w:before="40"/>
            </w:pPr>
            <w:r>
              <w:rPr>
                <w:rFonts w:ascii="Arial" w:cs="Arial" w:eastAsia="Arial" w:hAnsi="Arial"/>
                <w:color w:val="1C1C1E"/>
                <w:sz w:val="20"/>
                <w:szCs w:val="20"/>
              </w:rPr>
              <w:t xml:space="preserve">Enormous public datasets (BLS, O*NET, LinkedIn public data via Bright Data). LLM-powered skill extraction and job matching is a proven AI use case. Strong for Hamza's AI/Data Science background. High commercial relevance impresses judges.</w:t>
            </w:r>
          </w:p>
          <w:p>
            <w:pPr>
              <w:spacing w:after="40" w:before="60"/>
            </w:pPr>
            <w:r>
              <w:rPr>
                <w:rFonts w:ascii="Arial" w:cs="Arial" w:eastAsia="Arial" w:hAnsi="Arial"/>
                <w:b/>
                <w:bCs/>
                <w:color w:val="5A6A7A"/>
                <w:sz w:val="20"/>
                <w:szCs w:val="20"/>
              </w:rPr>
              <w:t xml:space="preserve">Difficulty: ⭐⭐⭐⭐ Medium-High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top"/>
          </w:tcPr>
          <w:p>
            <w:pPr>
              <w:spacing w:after="60" w:before="80"/>
            </w:pPr>
            <w:r>
              <w:rPr>
                <w:rFonts w:ascii="Arial" w:cs="Arial" w:eastAsia="Arial" w:hAnsi="Arial"/>
                <w:b/>
                <w:bCs/>
                <w:color w:val="FFFFFF"/>
                <w:sz w:val="28"/>
                <w:szCs w:val="28"/>
              </w:rPr>
              <w:t xml:space="preserve">🏙️  Smart Cities</w:t>
            </w:r>
          </w:p>
          <w:p>
            <w:pPr>
              <w:spacing w:after="80" w:before="0"/>
            </w:pPr>
            <w:r>
              <w:rPr>
                <w:rFonts w:ascii="Arial" w:cs="Arial" w:eastAsia="Arial" w:hAnsi="Arial"/>
                <w:i/>
                <w:iCs/>
                <w:color w:val="D0E8F5"/>
                <w:sz w:val="20"/>
                <w:szCs w:val="20"/>
              </w:rPr>
              <w:t xml:space="preserve">AI for urban infrastructure, mobility, and city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c>
          <w:tcPr>
            <w:tcW w:type="dxa" w:w="6300"/>
            <w:tcBorders>
              <w:top w:val="single" w:color="BDD5E8" w:sz="1"/>
              <w:left w:val="single" w:color="BDD5E8" w:sz="1"/>
              <w:bottom w:val="single" w:color="BDD5E8" w:sz="1"/>
              <w:right w:val="single" w:color="BDD5E8" w:sz="1"/>
            </w:tcBorders>
            <w:shd w:fill="EDF4F9" w:val="clear"/>
            <w:tcMar>
              <w:top w:type="dxa" w:w="100"/>
              <w:left w:type="dxa" w:w="140"/>
              <w:bottom w:type="dxa" w:w="100"/>
              <w:right w:type="dxa" w:w="140"/>
            </w:tcMar>
            <w:vAlign w:val="top"/>
          </w:tcPr>
          <w:p>
            <w:pPr>
              <w:spacing w:after="60" w:before="80"/>
            </w:pPr>
            <w:r>
              <w:rPr>
                <w:rFonts w:ascii="Arial" w:cs="Arial" w:eastAsia="Arial" w:hAnsi="Arial"/>
                <w:b/>
                <w:bCs/>
                <w:color w:val="2E86AB"/>
                <w:sz w:val="22"/>
                <w:szCs w:val="22"/>
              </w:rPr>
              <w:t xml:space="preserve">Problem Statement</w:t>
            </w:r>
          </w:p>
          <w:p>
            <w:pPr>
              <w:spacing w:after="100" w:before="40"/>
            </w:pPr>
            <w:r>
              <w:rPr>
                <w:rFonts w:ascii="Arial" w:cs="Arial" w:eastAsia="Arial" w:hAnsi="Arial"/>
                <w:color w:val="1C1C1E"/>
                <w:sz w:val="21"/>
                <w:szCs w:val="21"/>
              </w:rPr>
              <w:t xml:space="preserve">Create an AI or data-driven solution that makes cities smarter, safer, or more efficient. Target areas include traffic management, energy optimisation, waste reduction, urban planning, predictive maintenance of city infrastructure, or environmental monitoring. Solutions should leverage real or synthetic city data.</w:t>
            </w:r>
          </w:p>
          <w:p>
            <w:pPr>
              <w:spacing w:after="60" w:before="80"/>
            </w:pPr>
            <w:r>
              <w:rPr>
                <w:rFonts w:ascii="Arial" w:cs="Arial" w:eastAsia="Arial" w:hAnsi="Arial"/>
                <w:b/>
                <w:bCs/>
                <w:color w:val="2E86AB"/>
                <w:sz w:val="22"/>
                <w:szCs w:val="22"/>
              </w:rPr>
              <w:t xml:space="preserve">Key Requirements &amp; Expectations</w:t>
            </w:r>
          </w:p>
          <w:p>
            <w:pPr>
              <w:pStyle w:val="ListParagraph"/>
              <w:numPr>
                <w:ilvl w:val="0"/>
                <w:numId w:val="2"/>
              </w:numPr>
              <w:spacing w:after="30" w:before="30"/>
            </w:pPr>
            <w:r>
              <w:rPr>
                <w:rFonts w:ascii="Arial" w:cs="Arial" w:eastAsia="Arial" w:hAnsi="Arial"/>
                <w:color w:val="1C1C1E"/>
                <w:sz w:val="21"/>
                <w:szCs w:val="21"/>
              </w:rPr>
              <w:t xml:space="preserve">Use real-world or publicly available city datasets (traffic, energy, sensor, satellite imagery)</w:t>
            </w:r>
          </w:p>
          <w:p>
            <w:pPr>
              <w:pStyle w:val="ListParagraph"/>
              <w:numPr>
                <w:ilvl w:val="0"/>
                <w:numId w:val="2"/>
              </w:numPr>
              <w:spacing w:after="30" w:before="30"/>
            </w:pPr>
            <w:r>
              <w:rPr>
                <w:rFonts w:ascii="Arial" w:cs="Arial" w:eastAsia="Arial" w:hAnsi="Arial"/>
                <w:color w:val="1C1C1E"/>
                <w:sz w:val="21"/>
                <w:szCs w:val="21"/>
              </w:rPr>
              <w:t xml:space="preserve">AI component should provide predictive, optimisation, or anomaly-detection capability</w:t>
            </w:r>
          </w:p>
          <w:p>
            <w:pPr>
              <w:pStyle w:val="ListParagraph"/>
              <w:numPr>
                <w:ilvl w:val="0"/>
                <w:numId w:val="2"/>
              </w:numPr>
              <w:spacing w:after="30" w:before="30"/>
            </w:pPr>
            <w:r>
              <w:rPr>
                <w:rFonts w:ascii="Arial" w:cs="Arial" w:eastAsia="Arial" w:hAnsi="Arial"/>
                <w:color w:val="1C1C1E"/>
                <w:sz w:val="21"/>
                <w:szCs w:val="21"/>
              </w:rPr>
              <w:t xml:space="preserve">Solution must address a genuine scalability or efficiency problem</w:t>
            </w:r>
          </w:p>
          <w:p>
            <w:pPr>
              <w:pStyle w:val="ListParagraph"/>
              <w:numPr>
                <w:ilvl w:val="0"/>
                <w:numId w:val="2"/>
              </w:numPr>
              <w:spacing w:after="30" w:before="30"/>
            </w:pPr>
            <w:r>
              <w:rPr>
                <w:rFonts w:ascii="Arial" w:cs="Arial" w:eastAsia="Arial" w:hAnsi="Arial"/>
                <w:color w:val="1C1C1E"/>
                <w:sz w:val="21"/>
                <w:szCs w:val="21"/>
              </w:rPr>
              <w:t xml:space="preserve">Demonstrate integration with existing city data pipelines or open APIs</w:t>
            </w:r>
          </w:p>
          <w:p>
            <w:pPr>
              <w:pStyle w:val="ListParagraph"/>
              <w:numPr>
                <w:ilvl w:val="0"/>
                <w:numId w:val="2"/>
              </w:numPr>
              <w:spacing w:after="30" w:before="30"/>
            </w:pPr>
            <w:r>
              <w:rPr>
                <w:rFonts w:ascii="Arial" w:cs="Arial" w:eastAsia="Arial" w:hAnsi="Arial"/>
                <w:color w:val="1C1C1E"/>
                <w:sz w:val="21"/>
                <w:szCs w:val="21"/>
              </w:rPr>
              <w:t xml:space="preserve">Include visualisations or dashboards that communicate insights to city planners</w:t>
            </w:r>
          </w:p>
        </w:tc>
        <w:tc>
          <w:tcPr>
            <w:tcW w:type="dxa" w:w="3060"/>
            <w:tcBorders>
              <w:top w:val="single" w:color="FFC107" w:sz="1"/>
              <w:left w:val="single" w:color="FFC107" w:sz="1"/>
              <w:bottom w:val="single" w:color="FFC107" w:sz="1"/>
              <w:right w:val="single" w:color="FFC107" w:sz="1"/>
            </w:tcBorders>
            <w:shd w:fill="FFF3CD" w:val="clear"/>
            <w:tcMar>
              <w:top w:type="dxa" w:w="100"/>
              <w:left w:type="dxa" w:w="140"/>
              <w:bottom w:type="dxa" w:w="100"/>
              <w:right w:type="dxa" w:w="140"/>
            </w:tcMar>
            <w:vAlign w:val="top"/>
          </w:tcPr>
          <w:p>
            <w:pPr>
              <w:spacing w:after="60" w:before="80"/>
            </w:pPr>
            <w:r>
              <w:rPr>
                <w:rFonts w:ascii="Arial" w:cs="Arial" w:eastAsia="Arial" w:hAnsi="Arial"/>
                <w:b/>
                <w:bCs/>
                <w:color w:val="1A3C5E"/>
                <w:sz w:val="22"/>
                <w:szCs w:val="22"/>
              </w:rPr>
              <w:t xml:space="preserve">Our Verdict</w:t>
            </w:r>
          </w:p>
          <w:p>
            <w:pPr>
              <w:spacing w:after="60" w:before="40"/>
            </w:pPr>
            <w:r>
              <w:rPr>
                <w:rFonts w:ascii="Arial" w:cs="Arial" w:eastAsia="Arial" w:hAnsi="Arial"/>
                <w:b/>
                <w:bCs/>
                <w:color w:val="FFC107"/>
                <w:sz w:val="22"/>
                <w:szCs w:val="22"/>
              </w:rPr>
              <w:t xml:space="preserve">⚠️ CONSIDER CAREFULLY</w:t>
            </w:r>
          </w:p>
          <w:p>
            <w:pPr>
              <w:spacing w:after="60" w:before="40"/>
            </w:pPr>
            <w:r>
              <w:rPr>
                <w:rFonts w:ascii="Arial" w:cs="Arial" w:eastAsia="Arial" w:hAnsi="Arial"/>
                <w:color w:val="1C1C1E"/>
                <w:sz w:val="20"/>
                <w:szCs w:val="20"/>
              </w:rPr>
              <w:t xml:space="preserve">Highly competitive and technically demanding. Real city sensor data is sparse or proprietary. Requires multi-modal data handling (geospatial, time-series, IoT). Best fit if team has prior experience with urban analytics or geospatial ML. Risk of scope creep.</w:t>
            </w:r>
          </w:p>
          <w:p>
            <w:pPr>
              <w:spacing w:after="40" w:before="60"/>
            </w:pPr>
            <w:r>
              <w:rPr>
                <w:rFonts w:ascii="Arial" w:cs="Arial" w:eastAsia="Arial" w:hAnsi="Arial"/>
                <w:b/>
                <w:bCs/>
                <w:color w:val="5A6A7A"/>
                <w:sz w:val="20"/>
                <w:szCs w:val="20"/>
              </w:rPr>
              <w:t xml:space="preserve">Difficulty: ⭐⭐⭐⭐⭐ High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top"/>
          </w:tcPr>
          <w:p>
            <w:pPr>
              <w:spacing w:after="60" w:before="80"/>
            </w:pPr>
            <w:r>
              <w:rPr>
                <w:rFonts w:ascii="Arial" w:cs="Arial" w:eastAsia="Arial" w:hAnsi="Arial"/>
                <w:b/>
                <w:bCs/>
                <w:color w:val="FFFFFF"/>
                <w:sz w:val="28"/>
                <w:szCs w:val="28"/>
              </w:rPr>
              <w:t xml:space="preserve">🛡️  Public Safety</w:t>
            </w:r>
          </w:p>
          <w:p>
            <w:pPr>
              <w:spacing w:after="80" w:before="0"/>
            </w:pPr>
            <w:r>
              <w:rPr>
                <w:rFonts w:ascii="Arial" w:cs="Arial" w:eastAsia="Arial" w:hAnsi="Arial"/>
                <w:i/>
                <w:iCs/>
                <w:color w:val="D0E8F5"/>
                <w:sz w:val="20"/>
                <w:szCs w:val="20"/>
              </w:rPr>
              <w:t xml:space="preserve">AI for emergency response, crime prevention, and community safety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c>
          <w:tcPr>
            <w:tcW w:type="dxa" w:w="6300"/>
            <w:tcBorders>
              <w:top w:val="single" w:color="BDD5E8" w:sz="1"/>
              <w:left w:val="single" w:color="BDD5E8" w:sz="1"/>
              <w:bottom w:val="single" w:color="BDD5E8" w:sz="1"/>
              <w:right w:val="single" w:color="BDD5E8" w:sz="1"/>
            </w:tcBorders>
            <w:shd w:fill="EDF4F9" w:val="clear"/>
            <w:tcMar>
              <w:top w:type="dxa" w:w="100"/>
              <w:left w:type="dxa" w:w="140"/>
              <w:bottom w:type="dxa" w:w="100"/>
              <w:right w:type="dxa" w:w="140"/>
            </w:tcMar>
            <w:vAlign w:val="top"/>
          </w:tcPr>
          <w:p>
            <w:pPr>
              <w:spacing w:after="60" w:before="80"/>
            </w:pPr>
            <w:r>
              <w:rPr>
                <w:rFonts w:ascii="Arial" w:cs="Arial" w:eastAsia="Arial" w:hAnsi="Arial"/>
                <w:b/>
                <w:bCs/>
                <w:color w:val="2E86AB"/>
                <w:sz w:val="22"/>
                <w:szCs w:val="22"/>
              </w:rPr>
              <w:t xml:space="preserve">Problem Statement</w:t>
            </w:r>
          </w:p>
          <w:p>
            <w:pPr>
              <w:spacing w:after="100" w:before="40"/>
            </w:pPr>
            <w:r>
              <w:rPr>
                <w:rFonts w:ascii="Arial" w:cs="Arial" w:eastAsia="Arial" w:hAnsi="Arial"/>
                <w:color w:val="1C1C1E"/>
                <w:sz w:val="21"/>
                <w:szCs w:val="21"/>
              </w:rPr>
              <w:t xml:space="preserve">Build an AI solution that enhances public safety outcomes — early warning systems for emergencies, AI-powered dispatch optimisation, community safety tools, predictive policing support (with bias mitigation), or natural disaster response coordination. Solutions must address ethical concerns around surveillance and fairness.</w:t>
            </w:r>
          </w:p>
          <w:p>
            <w:pPr>
              <w:spacing w:after="60" w:before="80"/>
            </w:pPr>
            <w:r>
              <w:rPr>
                <w:rFonts w:ascii="Arial" w:cs="Arial" w:eastAsia="Arial" w:hAnsi="Arial"/>
                <w:b/>
                <w:bCs/>
                <w:color w:val="2E86AB"/>
                <w:sz w:val="22"/>
                <w:szCs w:val="22"/>
              </w:rPr>
              <w:t xml:space="preserve">Key Requirements &amp; Expectations</w:t>
            </w:r>
          </w:p>
          <w:p>
            <w:pPr>
              <w:pStyle w:val="ListParagraph"/>
              <w:numPr>
                <w:ilvl w:val="0"/>
                <w:numId w:val="2"/>
              </w:numPr>
              <w:spacing w:after="30" w:before="30"/>
            </w:pPr>
            <w:r>
              <w:rPr>
                <w:rFonts w:ascii="Arial" w:cs="Arial" w:eastAsia="Arial" w:hAnsi="Arial"/>
                <w:color w:val="1C1C1E"/>
                <w:sz w:val="21"/>
                <w:szCs w:val="21"/>
              </w:rPr>
              <w:t xml:space="preserve">Demonstrate clear understanding of ethical implications and bias risks</w:t>
            </w:r>
          </w:p>
          <w:p>
            <w:pPr>
              <w:pStyle w:val="ListParagraph"/>
              <w:numPr>
                <w:ilvl w:val="0"/>
                <w:numId w:val="2"/>
              </w:numPr>
              <w:spacing w:after="30" w:before="30"/>
            </w:pPr>
            <w:r>
              <w:rPr>
                <w:rFonts w:ascii="Arial" w:cs="Arial" w:eastAsia="Arial" w:hAnsi="Arial"/>
                <w:color w:val="1C1C1E"/>
                <w:sz w:val="21"/>
                <w:szCs w:val="21"/>
              </w:rPr>
              <w:t xml:space="preserve">Use open or simulated public safety datasets (911 calls, emergency dispatch logs, weather data)</w:t>
            </w:r>
          </w:p>
          <w:p>
            <w:pPr>
              <w:pStyle w:val="ListParagraph"/>
              <w:numPr>
                <w:ilvl w:val="0"/>
                <w:numId w:val="2"/>
              </w:numPr>
              <w:spacing w:after="30" w:before="30"/>
            </w:pPr>
            <w:r>
              <w:rPr>
                <w:rFonts w:ascii="Arial" w:cs="Arial" w:eastAsia="Arial" w:hAnsi="Arial"/>
                <w:color w:val="1C1C1E"/>
                <w:sz w:val="21"/>
                <w:szCs w:val="21"/>
              </w:rPr>
              <w:t xml:space="preserve">AI component must add measurable safety or response-time improvement</w:t>
            </w:r>
          </w:p>
          <w:p>
            <w:pPr>
              <w:pStyle w:val="ListParagraph"/>
              <w:numPr>
                <w:ilvl w:val="0"/>
                <w:numId w:val="2"/>
              </w:numPr>
              <w:spacing w:after="30" w:before="30"/>
            </w:pPr>
            <w:r>
              <w:rPr>
                <w:rFonts w:ascii="Arial" w:cs="Arial" w:eastAsia="Arial" w:hAnsi="Arial"/>
                <w:color w:val="1C1C1E"/>
                <w:sz w:val="21"/>
                <w:szCs w:val="21"/>
              </w:rPr>
              <w:t xml:space="preserve">Must include fairness or bias analysis as part of the solution</w:t>
            </w:r>
          </w:p>
          <w:p>
            <w:pPr>
              <w:pStyle w:val="ListParagraph"/>
              <w:numPr>
                <w:ilvl w:val="0"/>
                <w:numId w:val="2"/>
              </w:numPr>
              <w:spacing w:after="30" w:before="30"/>
            </w:pPr>
            <w:r>
              <w:rPr>
                <w:rFonts w:ascii="Arial" w:cs="Arial" w:eastAsia="Arial" w:hAnsi="Arial"/>
                <w:color w:val="1C1C1E"/>
                <w:sz w:val="21"/>
                <w:szCs w:val="21"/>
              </w:rPr>
              <w:t xml:space="preserve">Prototype must be live/functional — simulation acceptable if explained clearly</w:t>
            </w:r>
          </w:p>
        </w:tc>
        <w:tc>
          <w:tcPr>
            <w:tcW w:type="dxa" w:w="3060"/>
            <w:tcBorders>
              <w:top w:val="single" w:color="FFC107" w:sz="1"/>
              <w:left w:val="single" w:color="FFC107" w:sz="1"/>
              <w:bottom w:val="single" w:color="FFC107" w:sz="1"/>
              <w:right w:val="single" w:color="FFC107" w:sz="1"/>
            </w:tcBorders>
            <w:shd w:fill="FFF3CD" w:val="clear"/>
            <w:tcMar>
              <w:top w:type="dxa" w:w="100"/>
              <w:left w:type="dxa" w:w="140"/>
              <w:bottom w:type="dxa" w:w="100"/>
              <w:right w:type="dxa" w:w="140"/>
            </w:tcMar>
            <w:vAlign w:val="top"/>
          </w:tcPr>
          <w:p>
            <w:pPr>
              <w:spacing w:after="60" w:before="80"/>
            </w:pPr>
            <w:r>
              <w:rPr>
                <w:rFonts w:ascii="Arial" w:cs="Arial" w:eastAsia="Arial" w:hAnsi="Arial"/>
                <w:b/>
                <w:bCs/>
                <w:color w:val="1A3C5E"/>
                <w:sz w:val="22"/>
                <w:szCs w:val="22"/>
              </w:rPr>
              <w:t xml:space="preserve">Our Verdict</w:t>
            </w:r>
          </w:p>
          <w:p>
            <w:pPr>
              <w:spacing w:after="60" w:before="40"/>
            </w:pPr>
            <w:r>
              <w:rPr>
                <w:rFonts w:ascii="Arial" w:cs="Arial" w:eastAsia="Arial" w:hAnsi="Arial"/>
                <w:b/>
                <w:bCs/>
                <w:color w:val="FFC107"/>
                <w:sz w:val="22"/>
                <w:szCs w:val="22"/>
              </w:rPr>
              <w:t xml:space="preserve">⚠️ PROCEED WITH CAUTION</w:t>
            </w:r>
          </w:p>
          <w:p>
            <w:pPr>
              <w:spacing w:after="60" w:before="40"/>
            </w:pPr>
            <w:r>
              <w:rPr>
                <w:rFonts w:ascii="Arial" w:cs="Arial" w:eastAsia="Arial" w:hAnsi="Arial"/>
                <w:color w:val="1C1C1E"/>
                <w:sz w:val="20"/>
                <w:szCs w:val="20"/>
              </w:rPr>
              <w:t xml:space="preserve">High ethical complexity — judges will scrutinise fairness. Data access is a real challenge (limited open safety datasets). Strong narrative required around bias mitigation. Potentially high-impact if done right. Not recommended as first choice unless team has public safety domain expertise.</w:t>
            </w:r>
          </w:p>
          <w:p>
            <w:pPr>
              <w:spacing w:after="40" w:before="60"/>
            </w:pPr>
            <w:r>
              <w:rPr>
                <w:rFonts w:ascii="Arial" w:cs="Arial" w:eastAsia="Arial" w:hAnsi="Arial"/>
                <w:b/>
                <w:bCs/>
                <w:color w:val="5A6A7A"/>
                <w:sz w:val="20"/>
                <w:szCs w:val="20"/>
              </w:rPr>
              <w:t xml:space="preserve">Difficulty: ⭐⭐⭐⭐ Medium-High</w:t>
            </w:r>
          </w:p>
        </w:tc>
      </w:tr>
    </w:tbl>
    <w:p>
      <w:pPr>
        <w:spacing w:after="0" w:before="160"/>
      </w:pPr>
      <w:r>
        <w:t xml:space="preserve"/>
      </w:r>
    </w:p>
    <w:p>
      <w:pPr>
        <w:pBdr>
          <w:bottom w:val="single" w:color="2E86AB" w:sz="6" w:space="1"/>
        </w:pBdr>
        <w:spacing w:after="120" w:before="120"/>
      </w:pPr>
    </w:p>
    <w:p>
      <w:pPr>
        <w:pStyle w:val="Heading1"/>
        <w:spacing w:after="160" w:before="300"/>
      </w:pPr>
      <w:r>
        <w:rPr>
          <w:rFonts w:ascii="Arial" w:cs="Arial" w:eastAsia="Arial" w:hAnsi="Arial"/>
          <w:b/>
          <w:bCs/>
          <w:color w:val="1A3C5E"/>
          <w:sz w:val="36"/>
          <w:szCs w:val="36"/>
        </w:rPr>
        <w:t xml:space="preserve">04  Strategy &amp; Recommendations</w:t>
      </w:r>
    </w:p>
    <w:p>
      <w:pPr>
        <w:pStyle w:val="Heading2"/>
        <w:spacing w:after="120" w:before="260"/>
      </w:pPr>
      <w:r>
        <w:rPr>
          <w:rFonts w:ascii="Arial" w:cs="Arial" w:eastAsia="Arial" w:hAnsi="Arial"/>
          <w:b/>
          <w:bCs/>
          <w:color w:val="2E86AB"/>
          <w:sz w:val="28"/>
          <w:szCs w:val="28"/>
        </w:rPr>
        <w:t xml:space="preserve">Recommended Track: Workforce Growth</w:t>
      </w:r>
    </w:p>
    <w:p>
      <w:pPr>
        <w:spacing w:after="80" w:before="60"/>
      </w:pPr>
      <w:r>
        <w:rPr>
          <w:rFonts w:ascii="Arial" w:cs="Arial" w:eastAsia="Arial" w:hAnsi="Arial"/>
          <w:b w:val="false"/>
          <w:bCs w:val="false"/>
          <w:i w:val="false"/>
          <w:iCs w:val="false"/>
          <w:color w:val="1C1C1E"/>
          <w:sz w:val="22"/>
          <w:szCs w:val="22"/>
        </w:rPr>
        <w:t xml:space="preserve">For Hamza's profile as an AI Engineer and Data Science specialist, Workforce Growth is the highest-leverage track. The domain is data-rich, the use case for LLMs is battle-tested, Bright Data provides web scraping APIs perfectly suited for job board data collection (earning bonus points), and the judging criteria strongly reward demonstrable AI impact on real human economic outcomes.</w:t>
      </w:r>
    </w:p>
    <w:p>
      <w:pPr>
        <w:pStyle w:val="Heading2"/>
        <w:spacing w:after="120" w:before="260"/>
      </w:pPr>
      <w:r>
        <w:rPr>
          <w:rFonts w:ascii="Arial" w:cs="Arial" w:eastAsia="Arial" w:hAnsi="Arial"/>
          <w:b/>
          <w:bCs/>
          <w:color w:val="2E86AB"/>
          <w:sz w:val="28"/>
          <w:szCs w:val="28"/>
        </w:rPr>
        <w:t xml:space="preserve">Bright Data Bonus Opportunity</w:t>
      </w:r>
    </w:p>
    <w:p>
      <w:pPr>
        <w:spacing w:after="80" w:before="60"/>
      </w:pPr>
      <w:r>
        <w:rPr>
          <w:rFonts w:ascii="Arial" w:cs="Arial" w:eastAsia="Arial" w:hAnsi="Arial"/>
          <w:b w:val="false"/>
          <w:bCs w:val="false"/>
          <w:i w:val="false"/>
          <w:iCs w:val="false"/>
          <w:color w:val="1C1C1E"/>
          <w:sz w:val="22"/>
          <w:szCs w:val="22"/>
        </w:rPr>
        <w:t xml:space="preserve">Bright Data's web scraping and proxy APIs are specifically called out as bonus-point eligible. In the Workforce Growth or Civic Access tracks, you can legitimately use Bright Data to:</w:t>
      </w:r>
    </w:p>
    <w:p>
      <w:pPr>
        <w:pStyle w:val="ListParagraph"/>
        <w:numPr>
          <w:ilvl w:val="0"/>
          <w:numId w:val="2"/>
        </w:numPr>
        <w:spacing w:after="40" w:before="40"/>
      </w:pPr>
      <w:r>
        <w:rPr>
          <w:rFonts w:ascii="Arial" w:cs="Arial" w:eastAsia="Arial" w:hAnsi="Arial"/>
          <w:b w:val="false"/>
          <w:bCs w:val="false"/>
          <w:color w:val="1C1C1E"/>
          <w:sz w:val="21"/>
          <w:szCs w:val="21"/>
        </w:rPr>
        <w:t xml:space="preserve">Scrape live job postings from major job boards for real-time skills gap analysis</w:t>
      </w:r>
    </w:p>
    <w:p>
      <w:pPr>
        <w:pStyle w:val="ListParagraph"/>
        <w:numPr>
          <w:ilvl w:val="0"/>
          <w:numId w:val="2"/>
        </w:numPr>
        <w:spacing w:after="40" w:before="40"/>
      </w:pPr>
      <w:r>
        <w:rPr>
          <w:rFonts w:ascii="Arial" w:cs="Arial" w:eastAsia="Arial" w:hAnsi="Arial"/>
          <w:b w:val="false"/>
          <w:bCs w:val="false"/>
          <w:color w:val="1C1C1E"/>
          <w:sz w:val="21"/>
          <w:szCs w:val="21"/>
        </w:rPr>
        <w:t xml:space="preserve">Pull government public records or legislative data for Civic Access tools</w:t>
      </w:r>
    </w:p>
    <w:p>
      <w:pPr>
        <w:pStyle w:val="ListParagraph"/>
        <w:numPr>
          <w:ilvl w:val="0"/>
          <w:numId w:val="2"/>
        </w:numPr>
        <w:spacing w:after="40" w:before="40"/>
      </w:pPr>
      <w:r>
        <w:rPr>
          <w:rFonts w:ascii="Arial" w:cs="Arial" w:eastAsia="Arial" w:hAnsi="Arial"/>
          <w:b w:val="false"/>
          <w:bCs w:val="false"/>
          <w:color w:val="1C1C1E"/>
          <w:sz w:val="21"/>
          <w:szCs w:val="21"/>
        </w:rPr>
        <w:t xml:space="preserve">Collect public salary data for workforce compensation benchmarking</w:t>
      </w:r>
    </w:p>
    <w:p>
      <w:pPr>
        <w:spacing w:after="80" w:before="60"/>
      </w:pPr>
      <w:r>
        <w:rPr>
          <w:rFonts w:ascii="Arial" w:cs="Arial" w:eastAsia="Arial" w:hAnsi="Arial"/>
          <w:b w:val="false"/>
          <w:bCs w:val="false"/>
          <w:i w:val="false"/>
          <w:iCs w:val="false"/>
          <w:color w:val="1C1C1E"/>
          <w:sz w:val="22"/>
          <w:szCs w:val="22"/>
        </w:rPr>
        <w:t xml:space="preserve">Document Bright Data usage explicitly in your submission to ensure bonus points are awarded.</w:t>
      </w:r>
    </w:p>
    <w:p>
      <w:pPr>
        <w:pStyle w:val="Heading2"/>
        <w:spacing w:after="120" w:before="260"/>
      </w:pPr>
      <w:r>
        <w:rPr>
          <w:rFonts w:ascii="Arial" w:cs="Arial" w:eastAsia="Arial" w:hAnsi="Arial"/>
          <w:b/>
          <w:bCs/>
          <w:color w:val="2E86AB"/>
          <w:sz w:val="28"/>
          <w:szCs w:val="28"/>
        </w:rPr>
        <w:t xml:space="preserve">Timeline Checklist</w:t>
      </w:r>
    </w:p>
    <w:p>
      <w:pPr>
        <w:pStyle w:val="ListParagraph"/>
        <w:numPr>
          <w:ilvl w:val="0"/>
          <w:numId w:val="3"/>
        </w:numPr>
        <w:spacing w:after="40" w:before="40"/>
      </w:pPr>
      <w:r>
        <w:rPr>
          <w:rFonts w:ascii="Arial" w:cs="Arial" w:eastAsia="Arial" w:hAnsi="Arial"/>
          <w:b w:val="false"/>
          <w:bCs w:val="false"/>
          <w:color w:val="1C1C1E"/>
          <w:sz w:val="21"/>
          <w:szCs w:val="21"/>
        </w:rPr>
        <w:t xml:space="preserve">By March 5 (Kickoff): Team formed, track selected, tech stack decided, repo created</w:t>
      </w:r>
    </w:p>
    <w:p>
      <w:pPr>
        <w:pStyle w:val="ListParagraph"/>
        <w:numPr>
          <w:ilvl w:val="0"/>
          <w:numId w:val="3"/>
        </w:numPr>
        <w:spacing w:after="40" w:before="40"/>
      </w:pPr>
      <w:r>
        <w:rPr>
          <w:rFonts w:ascii="Arial" w:cs="Arial" w:eastAsia="Arial" w:hAnsi="Arial"/>
          <w:b w:val="false"/>
          <w:bCs w:val="false"/>
          <w:color w:val="1C1C1E"/>
          <w:sz w:val="21"/>
          <w:szCs w:val="21"/>
        </w:rPr>
        <w:t xml:space="preserve">March 5–7: Data sourcing and EDA, initial prototype architecture</w:t>
      </w:r>
    </w:p>
    <w:p>
      <w:pPr>
        <w:pStyle w:val="ListParagraph"/>
        <w:numPr>
          <w:ilvl w:val="0"/>
          <w:numId w:val="3"/>
        </w:numPr>
        <w:spacing w:after="40" w:before="40"/>
      </w:pPr>
      <w:r>
        <w:rPr>
          <w:rFonts w:ascii="Arial" w:cs="Arial" w:eastAsia="Arial" w:hAnsi="Arial"/>
          <w:b w:val="false"/>
          <w:bCs w:val="false"/>
          <w:color w:val="1C1C1E"/>
          <w:sz w:val="21"/>
          <w:szCs w:val="21"/>
        </w:rPr>
        <w:t xml:space="preserve">March 7 (Deadline): Team registered on the platform</w:t>
      </w:r>
    </w:p>
    <w:p>
      <w:pPr>
        <w:pStyle w:val="ListParagraph"/>
        <w:numPr>
          <w:ilvl w:val="0"/>
          <w:numId w:val="3"/>
        </w:numPr>
        <w:spacing w:after="40" w:before="40"/>
      </w:pPr>
      <w:r>
        <w:rPr>
          <w:rFonts w:ascii="Arial" w:cs="Arial" w:eastAsia="Arial" w:hAnsi="Arial"/>
          <w:b w:val="false"/>
          <w:bCs w:val="false"/>
          <w:color w:val="1C1C1E"/>
          <w:sz w:val="21"/>
          <w:szCs w:val="21"/>
        </w:rPr>
        <w:t xml:space="preserve">March 7–9: Core AI pipeline built, prototype functional, demo recorded</w:t>
      </w:r>
    </w:p>
    <w:p>
      <w:pPr>
        <w:pStyle w:val="ListParagraph"/>
        <w:numPr>
          <w:ilvl w:val="0"/>
          <w:numId w:val="3"/>
        </w:numPr>
        <w:spacing w:after="40" w:before="40"/>
      </w:pPr>
      <w:r>
        <w:rPr>
          <w:rFonts w:ascii="Arial" w:cs="Arial" w:eastAsia="Arial" w:hAnsi="Arial"/>
          <w:b w:val="false"/>
          <w:bCs w:val="false"/>
          <w:color w:val="1C1C1E"/>
          <w:sz w:val="21"/>
          <w:szCs w:val="21"/>
        </w:rPr>
        <w:t xml:space="preserve">March 9 (Submission): Working prototype + demo video + slide deck submitted</w:t>
      </w:r>
    </w:p>
    <w:p>
      <w:pPr>
        <w:pStyle w:val="Heading2"/>
        <w:spacing w:after="120" w:before="260"/>
      </w:pPr>
      <w:r>
        <w:rPr>
          <w:rFonts w:ascii="Arial" w:cs="Arial" w:eastAsia="Arial" w:hAnsi="Arial"/>
          <w:b/>
          <w:bCs/>
          <w:color w:val="2E86AB"/>
          <w:sz w:val="28"/>
          <w:szCs w:val="28"/>
        </w:rPr>
        <w:t xml:space="preserve">Tech Stack Suggestion (Workforce Growth)</w:t>
      </w:r>
    </w:p>
    <w:p>
      <w:pPr>
        <w:pStyle w:val="ListParagraph"/>
        <w:numPr>
          <w:ilvl w:val="0"/>
          <w:numId w:val="2"/>
        </w:numPr>
        <w:spacing w:after="40" w:before="40"/>
      </w:pPr>
      <w:r>
        <w:rPr>
          <w:rFonts w:ascii="Arial" w:cs="Arial" w:eastAsia="Arial" w:hAnsi="Arial"/>
          <w:b w:val="false"/>
          <w:bCs w:val="false"/>
          <w:color w:val="1C1C1E"/>
          <w:sz w:val="21"/>
          <w:szCs w:val="21"/>
        </w:rPr>
        <w:t xml:space="preserve">Data: Bright Data Scraper API + O*NET API + BLS public datasets</w:t>
      </w:r>
    </w:p>
    <w:p>
      <w:pPr>
        <w:pStyle w:val="ListParagraph"/>
        <w:numPr>
          <w:ilvl w:val="0"/>
          <w:numId w:val="2"/>
        </w:numPr>
        <w:spacing w:after="40" w:before="40"/>
      </w:pPr>
      <w:r>
        <w:rPr>
          <w:rFonts w:ascii="Arial" w:cs="Arial" w:eastAsia="Arial" w:hAnsi="Arial"/>
          <w:b w:val="false"/>
          <w:bCs w:val="false"/>
          <w:color w:val="1C1C1E"/>
          <w:sz w:val="21"/>
          <w:szCs w:val="21"/>
        </w:rPr>
        <w:t xml:space="preserve">AI Core: LangChain + OpenAI GPT-4o or Claude for skill extraction and matching</w:t>
      </w:r>
    </w:p>
    <w:p>
      <w:pPr>
        <w:pStyle w:val="ListParagraph"/>
        <w:numPr>
          <w:ilvl w:val="0"/>
          <w:numId w:val="2"/>
        </w:numPr>
        <w:spacing w:after="40" w:before="40"/>
      </w:pPr>
      <w:r>
        <w:rPr>
          <w:rFonts w:ascii="Arial" w:cs="Arial" w:eastAsia="Arial" w:hAnsi="Arial"/>
          <w:b w:val="false"/>
          <w:bCs w:val="false"/>
          <w:color w:val="1C1C1E"/>
          <w:sz w:val="21"/>
          <w:szCs w:val="21"/>
        </w:rPr>
        <w:t xml:space="preserve">Vector Store: Pinecone or Chroma for semantic job-skill matching</w:t>
      </w:r>
    </w:p>
    <w:p>
      <w:pPr>
        <w:pStyle w:val="ListParagraph"/>
        <w:numPr>
          <w:ilvl w:val="0"/>
          <w:numId w:val="2"/>
        </w:numPr>
        <w:spacing w:after="40" w:before="40"/>
      </w:pPr>
      <w:r>
        <w:rPr>
          <w:rFonts w:ascii="Arial" w:cs="Arial" w:eastAsia="Arial" w:hAnsi="Arial"/>
          <w:b w:val="false"/>
          <w:bCs w:val="false"/>
          <w:color w:val="1C1C1E"/>
          <w:sz w:val="21"/>
          <w:szCs w:val="21"/>
        </w:rPr>
        <w:t xml:space="preserve">Backend: FastAPI + Python</w:t>
      </w:r>
    </w:p>
    <w:p>
      <w:pPr>
        <w:pStyle w:val="ListParagraph"/>
        <w:numPr>
          <w:ilvl w:val="0"/>
          <w:numId w:val="2"/>
        </w:numPr>
        <w:spacing w:after="40" w:before="40"/>
      </w:pPr>
      <w:r>
        <w:rPr>
          <w:rFonts w:ascii="Arial" w:cs="Arial" w:eastAsia="Arial" w:hAnsi="Arial"/>
          <w:b w:val="false"/>
          <w:bCs w:val="false"/>
          <w:color w:val="1C1C1E"/>
          <w:sz w:val="21"/>
          <w:szCs w:val="21"/>
        </w:rPr>
        <w:t xml:space="preserve">Frontend: Streamlit or React for prototype demo</w:t>
      </w:r>
    </w:p>
    <w:p>
      <w:pPr>
        <w:pStyle w:val="ListParagraph"/>
        <w:numPr>
          <w:ilvl w:val="0"/>
          <w:numId w:val="2"/>
        </w:numPr>
        <w:spacing w:after="40" w:before="40"/>
      </w:pPr>
      <w:r>
        <w:rPr>
          <w:rFonts w:ascii="Arial" w:cs="Arial" w:eastAsia="Arial" w:hAnsi="Arial"/>
          <w:b w:val="false"/>
          <w:bCs w:val="false"/>
          <w:color w:val="1C1C1E"/>
          <w:sz w:val="21"/>
          <w:szCs w:val="21"/>
        </w:rPr>
        <w:t xml:space="preserve">Deployment: HuggingFace Spaces or Render (free tier) for live demo link</w:t>
      </w:r>
    </w:p>
    <w:p>
      <w:pPr>
        <w:pBdr>
          <w:bottom w:val="single" w:color="2E86AB" w:sz="6" w:space="1"/>
        </w:pBdr>
        <w:spacing w:after="120" w:before="120"/>
      </w:pPr>
    </w:p>
    <w:p>
      <w:pPr>
        <w:pStyle w:val="Heading1"/>
        <w:spacing w:after="160" w:before="300"/>
      </w:pPr>
      <w:r>
        <w:rPr>
          <w:rFonts w:ascii="Arial" w:cs="Arial" w:eastAsia="Arial" w:hAnsi="Arial"/>
          <w:b/>
          <w:bCs/>
          <w:color w:val="1A3C5E"/>
          <w:sz w:val="36"/>
          <w:szCs w:val="36"/>
        </w:rPr>
        <w:t xml:space="preserve">05  Important Caveats</w:t>
      </w:r>
    </w:p>
    <w:p>
      <w:pPr>
        <w:spacing w:after="80" w:before="60"/>
      </w:pPr>
      <w:r>
        <w:rPr>
          <w:rFonts w:ascii="Arial" w:cs="Arial" w:eastAsia="Arial" w:hAnsi="Arial"/>
          <w:b w:val="false"/>
          <w:bCs w:val="false"/>
          <w:i w:val="false"/>
          <w:iCs w:val="false"/>
          <w:color w:val="5A6A7A"/>
          <w:sz w:val="22"/>
          <w:szCs w:val="22"/>
        </w:rPr>
        <w:t xml:space="preserve">Note: The domain academy.genai.works was inaccessible via network proxy at the time of this brief's preparation. All information was gathered via web search results, official GenAI.Works social media (X/Twitter @GenAI_Now), and indexed course pages. The following details could NOT be independently confirmed from the official page and should be verified by visiting the site directly:</w:t>
      </w:r>
    </w:p>
    <w:p>
      <w:pPr>
        <w:pStyle w:val="ListParagraph"/>
        <w:numPr>
          <w:ilvl w:val="0"/>
          <w:numId w:val="2"/>
        </w:numPr>
        <w:spacing w:after="40" w:before="40"/>
      </w:pPr>
      <w:r>
        <w:rPr>
          <w:rFonts w:ascii="Arial" w:cs="Arial" w:eastAsia="Arial" w:hAnsi="Arial"/>
          <w:b w:val="false"/>
          <w:bCs w:val="false"/>
          <w:color w:val="1C1C1E"/>
          <w:sz w:val="21"/>
          <w:szCs w:val="21"/>
        </w:rPr>
        <w:t xml:space="preserve">Exact prize split across the four placements (total $5,000 confirmed; per-placement estimates are our own)</w:t>
      </w:r>
    </w:p>
    <w:p>
      <w:pPr>
        <w:pStyle w:val="ListParagraph"/>
        <w:numPr>
          <w:ilvl w:val="0"/>
          <w:numId w:val="2"/>
        </w:numPr>
        <w:spacing w:after="40" w:before="40"/>
      </w:pPr>
      <w:r>
        <w:rPr>
          <w:rFonts w:ascii="Arial" w:cs="Arial" w:eastAsia="Arial" w:hAnsi="Arial"/>
          <w:b w:val="false"/>
          <w:bCs w:val="false"/>
          <w:color w:val="1C1C1E"/>
          <w:sz w:val="21"/>
          <w:szCs w:val="21"/>
        </w:rPr>
        <w:t xml:space="preserve">Specific judging rubric weights and scoring percentages</w:t>
      </w:r>
    </w:p>
    <w:p>
      <w:pPr>
        <w:pStyle w:val="ListParagraph"/>
        <w:numPr>
          <w:ilvl w:val="0"/>
          <w:numId w:val="2"/>
        </w:numPr>
        <w:spacing w:after="40" w:before="40"/>
      </w:pPr>
      <w:r>
        <w:rPr>
          <w:rFonts w:ascii="Arial" w:cs="Arial" w:eastAsia="Arial" w:hAnsi="Arial"/>
          <w:b w:val="false"/>
          <w:bCs w:val="false"/>
          <w:color w:val="1C1C1E"/>
          <w:sz w:val="21"/>
          <w:szCs w:val="21"/>
        </w:rPr>
        <w:t xml:space="preserve">Whether all four tracks remain open or if any have changed since indexing</w:t>
      </w:r>
    </w:p>
    <w:p>
      <w:pPr>
        <w:pStyle w:val="ListParagraph"/>
        <w:numPr>
          <w:ilvl w:val="0"/>
          <w:numId w:val="2"/>
        </w:numPr>
        <w:spacing w:after="40" w:before="40"/>
      </w:pPr>
      <w:r>
        <w:rPr>
          <w:rFonts w:ascii="Arial" w:cs="Arial" w:eastAsia="Arial" w:hAnsi="Arial"/>
          <w:b w:val="false"/>
          <w:bCs w:val="false"/>
          <w:color w:val="1C1C1E"/>
          <w:sz w:val="21"/>
          <w:szCs w:val="21"/>
        </w:rPr>
        <w:t xml:space="preserve">Any additional sponsor tools beyond Bright Data</w:t>
      </w:r>
    </w:p>
    <w:p>
      <w:pPr>
        <w:pStyle w:val="ListParagraph"/>
        <w:numPr>
          <w:ilvl w:val="0"/>
          <w:numId w:val="2"/>
        </w:numPr>
        <w:spacing w:after="40" w:before="40"/>
      </w:pPr>
      <w:r>
        <w:rPr>
          <w:rFonts w:ascii="Arial" w:cs="Arial" w:eastAsia="Arial" w:hAnsi="Arial"/>
          <w:b w:val="false"/>
          <w:bCs w:val="false"/>
          <w:color w:val="1C1C1E"/>
          <w:sz w:val="21"/>
          <w:szCs w:val="21"/>
        </w:rPr>
        <w:t xml:space="preserve">Detailed submission portal URL and format requirements</w:t>
      </w:r>
    </w:p>
    <w:p>
      <w:pPr>
        <w:spacing w:after="0" w:before="80"/>
      </w:pPr>
      <w:r>
        <w:t xml:space="preserve"/>
      </w:r>
    </w:p>
    <w:p>
      <w:pPr>
        <w:spacing w:after="60" w:before="40"/>
      </w:pPr>
      <w:hyperlink w:history="1" r:id="rIdn7qn6q-_n_v-qt-dkcm7v">
        <w:r>
          <w:rPr>
            <w:rStyle w:val="Hyperlink"/>
            <w:rFonts w:ascii="Arial" w:cs="Arial" w:eastAsia="Arial" w:hAnsi="Arial"/>
            <w:color w:val="2E86AB"/>
            <w:sz w:val="20"/>
            <w:szCs w:val="20"/>
          </w:rPr>
          <w:t xml:space="preserve">Verify all details at the official hackathon page</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tabs>
        <w:tab w:val="right" w:pos="9360"/>
      </w:tabs>
      <w:spacing w:after="0" w:before="80"/>
    </w:pPr>
    <w:r>
      <w:rPr>
        <w:rFonts w:ascii="Arial" w:cs="Arial" w:eastAsia="Arial" w:hAnsi="Arial"/>
        <w:color w:val="5A6A7A"/>
        <w:sz w:val="16"/>
        <w:szCs w:val="16"/>
      </w:rPr>
      <w:t xml:space="preserve">Sources: academy.genai.works/hackathon | x.com/GenAI_Now | genai.works</w:t>
    </w:r>
    <w:r>
      <w:rPr>
        <w:rFonts w:ascii="Arial" w:cs="Arial" w:eastAsia="Arial" w:hAnsi="Arial"/>
        <w:color w:val="5A6A7A"/>
        <w:sz w:val="16"/>
        <w:szCs w:val="16"/>
      </w:rPr>
      <w:t xml:space="preserve">	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4"/>
      </w:pBdr>
      <w:tabs>
        <w:tab w:val="right" w:pos="9360"/>
      </w:tabs>
      <w:spacing w:after="120" w:before="0"/>
    </w:pPr>
    <w:r>
      <w:rPr>
        <w:rFonts w:ascii="Arial" w:cs="Arial" w:eastAsia="Arial" w:hAnsi="Arial"/>
        <w:color w:val="5A6A7A"/>
        <w:sz w:val="18"/>
        <w:szCs w:val="18"/>
      </w:rPr>
      <w:t xml:space="preserve">World Wide Vibes Hackathon — Intelligence Brief</w:t>
    </w:r>
    <w:r>
      <w:rPr>
        <w:rFonts w:ascii="Arial" w:cs="Arial" w:eastAsia="Arial" w:hAnsi="Arial"/>
        <w:sz w:val="18"/>
        <w:szCs w:val="18"/>
      </w:rPr>
      <w:t xml:space="preserve">	</w:t>
    </w:r>
    <w:r>
      <w:rPr>
        <w:rFonts w:ascii="Arial" w:cs="Arial" w:eastAsia="Arial" w:hAnsi="Arial"/>
        <w:i/>
        <w:iCs/>
        <w:color w:val="5A6A7A"/>
        <w:sz w:val="18"/>
        <w:szCs w:val="18"/>
      </w:rPr>
      <w:t xml:space="preserve">Prepared for Hamza Khaled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2E86A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C5E"/>
      <w:sz w:val="24"/>
      <w:szCs w:val="24"/>
    </w:rPr>
  </w:style>
  <w:style w:type="paragraph" w:styleId="Hyperlink">
    <w:name w:val="Hyperlink"/>
    <w:basedOn w:val="Normal"/>
    <w:rPr>
      <w:color w:val="2E86AB"/>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lgyuqsfdulajgg59ejz-" Type="http://schemas.openxmlformats.org/officeDocument/2006/relationships/hyperlink" Target="https://academy.genai.works/hackathon?utm_source=academy_site&amp;utm_medium=top_banner&amp;utm_campaign=wwvhmar26&amp;utm_content=wwvhackathon_mar26" TargetMode="External"/><Relationship Id="rIdjmdu5tqlbffzgwewqng6l" Type="http://schemas.openxmlformats.org/officeDocument/2006/relationships/hyperlink" Target="https://academy.genai.works/hackathon?utm_source=academy_site&amp;utm_medium=top_banner&amp;utm_campaign=wwvhmar26&amp;utm_content=wwvhackathon_mar26#tracks" TargetMode="External"/><Relationship Id="rIdn2rkmmpt0noreh_bcvnzf" Type="http://schemas.openxmlformats.org/officeDocument/2006/relationships/hyperlink" Target="https://academy.genai.works/account/live-courses/world-wide-vibes-hackathon" TargetMode="External"/><Relationship Id="rIdj-lg1gblqanq2wt1igrdj" Type="http://schemas.openxmlformats.org/officeDocument/2006/relationships/hyperlink" Target="https://x.com/GenAI_Now" TargetMode="External"/><Relationship Id="rIdn7qn6q-_n_v-qt-dkcm7v" Type="http://schemas.openxmlformats.org/officeDocument/2006/relationships/hyperlink" Target="https://academy.genai.works/hackathon?utm_source=academy_site&amp;utm_medium=top_banner&amp;utm_campaign=wwvhmar26&amp;utm_content=wwvhackathon_mar26"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2026-03-03T16:35:20.075Z</dcterms:created>
  <dcterms:modified xsi:type="dcterms:W3CDTF">2026-03-03T16:35:20.075Z</dcterms:modified>
</cp:coreProperties>
</file>

<file path=docProps/custom.xml><?xml version="1.0" encoding="utf-8"?>
<Properties xmlns="http://schemas.openxmlformats.org/officeDocument/2006/custom-properties" xmlns:vt="http://schemas.openxmlformats.org/officeDocument/2006/docPropsVTypes"/>
</file>