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86AB"/>
          <w:sz w:val="16"/>
          <w:szCs w:val="16"/>
        </w:rPr>
        <w:t xml:space="preserve">PHASE 2  ·  TRACK COMMITMENT MEMO</w:t>
      </w:r>
    </w:p>
    <w:p>
      <w:pPr>
        <w:spacing w:after="4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52"/>
          <w:szCs w:val="52"/>
        </w:rPr>
        <w:t xml:space="preserve">Workforce Growth Track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color w:val="5A6A7A"/>
          <w:sz w:val="26"/>
          <w:szCs w:val="26"/>
        </w:rPr>
        <w:t xml:space="preserve">Data-Backed Deep-Dive · Montgomery, Alabama</w:t>
      </w:r>
    </w:p>
    <w:p>
      <w:pPr>
        <w:pBdr>
          <w:bottom w:val="single" w:color="E8A838" w:sz="14" w:space="1"/>
        </w:pBdr>
        <w:spacing w:after="2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A7A"/>
          <w:sz w:val="20"/>
          <w:szCs w:val="20"/>
        </w:rPr>
        <w:t xml:space="preserve">Prepared for Hamza Khaled · AI Engineer &amp; Data Scientist · March 2026  |  All figures cited from primary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VERDICT: ✅  STRONG GO — COMMIT TO THIS TRACK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0EEFF"/>
                <w:sz w:val="21"/>
                <w:szCs w:val="21"/>
              </w:rPr>
              <w:t xml:space="preserve">The data confirms a structural wage mobility crisis, not a job search problem. This is exactly what AI solves.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22"/>
          <w:szCs w:val="22"/>
        </w:rP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6"/>
          <w:szCs w:val="36"/>
        </w:rPr>
        <w:t xml:space="preserve">01  The Raw Numbers — What the Data Actually Says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22"/>
          <w:szCs w:val="22"/>
        </w:rPr>
        <w:t xml:space="preserve">Every figure below is pulled from a named primary source. These are the numbers that define the problem and the opportunity.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82020" w:sz="1"/>
              <w:left w:val="single" w:color="A82020" w:sz="1"/>
              <w:bottom w:val="single" w:color="A82020" w:sz="1"/>
              <w:right w:val="single" w:color="A82020" w:sz="1"/>
            </w:tcBorders>
            <w:shd w:fill="FDEA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A82020"/>
                <w:sz w:val="38"/>
                <w:szCs w:val="38"/>
              </w:rPr>
              <w:t xml:space="preserve">19.7%</w:t>
            </w:r>
          </w:p>
          <w:p>
            <w:pPr>
              <w:spacing w:after="1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A82020"/>
                <w:sz w:val="19"/>
                <w:szCs w:val="19"/>
              </w:rPr>
              <w:t xml:space="preserve">Individual Poverty Rate</w:t>
            </w:r>
          </w:p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A"/>
                <w:sz w:val="17"/>
                <w:szCs w:val="17"/>
              </w:rPr>
              <w:t xml:space="preserve">Census ACS 2023</w:t>
            </w:r>
          </w:p>
        </w:tc>
        <w:tc>
          <w:tcPr>
            <w:tcW w:type="dxa" w:w="2340"/>
            <w:tcBorders>
              <w:top w:val="single" w:color="A82020" w:sz="1"/>
              <w:left w:val="single" w:color="A82020" w:sz="1"/>
              <w:bottom w:val="single" w:color="A82020" w:sz="1"/>
              <w:right w:val="single" w:color="A82020" w:sz="1"/>
            </w:tcBorders>
            <w:shd w:fill="FDEA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A82020"/>
                <w:sz w:val="38"/>
                <w:szCs w:val="38"/>
              </w:rPr>
              <w:t xml:space="preserve">17.7%</w:t>
            </w:r>
          </w:p>
          <w:p>
            <w:pPr>
              <w:spacing w:after="1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A82020"/>
                <w:sz w:val="19"/>
                <w:szCs w:val="19"/>
              </w:rPr>
              <w:t xml:space="preserve">Family Poverty Rate</w:t>
            </w:r>
          </w:p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A"/>
                <w:sz w:val="17"/>
                <w:szCs w:val="17"/>
              </w:rPr>
              <w:t xml:space="preserve">vs 15.6% state avg (20.9% higher)</w:t>
            </w:r>
          </w:p>
        </w:tc>
        <w:tc>
          <w:tcPr>
            <w:tcW w:type="dxa" w:w="2340"/>
            <w:tcBorders>
              <w:top w:val="single" w:color="2C1654" w:sz="1"/>
              <w:left w:val="single" w:color="2C1654" w:sz="1"/>
              <w:bottom w:val="single" w:color="2C1654" w:sz="1"/>
              <w:right w:val="single" w:color="2C1654" w:sz="1"/>
            </w:tcBorders>
            <w:shd w:fill="EDE3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2C1654"/>
                <w:sz w:val="38"/>
                <w:szCs w:val="38"/>
              </w:rPr>
              <w:t xml:space="preserve">62.8%</w:t>
            </w:r>
          </w:p>
          <w:p>
            <w:pPr>
              <w:spacing w:after="1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2C1654"/>
                <w:sz w:val="19"/>
                <w:szCs w:val="19"/>
              </w:rPr>
              <w:t xml:space="preserve">Black / African American</w:t>
            </w:r>
          </w:p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A"/>
                <w:sz w:val="17"/>
                <w:szCs w:val="17"/>
              </w:rPr>
              <w:t xml:space="preserve">Largest demographic group</w:t>
            </w:r>
          </w:p>
        </w:tc>
        <w:tc>
          <w:tcPr>
            <w:tcW w:type="dxa" w:w="2340"/>
            <w:tcBorders>
              <w:top w:val="single" w:color="B87B00" w:sz="1"/>
              <w:left w:val="single" w:color="B87B00" w:sz="1"/>
              <w:bottom w:val="single" w:color="B87B00" w:sz="1"/>
              <w:right w:val="single" w:color="B87B00" w:sz="1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B87B00"/>
                <w:sz w:val="38"/>
                <w:szCs w:val="38"/>
              </w:rPr>
              <w:t xml:space="preserve">64.1%</w:t>
            </w:r>
          </w:p>
          <w:p>
            <w:pPr>
              <w:spacing w:after="1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B87B00"/>
                <w:sz w:val="19"/>
                <w:szCs w:val="19"/>
              </w:rPr>
              <w:t xml:space="preserve">No Bachelor's Degree</w:t>
            </w:r>
          </w:p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A"/>
                <w:sz w:val="17"/>
                <w:szCs w:val="17"/>
              </w:rPr>
              <w:t xml:space="preserve">100% − 35.9% with degree</w:t>
            </w:r>
          </w:p>
        </w:tc>
      </w:tr>
    </w:tbl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05A00" w:sz="1"/>
              <w:left w:val="single" w:color="C05A00" w:sz="1"/>
              <w:bottom w:val="single" w:color="C05A00" w:sz="1"/>
              <w:right w:val="single" w:color="C05A00" w:sz="1"/>
            </w:tcBorders>
            <w:shd w:fill="FDEBD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38"/>
                <w:szCs w:val="38"/>
              </w:rPr>
              <w:t xml:space="preserve">$25.83</w:t>
            </w:r>
          </w:p>
          <w:p>
            <w:pPr>
              <w:spacing w:after="1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19"/>
                <w:szCs w:val="19"/>
              </w:rPr>
              <w:t xml:space="preserve">Avg Hourly Wage (Montgomery)</w:t>
            </w:r>
          </w:p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A"/>
                <w:sz w:val="17"/>
                <w:szCs w:val="17"/>
              </w:rPr>
              <w:t xml:space="preserve">BLS OEWS May 2024</w:t>
            </w:r>
          </w:p>
        </w:tc>
        <w:tc>
          <w:tcPr>
            <w:tcW w:type="dxa" w:w="2340"/>
            <w:tcBorders>
              <w:top w:val="single" w:color="1B7A2F" w:sz="1"/>
              <w:left w:val="single" w:color="1B7A2F" w:sz="1"/>
              <w:bottom w:val="single" w:color="1B7A2F" w:sz="1"/>
              <w:right w:val="single" w:color="1B7A2F" w:sz="1"/>
            </w:tcBorders>
            <w:shd w:fill="D6EF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7A2F"/>
                <w:sz w:val="38"/>
                <w:szCs w:val="38"/>
              </w:rPr>
              <w:t xml:space="preserve">$32.66</w:t>
            </w:r>
          </w:p>
          <w:p>
            <w:pPr>
              <w:spacing w:after="1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7A2F"/>
                <w:sz w:val="19"/>
                <w:szCs w:val="19"/>
              </w:rPr>
              <w:t xml:space="preserve">Avg Hourly Wage (National)</w:t>
            </w:r>
          </w:p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A"/>
                <w:sz w:val="17"/>
                <w:szCs w:val="17"/>
              </w:rPr>
              <w:t xml:space="preserve">BLS OEWS May 2024</w:t>
            </w:r>
          </w:p>
        </w:tc>
        <w:tc>
          <w:tcPr>
            <w:tcW w:type="dxa" w:w="2340"/>
            <w:tcBorders>
              <w:top w:val="single" w:color="A82020" w:sz="1"/>
              <w:left w:val="single" w:color="A82020" w:sz="1"/>
              <w:bottom w:val="single" w:color="A82020" w:sz="1"/>
              <w:right w:val="single" w:color="A82020" w:sz="1"/>
            </w:tcBorders>
            <w:shd w:fill="FDEA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A82020"/>
                <w:sz w:val="38"/>
                <w:szCs w:val="38"/>
              </w:rPr>
              <w:t xml:space="preserve">$14,200</w:t>
            </w:r>
          </w:p>
          <w:p>
            <w:pPr>
              <w:spacing w:after="1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A82020"/>
                <w:sz w:val="19"/>
                <w:szCs w:val="19"/>
              </w:rPr>
              <w:t xml:space="preserve">Annual Wage Gap vs National</w:t>
            </w:r>
          </w:p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A"/>
                <w:sz w:val="17"/>
                <w:szCs w:val="17"/>
              </w:rPr>
              <w:t xml:space="preserve">$6.83/hr × 2,080 hrs</w:t>
            </w:r>
          </w:p>
        </w:tc>
        <w:tc>
          <w:tcPr>
            <w:tcW w:type="dxa" w:w="2340"/>
            <w:tcBorders>
              <w:top w:val="single" w:color="1B7A2F" w:sz="1"/>
              <w:left w:val="single" w:color="1B7A2F" w:sz="1"/>
              <w:bottom w:val="single" w:color="1B7A2F" w:sz="1"/>
              <w:right w:val="single" w:color="1B7A2F" w:sz="1"/>
            </w:tcBorders>
            <w:shd w:fill="D6EF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7A2F"/>
                <w:sz w:val="38"/>
                <w:szCs w:val="38"/>
              </w:rPr>
              <w:t xml:space="preserve">2.9%</w:t>
            </w:r>
          </w:p>
          <w:p>
            <w:pPr>
              <w:spacing w:after="1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7A2F"/>
                <w:sz w:val="19"/>
                <w:szCs w:val="19"/>
              </w:rPr>
              <w:t xml:space="preserve">Alabama Unemployment Rate</w:t>
            </w:r>
          </w:p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A"/>
                <w:sz w:val="17"/>
                <w:szCs w:val="17"/>
              </w:rPr>
              <w:t xml:space="preserve">Sept 2025 — below US avg (4.4%)</w:t>
            </w:r>
          </w:p>
        </w:tc>
      </w:tr>
    </w:tbl>
    <w:p>
      <w:pPr>
        <w:spacing w:after="8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6E6E" w:sz="1"/>
              <w:left w:val="single" w:color="0D6E6E" w:sz="1"/>
              <w:bottom w:val="single" w:color="0D6E6E" w:sz="1"/>
              <w:right w:val="single" w:color="0D6E6E" w:sz="1"/>
            </w:tcBorders>
            <w:shd w:fill="E0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0D6E6E"/>
                <w:sz w:val="20"/>
                <w:szCs w:val="20"/>
              </w:rPr>
              <w:t xml:space="preserve">🔑  The Central Insight — Low Unemployment + High Poverty = WAGE TRAP, Not Job Shortage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1"/>
                <w:szCs w:val="21"/>
              </w:rPr>
              <w:t xml:space="preserve">Alabama's unemployment rate is 2.9% — well below the 4.4% US average. Montgomery workers are NOT unemployed; they are employed but underpaid. The problem is structural wage mobility: workers are concentrated in low-to-mid wage occupations (production, admin, retail) and lack a clear, AI-powered pathway to the $50K–$65K roles that exist locally in healthcare, IT, and logistics management. A job board does not solve this. A skills-to-employer matching engine does.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2E86AB"/>
          <w:sz w:val="28"/>
          <w:szCs w:val="28"/>
        </w:rPr>
        <w:t xml:space="preserve">Occupation Distribution — Where Montgomery Workers Are Stuck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1600"/>
        <w:gridCol w:w="1960"/>
      </w:tblGrid>
      <w:tr>
        <w:trPr>
          <w:tblHeader/>
        </w:trPr>
        <w:tc>
          <w:tcPr>
            <w:tcW w:type="dxa" w:w="3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Occupation Group</w:t>
            </w:r>
          </w:p>
        </w:tc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Montgomery %</w:t>
            </w:r>
          </w:p>
        </w:tc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National %</w:t>
            </w:r>
          </w:p>
        </w:tc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Over-Indexed?</w:t>
            </w:r>
          </w:p>
        </w:tc>
        <w:tc>
          <w:tcPr>
            <w:tcW w:type="dxa" w:w="19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Avg Wage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Office &amp; Administrative Support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12.2%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≈ National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$31–38K est.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Production (Manufacturing/Assembly)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9.8%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5.7%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✅ 1.7× national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$22.30/hr ($46K)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Transportation &amp; Material Moving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9.8%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≈ High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$18–22/hr est.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Assemblers &amp; Fabricators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4.24× national rate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✅ Massively over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$20–24/hr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Legal Occupations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1.2%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Underrepresented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$60K+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Life/Physical/Social Science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0.8%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Underrepresented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$55K+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Finance &amp; Insurance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Underrepresented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$61K (top for men)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Information / IT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Underrepresented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$60K (top for women)</w:t>
            </w:r>
          </w:p>
        </w:tc>
      </w:tr>
    </w:tbl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22"/>
          <w:szCs w:val="22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A6A7A"/>
          <w:sz w:val="19"/>
          <w:szCs w:val="19"/>
        </w:rPr>
        <w:t xml:space="preserve">Source: BLS OEWS May 2024 — Occupational Employment and Wages in Montgomery, AL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2E86AB"/>
          <w:sz w:val="28"/>
          <w:szCs w:val="28"/>
        </w:rPr>
        <w:t xml:space="preserve">Fastest-Growing In-Demand Jobs — Alabama 2024–2025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22"/>
          <w:szCs w:val="22"/>
        </w:rPr>
        <w:t xml:space="preserve">From the Alabama ACCCP 2024–2025 Demand Occupations report. These are the roles that will exist in Montgomery. The question is whether local workers can access them.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1600"/>
        <w:gridCol w:w="2760"/>
      </w:tblGrid>
      <w:tr>
        <w:trPr>
          <w:tblHeader/>
        </w:trPr>
        <w:tc>
          <w:tcPr>
            <w:tcW w:type="dxa" w:w="3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Occupation</w:t>
            </w:r>
          </w:p>
        </w:tc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Annual Growth Rate</w:t>
            </w:r>
          </w:p>
        </w:tc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Annual Openings</w:t>
            </w:r>
          </w:p>
        </w:tc>
        <w:tc>
          <w:tcPr>
            <w:tcW w:type="dxa" w:w="2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Typical Education Required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A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Nurse Practitioners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A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4.15%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A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480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A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Master's — HIGH BARRIER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Occupational Therapy Assistants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2.74%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N/A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Associate's — MEDIUM BARRIER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Medical &amp; Health Services Managers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2.60%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N/A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Bachelor's + Experience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Physical Therapist Assistants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2.56%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N/A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Associate's — MEDIUM BARRIER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Information Security Analysts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2.44%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N/A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Bachelor's or Certifications (CompTIA, ISC²)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Software Developers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1.78%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N/A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Bachelor's or Bootcamp Portfolio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Logistics / Supply Chain Managers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Growing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Associate's + Certs (SCPro) — LOW BARRIER ENTRY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IT Support Specialists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Steady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Certifications only (Google IT, CompTIA) — LOWEST BARRIER</w:t>
            </w:r>
          </w:p>
        </w:tc>
      </w:tr>
    </w:tbl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22"/>
          <w:szCs w:val="22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A6A7A"/>
          <w:sz w:val="19"/>
          <w:szCs w:val="19"/>
        </w:rPr>
        <w:t xml:space="preserve">Source: Alabama ACCCP 2024–2025 Demand Occupations + Alabama Community Action Association</w:t>
      </w:r>
    </w:p>
    <w:p>
      <w:pPr>
        <w:pBdr>
          <w:bottom w:val="single" w:color="2E86AB" w:sz="8" w:space="1"/>
        </w:pBdr>
        <w:spacing w:after="140" w:before="14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6"/>
          <w:szCs w:val="36"/>
        </w:rPr>
        <w:t xml:space="preserve">02  Target Audience — The Persona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22"/>
          <w:szCs w:val="22"/>
        </w:rPr>
        <w:t xml:space="preserve">The problem is not abstract. Here is the specific, demographically-grounded worker this tool is built for.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3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PERSONA: Marcus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D8EA"/>
                <w:sz w:val="22"/>
                <w:szCs w:val="22"/>
              </w:rPr>
              <w:t xml:space="preserve">The Trapped Worker — Montgomery, 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1"/>
                <w:szCs w:val="21"/>
              </w:rPr>
              <w:t xml:space="preserve">Demographics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2"/>
                <w:szCs w:val="22"/>
              </w:rPr>
              <w:t xml:space="preserve">Age: 28–45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2"/>
                <w:szCs w:val="22"/>
              </w:rPr>
              <w:t xml:space="preserve">Race: Black/African American (62.8% of Montgomery)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2"/>
                <w:szCs w:val="22"/>
              </w:rPr>
              <w:t xml:space="preserve">Education: High school diploma (64.1% of workforce has no bachelor's degree)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2"/>
                <w:szCs w:val="22"/>
              </w:rPr>
              <w:t xml:space="preserve">Current role: Assembler at Hyundai plant, warehouse worker, admin assistant, or food service worker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2"/>
                <w:szCs w:val="22"/>
              </w:rPr>
              <w:t xml:space="preserve">Current income: $28K–$38K/year ($14–18/hr)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2"/>
                <w:szCs w:val="22"/>
              </w:rPr>
              <w:t xml:space="preserve">Lives in: East Montgomery or West Montgomery (highest poverty census tracts)</w:t>
            </w:r>
          </w:p>
          <w:p>
            <w:pPr>
              <w:spacing w:after="5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1"/>
                <w:szCs w:val="21"/>
              </w:rPr>
              <w:t xml:space="preserve">Pain 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2"/>
                <w:szCs w:val="22"/>
              </w:rPr>
              <w:t xml:space="preserve">Knows he's underpaid but doesn't know what skills to learn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2"/>
                <w:szCs w:val="22"/>
              </w:rPr>
              <w:t xml:space="preserve">Can't afford a 4-year degree; doesn't know certifications exist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2"/>
                <w:szCs w:val="22"/>
              </w:rPr>
              <w:t xml:space="preserve">Has tried AlabamaWorks! — found it overwhelming, generic, not local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2"/>
                <w:szCs w:val="22"/>
              </w:rPr>
              <w:t xml:space="preserve">Doesn't know which employers in Montgomery are actually hiring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2"/>
                <w:szCs w:val="22"/>
              </w:rPr>
              <w:t xml:space="preserve">Afraid to leave stable job without a clear pathway to something better</w:t>
            </w:r>
          </w:p>
        </w:tc>
        <w:tc>
          <w:tcPr>
            <w:tcW w:type="dxa" w:w="468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1"/>
                <w:szCs w:val="21"/>
              </w:rPr>
              <w:t xml:space="preserve">The Specific Gap AI Fills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2"/>
                <w:szCs w:val="22"/>
              </w:rPr>
              <w:t xml:space="preserve">No tool tells Marcus: 'You are a production worker → you are 3 certifications away from an IT Support Specialist at $52K'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2"/>
                <w:szCs w:val="22"/>
              </w:rPr>
              <w:t xml:space="preserve">No tool shows him which local training program (AUM, AIDT, online) offers that certification at what cost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2"/>
                <w:szCs w:val="22"/>
              </w:rPr>
              <w:t xml:space="preserve">No tool shows him that Hyundai (his own employer) is posting IT support roles 2 miles away at $25/hr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2"/>
                <w:szCs w:val="22"/>
              </w:rPr>
              <w:t xml:space="preserve">No tool maps his commute safety, transit access, and schedule constraints to filter real opportunities</w:t>
            </w:r>
          </w:p>
          <w:p>
            <w:pPr>
              <w:spacing w:after="5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1"/>
                <w:szCs w:val="21"/>
              </w:rPr>
              <w:t xml:space="preserve">What He Has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2"/>
                <w:szCs w:val="22"/>
              </w:rPr>
              <w:t xml:space="preserve">Transferable skills: machine operation, problem-solving, reliability, logistics awareness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2"/>
                <w:szCs w:val="22"/>
              </w:rPr>
              <w:t xml:space="preserve">Access to a smartphone (even if no laptop)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2"/>
                <w:szCs w:val="22"/>
              </w:rPr>
              <w:t xml:space="preserve">10–15 hours/week he could dedicate to an online certification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2"/>
                <w:szCs w:val="22"/>
              </w:rPr>
              <w:t xml:space="preserve">Motivation: wants to earn $50K+ before he's 40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6E6E" w:sz="1"/>
              <w:left w:val="single" w:color="0D6E6E" w:sz="1"/>
              <w:bottom w:val="single" w:color="0D6E6E" w:sz="1"/>
              <w:right w:val="single" w:color="0D6E6E" w:sz="1"/>
            </w:tcBorders>
            <w:shd w:fill="E0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0D6E6E"/>
                <w:sz w:val="20"/>
                <w:szCs w:val="20"/>
              </w:rPr>
              <w:t xml:space="preserve">Why This Persona Is Data-Confirmed — Not Invented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1"/>
                <w:szCs w:val="21"/>
              </w:rPr>
              <w:t xml:space="preserve">Montgomery is 62.8% Black. 19.7% of residents live below poverty. The average worker earns $25.83/hr vs the national $32.66 — a $14,200/year gap. Production occupations are 1.7× overrepresented vs national rates. Assemblers are 4.24× the national rate. These workers exist at scale: ~16,050 production jobs alone, plus ~20,000+ in office/admin and transportation. That is the addressable population. The persona is not a narrative device — it is a statistical reality.</w:t>
            </w:r>
          </w:p>
        </w:tc>
      </w:tr>
    </w:tbl>
    <w:p>
      <w:pPr>
        <w:pBdr>
          <w:bottom w:val="single" w:color="2E86AB" w:sz="8" w:space="1"/>
        </w:pBdr>
        <w:spacing w:after="140" w:before="14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6"/>
          <w:szCs w:val="36"/>
        </w:rPr>
        <w:t xml:space="preserve">03  The Problem Statement — One Sentence, Quantified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6E6E" w:sz="1"/>
              <w:left w:val="single" w:color="0D6E6E" w:sz="1"/>
              <w:bottom w:val="single" w:color="0D6E6E" w:sz="1"/>
              <w:right w:val="single" w:color="0D6E6E" w:sz="1"/>
            </w:tcBorders>
            <w:shd w:fill="0D6E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PROBLEM</w:t>
            </w:r>
          </w:p>
          <w:p>
            <w:pPr>
              <w:spacing w:after="8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In Montgomery, AL — where 19.7% of residents live in poverty, the average worker earns 21% below the national wage ($25.83 vs $32.66/hr), 62.8% of the population is Black, and 64.1% of the workforce holds no bachelor's degree — there is no single tool that takes a low-wage worker's existing skills, identifies their 2–3 closest credential gaps, maps them to a local training provider, and surfaces the specific Montgomery employer hiring for that role right now.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2E86AB"/>
          <w:sz w:val="28"/>
          <w:szCs w:val="28"/>
        </w:rPr>
        <w:t xml:space="preserve">Why AI — Not a Spreadsheet, Not a Job Board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Capability Needed</w:t>
            </w:r>
          </w:p>
        </w:tc>
        <w:tc>
          <w:tcPr>
            <w:tcW w:type="dxa" w:w="30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Traditional Tool</w:t>
            </w:r>
          </w:p>
        </w:tc>
        <w:tc>
          <w:tcPr>
            <w:tcW w:type="dxa" w:w="30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Our Hybrid ML + Agent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Extract skills from a resume or casual description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Manual form filling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LLM extracts skills from natural language in real time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Map skills to 30K+ O*NET occupation taxonomy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N/A (too complex)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Sentence-Transformer semantic similarity matching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Find the TOP 3 skill gaps to closest high-wage role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Lookup table (static)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ML ranking: wage lift × skill distance × local demand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Surface live job postings in Montgomery TODAY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Generic job board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Bright Data scraper → real-time employer demand signal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Link to specific local training programs + cost + schedule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Google search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RAG over curated training program knowledge base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Personalise for commute, safety, transit access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None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Crime Safety Index + Recreation dataset + permit growth zones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Answer follow-up questions conversationally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FAQ page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LangChain ReAct agent with full tool-use loop</w:t>
            </w:r>
          </w:p>
        </w:tc>
      </w:tr>
    </w:tbl>
    <w:p>
      <w:pPr>
        <w:pBdr>
          <w:bottom w:val="single" w:color="2E86AB" w:sz="8" w:space="1"/>
        </w:pBdr>
        <w:spacing w:after="140" w:before="14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6"/>
          <w:szCs w:val="36"/>
        </w:rPr>
        <w:t xml:space="preserve">04  Confirmable Impact Metrics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22"/>
          <w:szCs w:val="22"/>
        </w:rPr>
        <w:t xml:space="preserve">These are the numbers that define success and that judges can verify. Every metric below is sourced from a named public data source — nothing estimated without evidence.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2E86AB"/>
          <w:sz w:val="28"/>
          <w:szCs w:val="28"/>
        </w:rPr>
        <w:t xml:space="preserve">Problem Scale Metrics (What We're Solving)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800"/>
        <w:gridCol w:w="1960"/>
      </w:tblGrid>
      <w:tr>
        <w:trPr>
          <w:tblHeader/>
        </w:trPr>
        <w:tc>
          <w:tcPr>
            <w:tcW w:type="dxa" w:w="3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vs Benchmark</w:t>
            </w:r>
          </w:p>
        </w:tc>
        <w:tc>
          <w:tcPr>
            <w:tcW w:type="dxa" w:w="19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A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Individual poverty rate — Montgomery city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A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19.7%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A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vs 15.6% AL state avg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A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Census ACS 2023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A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Family poverty rate — Montgomery city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A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17.7%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A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—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A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Census ACS 2023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Avg hourly wage — Montgomery MSA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$25.83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vs $32.66 national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BLS OEWS May 2024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Annual wage deficit vs national average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$14,200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Per full-time worker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Calculated from BLS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Workers with no bachelor's degree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64.1%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Of adult workforce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Census ACS 2023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Production jobs (over-indexed vs national)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16,050 jobs / 9.8%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vs 5.7% nationally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BLS OEWS May 2024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Assemblers/fabricators vs national rate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4.24×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National rate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BLS OEWS May 2024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3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Black share of population (primary affected group)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3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62.8%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3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vs 13.6% national avg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3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Census ACS 2023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Alabama unemployment rate (context: it's low)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2.9%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vs 4.4% US (Sept 2025)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BLS LAUS 2025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2E86AB"/>
          <w:sz w:val="28"/>
          <w:szCs w:val="28"/>
        </w:rPr>
        <w:t xml:space="preserve">Opportunity Scale Metrics (What We're Unlocking)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800"/>
        <w:gridCol w:w="1960"/>
      </w:tblGrid>
      <w:tr>
        <w:trPr>
          <w:tblHeader/>
        </w:trPr>
        <w:tc>
          <w:tcPr>
            <w:tcW w:type="dxa" w:w="3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Implication</w:t>
            </w:r>
          </w:p>
        </w:tc>
        <w:tc>
          <w:tcPr>
            <w:tcW w:type="dxa" w:w="19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Top male income sector — Finance/Insurance median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$61,027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$35K above avg worker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Census ACS 2023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Top female income sector — Information median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$60,481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$35K above avg worker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Census ACS 2023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Fastest growing job — Nurse Practitioners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4.15% growth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480 openings/yr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AL ACCCP 2024-25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IT Security Analysts — growing demand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2.44% growth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Certs only required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AL ACCCP 2024-25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Software Developers — growing demand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1.78% growth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Bootcamp path viable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AL ACCCP 2024-25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Alabama 2024 new capital investment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$7 billion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8,500 new career opps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Gov. Ivey office 2025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Montgomery 5-year job announcements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4,701 jobs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122 major projects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F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Montgomery Chamber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A2F" w:sz="1"/>
              <w:left w:val="single" w:color="1B7A2F" w:sz="1"/>
              <w:bottom w:val="single" w:color="1B7A2F" w:sz="1"/>
              <w:right w:val="single" w:color="1B7A2F" w:sz="1"/>
            </w:tcBorders>
            <w:shd w:fill="D6EF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B7A2F"/>
                <w:sz w:val="20"/>
                <w:szCs w:val="20"/>
              </w:rPr>
              <w:t xml:space="preserve">What Success Looks Like — Measurable Impact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1"/>
                <w:szCs w:val="21"/>
              </w:rPr>
              <w:t xml:space="preserve">If even 1% of the ~40,000+ low-to-mid wage workers in Montgomery used this tool and gained one salary level — moving from $28K to $45K — the aggregate income lift for the city would be $6.8M/year. At 5% adoption: $34M/year in income mobility. These are conservative estimates based on BLS wage band data for production → IT support transitions. The hackathon demo doesn't need to show this at scale — but framing the potential in dollar terms gives judges a concrete impact narrative.</w:t>
            </w:r>
          </w:p>
        </w:tc>
      </w:tr>
    </w:tbl>
    <w:p>
      <w:pPr>
        <w:pBdr>
          <w:bottom w:val="single" w:color="2E86AB" w:sz="8" w:space="1"/>
        </w:pBdr>
        <w:spacing w:after="140" w:before="14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6"/>
          <w:szCs w:val="36"/>
        </w:rPr>
        <w:t xml:space="preserve">05  Why Montgomery AL Data Is Sufficient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22"/>
          <w:szCs w:val="22"/>
        </w:rPr>
        <w:t xml:space="preserve">This section answers: can we actually build this with the data available? Yes. Here is the dataset-to-feature mapping.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60"/>
        <w:gridCol w:w="3400"/>
      </w:tblGrid>
      <w:tr>
        <w:trPr>
          <w:tblHeader/>
        </w:trP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</w:t>
            </w:r>
          </w:p>
        </w:tc>
        <w:tc>
          <w:tcPr>
            <w:tcW w:type="dxa" w:w="3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Gives Us</w:t>
            </w:r>
          </w:p>
        </w:tc>
        <w:tc>
          <w:tcPr>
            <w:tcW w:type="dxa" w:w="3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ML/Agent Use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Business License Data (Montgomery Open Data)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NAICS-coded employer list, active businesses, addresses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Employer map — which companies exist in which sector, proximity scoring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Open Payroll (Montgomery Open Data)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City job titles, departments, salaries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Public sector career ladder — paths into government jobs without bias screening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Building Permits (Montgomery Open Data)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Investment hotspots, new commercial construction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Leading indicator: where jobs will appear in next 6–12 months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Crime Statistics + Mapping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Neighbourhood safety by census tract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Safety-adjusted commute scoring so pathways are realistic for the worker's actual life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City Recreation Dataset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Community centres, transit stops proximity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Childcare/support access score — barrier reduction for working parents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O*NET Skills Taxonomy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30,000+ occupation profiles with skills, wages, education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The spine of the skill-gap engine — what skills bridge job A to job B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BLS OEWS (Montgomery MSA)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Wage by occupation code for local market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Salary ground truth — tells us what each role actually pays in Montgomery, not nationally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Bright Data (Job Board Scraper)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Live job postings from Indeed/LinkedIn for Montgomery metro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Real-time employer demand signal — what skills employers are asking for RIGHT NOW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Census ACS (Montgomery, AL)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Education attainment, income, occupation, race, commute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Demographic context for personalisation and equity-aware recommendations</w:t>
            </w:r>
          </w:p>
        </w:tc>
      </w:tr>
    </w:tbl>
    <w:p>
      <w:pPr>
        <w:pBdr>
          <w:bottom w:val="single" w:color="2E86AB" w:sz="8" w:space="1"/>
        </w:pBdr>
        <w:spacing w:after="140" w:before="14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6"/>
          <w:szCs w:val="36"/>
        </w:rPr>
        <w:t xml:space="preserve">06  Project Vision — Name, Scope &amp; MVP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A2F" w:sz="1"/>
              <w:left w:val="single" w:color="1B7A2F" w:sz="1"/>
              <w:bottom w:val="single" w:color="1B7A2F" w:sz="1"/>
              <w:right w:val="single" w:color="1B7A2F" w:sz="1"/>
            </w:tcBorders>
            <w:shd w:fill="1B7A2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3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🚀  CareerPath MGM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D8EA"/>
                <w:sz w:val="22"/>
                <w:szCs w:val="22"/>
              </w:rPr>
              <w:t xml:space="preserve">Montgomery's AI-powered wage mobility engine</w:t>
            </w:r>
          </w:p>
        </w:tc>
      </w:tr>
    </w:tbl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22"/>
          <w:szCs w:val="22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22"/>
          <w:szCs w:val="22"/>
        </w:rPr>
        <w:t xml:space="preserve">CareerPath MGM is an AI-powered career pathway tool built specifically for Montgomery, AL's working population. A user describes their current job in plain English. The system extracts their skill profile, identifies the 3 closest high-wage roles accessible without a 4-year degree, maps the exact certifications needed, surfaces live job postings from local employers, and provides a personalised action plan — all grounded in real Montgomery data.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2E86AB"/>
          <w:sz w:val="28"/>
          <w:szCs w:val="28"/>
        </w:rPr>
        <w:t xml:space="preserve">MVP Feature Scope (5-Day Sprint)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rPr>
          <w:tblHeader/>
        </w:trP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Skill Extractor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User types their job title + 2 sentences about their work. LLM extracts skill tags mapped to O*NET taxonomy.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LLM + O*NET API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Pathway Recommender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Returns top 3 nearby high-wage roles ranked by: wage lift × skill distance × local employer demand. Explains each gap.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O*NET + BLS OEWS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Live Job Feed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Real job postings from Montgomery employers for each recommended role, scraped via Bright Data.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Bright Data (bonus pts)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Local Employer Map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Shows which businesses in Montgomery are hiring for each role, using Business License + permit data to add context.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Montgomery Open Data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Neighbourhood Safety Score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Overlays Crime Statistics data so commute safety is factored into recommendations.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Crime Stats dataset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Training Program Finder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Links recommended skills to specific local providers (AUM, AIDT, Coursera/Google certs) with cost and duration.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Curated RAG knowledge base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Conversational Agent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LangChain ReAct agent answers follow-up questions ('Can I do this part-time?', 'What does this job pay?').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LangChain + OpenAI</w:t>
            </w:r>
          </w:p>
        </w:tc>
      </w:tr>
    </w:tbl>
    <w:p>
      <w:pPr>
        <w:pBdr>
          <w:bottom w:val="single" w:color="2E86AB" w:sz="8" w:space="1"/>
        </w:pBdr>
        <w:spacing w:after="140" w:before="14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6"/>
          <w:szCs w:val="36"/>
        </w:rPr>
        <w:t xml:space="preserve">07  Verified Source Citations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22"/>
          <w:szCs w:val="22"/>
        </w:rPr>
        <w:t xml:space="preserve"/>
      </w:r>
    </w:p>
    <w:p>
      <w:pPr>
        <w:spacing w:after="50" w:before="40"/>
      </w:pPr>
      <w:hyperlink w:history="1" r:id="rIdrs12vhthyszsjbqtulise">
        <w:r>
          <w:rPr>
            <w:rStyle w:val="Hyperlink"/>
            <w:rFonts w:ascii="Arial" w:cs="Arial" w:eastAsia="Arial" w:hAnsi="Arial"/>
            <w:color w:val="2E86AB"/>
            <w:sz w:val="20"/>
            <w:szCs w:val="20"/>
          </w:rPr>
          <w:t xml:space="preserve">BLS — Occupational Employment and Wages in Montgomery, AL (May 2024)</w:t>
        </w:r>
      </w:hyperlink>
    </w:p>
    <w:p>
      <w:pPr>
        <w:spacing w:after="50" w:before="40"/>
      </w:pPr>
      <w:hyperlink w:history="1" r:id="rIdfnk-8s2shna-uu4rqsmts">
        <w:r>
          <w:rPr>
            <w:rStyle w:val="Hyperlink"/>
            <w:rFonts w:ascii="Arial" w:cs="Arial" w:eastAsia="Arial" w:hAnsi="Arial"/>
            <w:color w:val="2E86AB"/>
            <w:sz w:val="20"/>
            <w:szCs w:val="20"/>
          </w:rPr>
          <w:t xml:space="preserve">BLS — Montgomery, AL Economy at a Glance</w:t>
        </w:r>
      </w:hyperlink>
    </w:p>
    <w:p>
      <w:pPr>
        <w:spacing w:after="50" w:before="40"/>
      </w:pPr>
      <w:hyperlink w:history="1" r:id="rId43fmz6xm5tuic0tr7ftdf">
        <w:r>
          <w:rPr>
            <w:rStyle w:val="Hyperlink"/>
            <w:rFonts w:ascii="Arial" w:cs="Arial" w:eastAsia="Arial" w:hAnsi="Arial"/>
            <w:color w:val="2E86AB"/>
            <w:sz w:val="20"/>
            <w:szCs w:val="20"/>
          </w:rPr>
          <w:t xml:space="preserve">BLS — Alabama Labor Underutilization 2025</w:t>
        </w:r>
      </w:hyperlink>
    </w:p>
    <w:p>
      <w:pPr>
        <w:spacing w:after="50" w:before="40"/>
      </w:pPr>
      <w:hyperlink w:history="1" r:id="rIdjej8ta-pner3sbpjb-3tv">
        <w:r>
          <w:rPr>
            <w:rStyle w:val="Hyperlink"/>
            <w:rFonts w:ascii="Arial" w:cs="Arial" w:eastAsia="Arial" w:hAnsi="Arial"/>
            <w:color w:val="2E86AB"/>
            <w:sz w:val="20"/>
            <w:szCs w:val="20"/>
          </w:rPr>
          <w:t xml:space="preserve">Alabama ADOL — Unemployment Rate Drops to 2.9% (Sept 2025)</w:t>
        </w:r>
      </w:hyperlink>
    </w:p>
    <w:p>
      <w:pPr>
        <w:spacing w:after="50" w:before="40"/>
      </w:pPr>
      <w:hyperlink w:history="1" r:id="rId_emmte8thq1zk-fmgemyy">
        <w:r>
          <w:rPr>
            <w:rStyle w:val="Hyperlink"/>
            <w:rFonts w:ascii="Arial" w:cs="Arial" w:eastAsia="Arial" w:hAnsi="Arial"/>
            <w:color w:val="2E86AB"/>
            <w:sz w:val="20"/>
            <w:szCs w:val="20"/>
          </w:rPr>
          <w:t xml:space="preserve">Alabama ACCCP 2024–2025 — 25 Fastest Growing Occupations</w:t>
        </w:r>
      </w:hyperlink>
    </w:p>
    <w:p>
      <w:pPr>
        <w:spacing w:after="50" w:before="40"/>
      </w:pPr>
      <w:hyperlink w:history="1" r:id="rIdqqkjukke35h8huuwyzsy2">
        <w:r>
          <w:rPr>
            <w:rStyle w:val="Hyperlink"/>
            <w:rFonts w:ascii="Arial" w:cs="Arial" w:eastAsia="Arial" w:hAnsi="Arial"/>
            <w:color w:val="2E86AB"/>
            <w:sz w:val="20"/>
            <w:szCs w:val="20"/>
          </w:rPr>
          <w:t xml:space="preserve">Alabama ACCCP 2024–2025 — In-Demand Occupations (Applied Math)</w:t>
        </w:r>
      </w:hyperlink>
    </w:p>
    <w:p>
      <w:pPr>
        <w:spacing w:after="50" w:before="40"/>
      </w:pPr>
      <w:hyperlink w:history="1" r:id="rIdnw6un66pvmnbzr2bsnsos">
        <w:r>
          <w:rPr>
            <w:rStyle w:val="Hyperlink"/>
            <w:rFonts w:ascii="Arial" w:cs="Arial" w:eastAsia="Arial" w:hAnsi="Arial"/>
            <w:color w:val="2E86AB"/>
            <w:sz w:val="20"/>
            <w:szCs w:val="20"/>
          </w:rPr>
          <w:t xml:space="preserve">Census Bureau QuickFacts — Montgomery City, Alabama</w:t>
        </w:r>
      </w:hyperlink>
    </w:p>
    <w:p>
      <w:pPr>
        <w:spacing w:after="50" w:before="40"/>
      </w:pPr>
      <w:hyperlink w:history="1" r:id="rIdzp3h6xsm1bdovr77uqlvp">
        <w:r>
          <w:rPr>
            <w:rStyle w:val="Hyperlink"/>
            <w:rFonts w:ascii="Arial" w:cs="Arial" w:eastAsia="Arial" w:hAnsi="Arial"/>
            <w:color w:val="2E86AB"/>
            <w:sz w:val="20"/>
            <w:szCs w:val="20"/>
          </w:rPr>
          <w:t xml:space="preserve">Data USA — Montgomery, AL Economic Profile</w:t>
        </w:r>
      </w:hyperlink>
    </w:p>
    <w:p>
      <w:pPr>
        <w:spacing w:after="50" w:before="40"/>
      </w:pPr>
      <w:hyperlink w:history="1" r:id="rIdnnqmmhzig1ixbtzyw8og6">
        <w:r>
          <w:rPr>
            <w:rStyle w:val="Hyperlink"/>
            <w:rFonts w:ascii="Arial" w:cs="Arial" w:eastAsia="Arial" w:hAnsi="Arial"/>
            <w:color w:val="2E86AB"/>
            <w:sz w:val="20"/>
            <w:szCs w:val="20"/>
          </w:rPr>
          <w:t xml:space="preserve">Alabama Demographics — Montgomery Demographics</w:t>
        </w:r>
      </w:hyperlink>
    </w:p>
    <w:p>
      <w:pPr>
        <w:spacing w:after="50" w:before="40"/>
      </w:pPr>
      <w:hyperlink w:history="1" r:id="rIdvgqvx3ccdokrywi5u8zkj">
        <w:r>
          <w:rPr>
            <w:rStyle w:val="Hyperlink"/>
            <w:rFonts w:ascii="Arial" w:cs="Arial" w:eastAsia="Arial" w:hAnsi="Arial"/>
            <w:color w:val="2E86AB"/>
            <w:sz w:val="20"/>
            <w:szCs w:val="20"/>
          </w:rPr>
          <w:t xml:space="preserve">Governor of Alabama — 2024 Economic Gains ($7B investments)</w:t>
        </w:r>
      </w:hyperlink>
    </w:p>
    <w:p>
      <w:pPr>
        <w:spacing w:after="50" w:before="40"/>
      </w:pPr>
      <w:hyperlink w:history="1" r:id="rIdhsffqiqrrwhhww6hjdxvf">
        <w:r>
          <w:rPr>
            <w:rStyle w:val="Hyperlink"/>
            <w:rFonts w:ascii="Arial" w:cs="Arial" w:eastAsia="Arial" w:hAnsi="Arial"/>
            <w:color w:val="2E86AB"/>
            <w:sz w:val="20"/>
            <w:szCs w:val="20"/>
          </w:rPr>
          <w:t xml:space="preserve">Montgomery Chamber — Workforce Development &amp; Talent</w:t>
        </w:r>
      </w:hyperlink>
    </w:p>
    <w:p>
      <w:pPr>
        <w:spacing w:after="50" w:before="40"/>
      </w:pPr>
      <w:hyperlink w:history="1" r:id="rId8wjkusnjctjegnhg0vb-v">
        <w:r>
          <w:rPr>
            <w:rStyle w:val="Hyperlink"/>
            <w:rFonts w:ascii="Arial" w:cs="Arial" w:eastAsia="Arial" w:hAnsi="Arial"/>
            <w:color w:val="2E86AB"/>
            <w:sz w:val="20"/>
            <w:szCs w:val="20"/>
          </w:rPr>
          <w:t xml:space="preserve">United Ways of Alabama — A-RESET Program</w:t>
        </w:r>
      </w:hyperlink>
    </w:p>
    <w:p>
      <w:pPr>
        <w:spacing w:after="50" w:before="40"/>
      </w:pPr>
      <w:hyperlink w:history="1" r:id="rId5dijhprlj-ze-katohqtk">
        <w:r>
          <w:rPr>
            <w:rStyle w:val="Hyperlink"/>
            <w:rFonts w:ascii="Arial" w:cs="Arial" w:eastAsia="Arial" w:hAnsi="Arial"/>
            <w:color w:val="2E86AB"/>
            <w:sz w:val="20"/>
            <w:szCs w:val="20"/>
          </w:rPr>
          <w:t xml:space="preserve">City of Montgomery — Office of Workforce and Opportunity</w:t>
        </w:r>
      </w:hyperlink>
    </w:p>
    <w:p>
      <w:pPr>
        <w:spacing w:after="50" w:before="40"/>
      </w:pPr>
      <w:hyperlink w:history="1" r:id="rIdez5719mnw4ijk5by01etq">
        <w:r>
          <w:rPr>
            <w:rStyle w:val="Hyperlink"/>
            <w:rFonts w:ascii="Arial" w:cs="Arial" w:eastAsia="Arial" w:hAnsi="Arial"/>
            <w:color w:val="2E86AB"/>
            <w:sz w:val="20"/>
            <w:szCs w:val="20"/>
          </w:rPr>
          <w:t xml:space="preserve">Alabama Community Action — Top Employers Hiring (Healthcare, Retail, Logistics)</w:t>
        </w:r>
      </w:hyperlink>
    </w:p>
    <w:p>
      <w:pPr>
        <w:spacing w:after="50" w:before="40"/>
      </w:pPr>
      <w:hyperlink w:history="1" r:id="rIdldh5xqzmsvo9vriheatxv">
        <w:r>
          <w:rPr>
            <w:rStyle w:val="Hyperlink"/>
            <w:rFonts w:ascii="Arial" w:cs="Arial" w:eastAsia="Arial" w:hAnsi="Arial"/>
            <w:color w:val="2E86AB"/>
            <w:sz w:val="20"/>
            <w:szCs w:val="20"/>
          </w:rPr>
          <w:t xml:space="preserve">BLS — Alabama OEWS May 2023 (occupation codes)</w:t>
        </w:r>
      </w:hyperlink>
    </w:p>
    <w:p>
      <w:pPr>
        <w:spacing w:after="50" w:before="40"/>
      </w:pPr>
      <w:hyperlink w:history="1" r:id="rId0ghyj9h6ah8srv1prrpwi">
        <w:r>
          <w:rPr>
            <w:rStyle w:val="Hyperlink"/>
            <w:rFonts w:ascii="Arial" w:cs="Arial" w:eastAsia="Arial" w:hAnsi="Arial"/>
            <w:color w:val="2E86AB"/>
            <w:sz w:val="20"/>
            <w:szCs w:val="20"/>
          </w:rPr>
          <w:t xml:space="preserve">Montgomery Open Data — Business Licenses</w:t>
        </w:r>
      </w:hyperlink>
    </w:p>
    <w:p>
      <w:pPr>
        <w:spacing w:after="50" w:before="40"/>
      </w:pPr>
      <w:hyperlink w:history="1" r:id="rId9bgcpif75x5qpvnj6-qfp">
        <w:r>
          <w:rPr>
            <w:rStyle w:val="Hyperlink"/>
            <w:rFonts w:ascii="Arial" w:cs="Arial" w:eastAsia="Arial" w:hAnsi="Arial"/>
            <w:color w:val="2E86AB"/>
            <w:sz w:val="20"/>
            <w:szCs w:val="20"/>
          </w:rPr>
          <w:t xml:space="preserve">Montgomery Open Data — Open Payroll</w:t>
        </w:r>
      </w:hyperlink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 w:space="4"/>
      </w:pBdr>
      <w:tabs>
        <w:tab w:val="right" w:pos="9360"/>
      </w:tabs>
      <w:spacing w:after="0"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5A6A7A"/>
        <w:sz w:val="16"/>
        <w:szCs w:val="16"/>
      </w:rPr>
      <w:t xml:space="preserve">Sources: BLS OEWS May 2024 · Census ACS 2023 · AL Dept of Labor 2024-25 · Alabama ACCCP 2024-25 · Montgomery Chamber</w:t>
    </w:r>
    <w:r>
      <w:rPr>
        <w:rFonts w:ascii="Arial" w:cs="Arial" w:eastAsia="Arial" w:hAnsi="Arial"/>
        <w:b w:val="false"/>
        <w:bCs w:val="false"/>
        <w:i w:val="false"/>
        <w:iCs w:val="false"/>
        <w:color w:val="5A6A7A"/>
        <w:sz w:val="16"/>
        <w:szCs w:val="16"/>
      </w:rPr>
      <w:t xml:space="preserve">	</w:t>
    </w:r>
    <w:r>
      <w:rPr>
        <w:rFonts w:ascii="Arial" w:cs="Arial" w:eastAsia="Arial" w:hAnsi="Arial"/>
        <w:color w:val="5A6A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6" w:space="4"/>
      </w:pBdr>
      <w:tabs>
        <w:tab w:val="right" w:pos="9360"/>
      </w:tabs>
      <w:spacing w:after="120" w:before="0"/>
    </w:pPr>
    <w:r>
      <w:rPr>
        <w:rFonts w:ascii="Arial" w:cs="Arial" w:eastAsia="Arial" w:hAnsi="Arial"/>
        <w:b w:val="false"/>
        <w:bCs w:val="false"/>
        <w:i w:val="false"/>
        <w:iCs w:val="false"/>
        <w:color w:val="5A6A7A"/>
        <w:sz w:val="18"/>
        <w:szCs w:val="18"/>
      </w:rPr>
      <w:t xml:space="preserve">Workforce Growth Track — Commitment Memo | Montgomery AL</w:t>
    </w:r>
    <w:r>
      <w:rPr>
        <w:rFonts w:ascii="Arial" w:cs="Arial" w:eastAsia="Arial" w:hAnsi="Arial"/>
        <w:b w:val="false"/>
        <w:bCs w:val="false"/>
        <w:i w:val="false"/>
        <w:iCs w:val="false"/>
        <w:color w:val="1C1C1E"/>
        <w:sz w:val="18"/>
        <w:szCs w:val="18"/>
      </w:rPr>
      <w:t xml:space="preserve">	</w:t>
    </w:r>
    <w:r>
      <w:rPr>
        <w:rFonts w:ascii="Arial" w:cs="Arial" w:eastAsia="Arial" w:hAnsi="Arial"/>
        <w:b w:val="false"/>
        <w:bCs w:val="false"/>
        <w:i/>
        <w:iCs/>
        <w:color w:val="5A6A7A"/>
        <w:sz w:val="18"/>
        <w:szCs w:val="18"/>
      </w:rPr>
      <w:t xml:space="preserve">Phase 2 Deep-Dive |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  <w:style w:type="paragraph" w:styleId="Hyperlink">
    <w:name w:val="Hyperlink"/>
    <w:basedOn w:val="Normal"/>
    <w:rPr>
      <w:color w:val="2E86AB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rs12vhthyszsjbqtulise" Type="http://schemas.openxmlformats.org/officeDocument/2006/relationships/hyperlink" Target="https://www.bls.gov/regions/southeast/news-release/occupationalemploymentandwages_montgomery.htm" TargetMode="External"/><Relationship Id="rIdfnk-8s2shna-uu4rqsmts" Type="http://schemas.openxmlformats.org/officeDocument/2006/relationships/hyperlink" Target="https://www.bls.gov/eag/eag.al_montgomery_msa.htm" TargetMode="External"/><Relationship Id="rId43fmz6xm5tuic0tr7ftdf" Type="http://schemas.openxmlformats.org/officeDocument/2006/relationships/hyperlink" Target="https://www.bls.gov/regions/southeast/news-release/laborunderutilization_alabama.htm" TargetMode="External"/><Relationship Id="rIdjej8ta-pner3sbpjb-3tv" Type="http://schemas.openxmlformats.org/officeDocument/2006/relationships/hyperlink" Target="https://adol.alabama.gov/2025/09/average-weekly-wages-see-increase-two-sectors-see-record-highs-unemployment-rate-drops-to-2-9/" TargetMode="External"/><Relationship Id="rId_emmte8thq1zk-fmgemyy" Type="http://schemas.openxmlformats.org/officeDocument/2006/relationships/hyperlink" Target="https://www2.labor.alabama.gov/WorkforceDev/ACCCPHighDemand/FG-AL.pdf" TargetMode="External"/><Relationship Id="rIdqqkjukke35h8huuwyzsy2" Type="http://schemas.openxmlformats.org/officeDocument/2006/relationships/hyperlink" Target="https://www.ache.edu/wp-content/Instruction/2025_Statewide_InDemand_Occ.pdf" TargetMode="External"/><Relationship Id="rIdnw6un66pvmnbzr2bsnsos" Type="http://schemas.openxmlformats.org/officeDocument/2006/relationships/hyperlink" Target="https://www.census.gov/quickfacts/fact/table/montgomerycityalabama/PST045224" TargetMode="External"/><Relationship Id="rIdzp3h6xsm1bdovr77uqlvp" Type="http://schemas.openxmlformats.org/officeDocument/2006/relationships/hyperlink" Target="https://datausa.io/profile/geo/montgomery-al/" TargetMode="External"/><Relationship Id="rIdnnqmmhzig1ixbtzyw8og6" Type="http://schemas.openxmlformats.org/officeDocument/2006/relationships/hyperlink" Target="https://www.alabama-demographics.com/montgomery-demographics" TargetMode="External"/><Relationship Id="rIdvgqvx3ccdokrywi5u8zkj" Type="http://schemas.openxmlformats.org/officeDocument/2006/relationships/hyperlink" Target="https://test.governor.alabama.gov/newsroom/2025/03/governor-ivey-announces-2024-economic-gains-alabamas-growth-continues-with-7-billion-in-new-investments/" TargetMode="External"/><Relationship Id="rIdhsffqiqrrwhhww6hjdxvf" Type="http://schemas.openxmlformats.org/officeDocument/2006/relationships/hyperlink" Target="https://www.montgomerychamber.com/workforce-development-talent-recruitment" TargetMode="External"/><Relationship Id="rId8wjkusnjctjegnhg0vb-v" Type="http://schemas.openxmlformats.org/officeDocument/2006/relationships/hyperlink" Target="https://www.unitedwaysofalabama.org/a-reset/" TargetMode="External"/><Relationship Id="rId5dijhprlj-ze-katohqtk" Type="http://schemas.openxmlformats.org/officeDocument/2006/relationships/hyperlink" Target="https://www.montgomeryal.gov/government/city-government/city-departments/grants/office-of-workforce-and-opportunity" TargetMode="External"/><Relationship Id="rIdez5719mnw4ijk5by01etq" Type="http://schemas.openxmlformats.org/officeDocument/2006/relationships/hyperlink" Target="https://caaalabama.org/alabamas-top-employers-are-hiring-opportunities-abound-in-healthcare-retail-and-logistics/" TargetMode="External"/><Relationship Id="rIdldh5xqzmsvo9vriheatxv" Type="http://schemas.openxmlformats.org/officeDocument/2006/relationships/hyperlink" Target="https://www.bls.gov/oes/2023/may/oes_33860.htm" TargetMode="External"/><Relationship Id="rId0ghyj9h6ah8srv1prrpwi" Type="http://schemas.openxmlformats.org/officeDocument/2006/relationships/hyperlink" Target="https://data-citymgm.opendata.arcgis.com/datasets/business-license-data-for-the-city-of-montgomery-al" TargetMode="External"/><Relationship Id="rId9bgcpif75x5qpvnj6-qfp" Type="http://schemas.openxmlformats.org/officeDocument/2006/relationships/hyperlink" Target="https://data-citymgm.opendata.arcgis.com/datasets/open-payroll" TargetMode="External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2026-03-03T17:09:38.185Z</dcterms:created>
  <dcterms:modified xsi:type="dcterms:W3CDTF">2026-03-03T17:09:38.186Z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