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Privacy-Preserving Computing Project</w:t>
      </w:r>
    </w:p>
    <w:p>
      <w:pPr>
        <w:jc w:val="center"/>
      </w:pPr>
      <w:r>
        <w:t>Final Report: Data Generation, Syntactic Anonymization, Non-Private PrivBayes, and Private PrivBayes</w:t>
      </w:r>
    </w:p>
    <w:p>
      <w:pPr>
        <w:jc w:val="center"/>
      </w:pPr>
      <w:r>
        <w:t>Includes Phase 1 dataset generation, Phase 2 k-anonymity/l-diversity/t-closeness experiments, Phase 3 non-private PrivBayes synthetic-data generation, Phase 4 simplified private PrivBayes synthetic-data generation, and final cross-method analysis.</w:t>
      </w:r>
    </w:p>
    <w:p/>
    <w:p>
      <w:pPr>
        <w:pStyle w:val="Heading1"/>
      </w:pPr>
      <w:r>
        <w:t>1. Executive Summary</w:t>
      </w:r>
    </w:p>
    <w:p>
      <w:r>
        <w:t>This project evaluates privacy-preserving data publishing methods on a controlled Adult-like simulated dataset. Phase 1 generated three correlated datasets with 3 numeric quasi-identifiers (QIs) and 1 sensitive attribute (SA). Phase 2 implemented k-anonymity, l-diversity, and t-closeness using global recoding plus bounded record suppression. Phase 3 implemented a non-private simplified PrivBayes baseline: it learns a Bayesian network using empirical mutual information, fits exact conditional probability tables, and samples synthetic datasets. Phase 4 implemented a simplified private PrivBayes-style mechanism: it privately learns network structure with the exponential mechanism, privately learns noisy CPTs with the Laplace mechanism, and samples synthetic datasets from the resulting private model. The Phase 3 results are used only as a non-private utility upper baseline; the Phase 4 method is the differential-privacy-style synthetic-data release evaluated in this report.</w:t>
      </w:r>
    </w:p>
    <w:p>
      <w:pPr>
        <w:pStyle w:val="ListBullet"/>
      </w:pPr>
      <w:r>
        <w:t>Datasets: n = 3000, 5000, and 10000 records.</w:t>
      </w:r>
    </w:p>
    <w:p>
      <w:pPr>
        <w:pStyle w:val="ListBullet"/>
      </w:pPr>
      <w:r>
        <w:t>QIs: age, education_num, and hours_per_week.</w:t>
      </w:r>
    </w:p>
    <w:p>
      <w:pPr>
        <w:pStyle w:val="ListBullet"/>
      </w:pPr>
      <w:r>
        <w:t>SA: income_class, a six-level skewed categorical attribute with rare Extreme cases.</w:t>
      </w:r>
    </w:p>
    <w:p>
      <w:pPr>
        <w:pStyle w:val="ListBullet"/>
      </w:pPr>
      <w:r>
        <w:t>Phase 2 parameters: k in {5, 10, 20}, l in {2, 3, 4} with k fixed at 10, and t in {0.2, 0.3, 0.4} with k fixed at 10.</w:t>
      </w:r>
    </w:p>
    <w:p>
      <w:pPr>
        <w:pStyle w:val="ListBullet"/>
      </w:pPr>
      <w:r>
        <w:t>Suppression budget: at most 5% of records may be removed to avoid full-column suppression when balanced generalization is otherwise impossible.</w:t>
      </w:r>
    </w:p>
    <w:p>
      <w:pPr>
        <w:pStyle w:val="ListBullet"/>
      </w:pPr>
      <w:r>
        <w:t>Validation result: all 27 Phase 2 anonymized outputs passed independent validation.</w:t>
      </w:r>
    </w:p>
    <w:p>
      <w:pPr>
        <w:pStyle w:val="ListBullet"/>
      </w:pPr>
      <w:r>
        <w:t>Phase 3 parameters: Bayesian-network parent degree r in {0, 1, 2}, seeds in {0, 1, 2, 3, 4}, and dataset sizes n = 3000, 5000, 10000.</w:t>
      </w:r>
    </w:p>
    <w:p>
      <w:pPr>
        <w:pStyle w:val="ListBullet"/>
      </w:pPr>
      <w:r>
        <w:t>Phase 3 validation result: all 45 non-private PrivBayes synthetic outputs passed independent network, CPT, and synthetic-data validation.</w:t>
      </w:r>
    </w:p>
    <w:p>
      <w:pPr>
        <w:pStyle w:val="ListBullet"/>
      </w:pPr>
      <w:r>
        <w:t>Best aggregate private setting in the tested grid: r = 1, epsilon = 2.0, with mean 2-way TVD 0.159009 and mean 3-way TVD 0.241821.</w:t>
      </w:r>
    </w:p>
    <w:p>
      <w:pPr>
        <w:pStyle w:val="ListBullet"/>
      </w:pPr>
      <w:r>
        <w:t>Phase 4 validation result: all 180 private PrivBayes synthetic outputs passed independent validation; raw MI scores are not persisted in private-release artifacts.</w:t>
      </w:r>
    </w:p>
    <w:p>
      <w:pPr>
        <w:pStyle w:val="ListBullet"/>
      </w:pPr>
      <w:r>
        <w:t>Phase 4 parameters: epsilon in {0.1, 0.5, 1.0, 2.0}, r in {0, 1, 2}, seeds in {0, 1, 2, 3, 4}, and dataset sizes n = 3000, 5000, 10000.</w:t>
      </w:r>
    </w:p>
    <w:p>
      <w:pPr>
        <w:pStyle w:val="Heading1"/>
      </w:pPr>
      <w:r>
        <w:t>2. Phase 1: Simulated Dataset Generation</w:t>
      </w:r>
    </w:p>
    <w:p>
      <w:pPr>
        <w:pStyle w:val="Heading2"/>
      </w:pPr>
      <w:r>
        <w:t>2.1 Objective and Schema</w:t>
      </w:r>
    </w:p>
    <w:p>
      <w:r>
        <w:t>The Phase 1 objective was to construct a controlled Adult-like tabular dataset suitable for evaluating syntactic anonymization and PrivBayes-style synthetic data generation. The dataset intentionally contains exactly four attributes: three numeric QIs and one categorical SA. Numeric QIs were selected because they support interval-based generalization and numeric utility metrics. The SA was kept categorical because l-diversity and t-closeness are naturally defined over sensitive-value distributions.</w:t>
      </w:r>
    </w:p>
    <w:p>
      <w:r>
        <w:rPr>
          <w:b/>
        </w:rPr>
        <w:t>Table 1. Final simulated schema</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Pr>
                <w:sz w:val="17"/>
              </w:rPr>
            </w:r>
            <w:r>
              <w:rPr>
                <w:b/>
                <w:sz w:val="16"/>
              </w:rPr>
              <w:t>Attribute</w:t>
            </w:r>
          </w:p>
        </w:tc>
        <w:tc>
          <w:tcPr>
            <w:tcW w:type="dxa" w:w="2016"/>
            <w:vAlign w:val="center"/>
            <w:shd w:fill="D9EAF7"/>
          </w:tcPr>
          <w:p>
            <w:r>
              <w:rPr>
                <w:sz w:val="17"/>
              </w:rPr>
            </w:r>
            <w:r>
              <w:rPr>
                <w:b/>
                <w:sz w:val="16"/>
              </w:rPr>
              <w:t>Role</w:t>
            </w:r>
          </w:p>
        </w:tc>
        <w:tc>
          <w:tcPr>
            <w:tcW w:type="dxa" w:w="2016"/>
            <w:vAlign w:val="center"/>
            <w:shd w:fill="D9EAF7"/>
          </w:tcPr>
          <w:p>
            <w:r>
              <w:rPr>
                <w:sz w:val="17"/>
              </w:rPr>
            </w:r>
            <w:r>
              <w:rPr>
                <w:b/>
                <w:sz w:val="16"/>
              </w:rPr>
              <w:t>Type</w:t>
            </w:r>
          </w:p>
        </w:tc>
        <w:tc>
          <w:tcPr>
            <w:tcW w:type="dxa" w:w="2016"/>
            <w:vAlign w:val="center"/>
            <w:shd w:fill="D9EAF7"/>
          </w:tcPr>
          <w:p>
            <w:r>
              <w:rPr>
                <w:sz w:val="17"/>
              </w:rPr>
            </w:r>
            <w:r>
              <w:rPr>
                <w:b/>
                <w:sz w:val="16"/>
              </w:rPr>
              <w:t>Domain / Values</w:t>
            </w:r>
          </w:p>
        </w:tc>
        <w:tc>
          <w:tcPr>
            <w:tcW w:type="dxa" w:w="2016"/>
            <w:vAlign w:val="center"/>
            <w:shd w:fill="D9EAF7"/>
          </w:tcPr>
          <w:p>
            <w:r>
              <w:rPr>
                <w:sz w:val="17"/>
              </w:rPr>
            </w:r>
            <w:r>
              <w:rPr>
                <w:b/>
                <w:sz w:val="16"/>
              </w:rPr>
              <w:t>Purpose</w:t>
            </w:r>
          </w:p>
        </w:tc>
      </w:tr>
      <w:tr>
        <w:tc>
          <w:tcPr>
            <w:tcW w:type="dxa" w:w="2016"/>
            <w:vAlign w:val="center"/>
          </w:tcPr>
          <w:p>
            <w:r>
              <w:rPr>
                <w:sz w:val="17"/>
              </w:rPr>
            </w:r>
            <w:r>
              <w:rPr>
                <w:b w:val="0"/>
                <w:sz w:val="16"/>
              </w:rPr>
              <w:t>age</w:t>
            </w:r>
          </w:p>
        </w:tc>
        <w:tc>
          <w:tcPr>
            <w:tcW w:type="dxa" w:w="2016"/>
            <w:vAlign w:val="center"/>
          </w:tcPr>
          <w:p>
            <w:r>
              <w:rPr>
                <w:sz w:val="17"/>
              </w:rPr>
            </w:r>
            <w:r>
              <w:rPr>
                <w:b w:val="0"/>
                <w:sz w:val="16"/>
              </w:rPr>
              <w:t>QI</w:t>
            </w:r>
          </w:p>
        </w:tc>
        <w:tc>
          <w:tcPr>
            <w:tcW w:type="dxa" w:w="2016"/>
            <w:vAlign w:val="center"/>
          </w:tcPr>
          <w:p>
            <w:r>
              <w:rPr>
                <w:sz w:val="17"/>
              </w:rPr>
            </w:r>
            <w:r>
              <w:rPr>
                <w:b w:val="0"/>
                <w:sz w:val="16"/>
              </w:rPr>
              <w:t>integer</w:t>
            </w:r>
          </w:p>
        </w:tc>
        <w:tc>
          <w:tcPr>
            <w:tcW w:type="dxa" w:w="2016"/>
            <w:vAlign w:val="center"/>
          </w:tcPr>
          <w:p>
            <w:r>
              <w:rPr>
                <w:sz w:val="17"/>
              </w:rPr>
            </w:r>
            <w:r>
              <w:rPr>
                <w:b w:val="0"/>
                <w:sz w:val="16"/>
              </w:rPr>
              <w:t>18-80</w:t>
            </w:r>
          </w:p>
        </w:tc>
        <w:tc>
          <w:tcPr>
            <w:tcW w:type="dxa" w:w="2016"/>
            <w:vAlign w:val="center"/>
          </w:tcPr>
          <w:p>
            <w:r>
              <w:rPr>
                <w:sz w:val="17"/>
              </w:rPr>
            </w:r>
            <w:r>
              <w:rPr>
                <w:b w:val="0"/>
                <w:sz w:val="16"/>
              </w:rPr>
              <w:t>Adult-like demographic quasi-identifier</w:t>
            </w:r>
          </w:p>
        </w:tc>
      </w:tr>
      <w:tr>
        <w:tc>
          <w:tcPr>
            <w:tcW w:type="dxa" w:w="2016"/>
            <w:vAlign w:val="center"/>
          </w:tcPr>
          <w:p>
            <w:r>
              <w:rPr>
                <w:sz w:val="17"/>
              </w:rPr>
            </w:r>
            <w:r>
              <w:rPr>
                <w:b w:val="0"/>
                <w:sz w:val="16"/>
              </w:rPr>
              <w:t>education_num</w:t>
            </w:r>
          </w:p>
        </w:tc>
        <w:tc>
          <w:tcPr>
            <w:tcW w:type="dxa" w:w="2016"/>
            <w:vAlign w:val="center"/>
          </w:tcPr>
          <w:p>
            <w:r>
              <w:rPr>
                <w:sz w:val="17"/>
              </w:rPr>
            </w:r>
            <w:r>
              <w:rPr>
                <w:b w:val="0"/>
                <w:sz w:val="16"/>
              </w:rPr>
              <w:t>QI</w:t>
            </w:r>
          </w:p>
        </w:tc>
        <w:tc>
          <w:tcPr>
            <w:tcW w:type="dxa" w:w="2016"/>
            <w:vAlign w:val="center"/>
          </w:tcPr>
          <w:p>
            <w:r>
              <w:rPr>
                <w:sz w:val="17"/>
              </w:rPr>
            </w:r>
            <w:r>
              <w:rPr>
                <w:b w:val="0"/>
                <w:sz w:val="16"/>
              </w:rPr>
              <w:t>integer</w:t>
            </w:r>
          </w:p>
        </w:tc>
        <w:tc>
          <w:tcPr>
            <w:tcW w:type="dxa" w:w="2016"/>
            <w:vAlign w:val="center"/>
          </w:tcPr>
          <w:p>
            <w:r>
              <w:rPr>
                <w:sz w:val="17"/>
              </w:rPr>
            </w:r>
            <w:r>
              <w:rPr>
                <w:b w:val="0"/>
                <w:sz w:val="16"/>
              </w:rPr>
              <w:t>6-16</w:t>
            </w:r>
          </w:p>
        </w:tc>
        <w:tc>
          <w:tcPr>
            <w:tcW w:type="dxa" w:w="2016"/>
            <w:vAlign w:val="center"/>
          </w:tcPr>
          <w:p>
            <w:r>
              <w:rPr>
                <w:sz w:val="17"/>
              </w:rPr>
            </w:r>
            <w:r>
              <w:rPr>
                <w:b w:val="0"/>
                <w:sz w:val="16"/>
              </w:rPr>
              <w:t>Numeric education level used as QI and dependency driver</w:t>
            </w:r>
          </w:p>
        </w:tc>
      </w:tr>
      <w:tr>
        <w:tc>
          <w:tcPr>
            <w:tcW w:type="dxa" w:w="2016"/>
            <w:vAlign w:val="center"/>
          </w:tcPr>
          <w:p>
            <w:r>
              <w:rPr>
                <w:sz w:val="17"/>
              </w:rPr>
            </w:r>
            <w:r>
              <w:rPr>
                <w:b w:val="0"/>
                <w:sz w:val="16"/>
              </w:rPr>
              <w:t>hours_per_week</w:t>
            </w:r>
          </w:p>
        </w:tc>
        <w:tc>
          <w:tcPr>
            <w:tcW w:type="dxa" w:w="2016"/>
            <w:vAlign w:val="center"/>
          </w:tcPr>
          <w:p>
            <w:r>
              <w:rPr>
                <w:sz w:val="17"/>
              </w:rPr>
            </w:r>
            <w:r>
              <w:rPr>
                <w:b w:val="0"/>
                <w:sz w:val="16"/>
              </w:rPr>
              <w:t>QI</w:t>
            </w:r>
          </w:p>
        </w:tc>
        <w:tc>
          <w:tcPr>
            <w:tcW w:type="dxa" w:w="2016"/>
            <w:vAlign w:val="center"/>
          </w:tcPr>
          <w:p>
            <w:r>
              <w:rPr>
                <w:sz w:val="17"/>
              </w:rPr>
            </w:r>
            <w:r>
              <w:rPr>
                <w:b w:val="0"/>
                <w:sz w:val="16"/>
              </w:rPr>
              <w:t>integer</w:t>
            </w:r>
          </w:p>
        </w:tc>
        <w:tc>
          <w:tcPr>
            <w:tcW w:type="dxa" w:w="2016"/>
            <w:vAlign w:val="center"/>
          </w:tcPr>
          <w:p>
            <w:r>
              <w:rPr>
                <w:sz w:val="17"/>
              </w:rPr>
            </w:r>
            <w:r>
              <w:rPr>
                <w:b w:val="0"/>
                <w:sz w:val="16"/>
              </w:rPr>
              <w:t>1-70</w:t>
            </w:r>
          </w:p>
        </w:tc>
        <w:tc>
          <w:tcPr>
            <w:tcW w:type="dxa" w:w="2016"/>
            <w:vAlign w:val="center"/>
          </w:tcPr>
          <w:p>
            <w:r>
              <w:rPr>
                <w:sz w:val="17"/>
              </w:rPr>
            </w:r>
            <w:r>
              <w:rPr>
                <w:b w:val="0"/>
                <w:sz w:val="16"/>
              </w:rPr>
              <w:t>Employment-related numeric QI</w:t>
            </w:r>
          </w:p>
        </w:tc>
      </w:tr>
      <w:tr>
        <w:tc>
          <w:tcPr>
            <w:tcW w:type="dxa" w:w="2016"/>
            <w:vAlign w:val="center"/>
          </w:tcPr>
          <w:p>
            <w:r>
              <w:rPr>
                <w:sz w:val="17"/>
              </w:rPr>
            </w:r>
            <w:r>
              <w:rPr>
                <w:b w:val="0"/>
                <w:sz w:val="16"/>
              </w:rPr>
              <w:t>income_class</w:t>
            </w:r>
          </w:p>
        </w:tc>
        <w:tc>
          <w:tcPr>
            <w:tcW w:type="dxa" w:w="2016"/>
            <w:vAlign w:val="center"/>
          </w:tcPr>
          <w:p>
            <w:r>
              <w:rPr>
                <w:sz w:val="17"/>
              </w:rPr>
            </w:r>
            <w:r>
              <w:rPr>
                <w:b w:val="0"/>
                <w:sz w:val="16"/>
              </w:rPr>
              <w:t>SA</w:t>
            </w:r>
          </w:p>
        </w:tc>
        <w:tc>
          <w:tcPr>
            <w:tcW w:type="dxa" w:w="2016"/>
            <w:vAlign w:val="center"/>
          </w:tcPr>
          <w:p>
            <w:r>
              <w:rPr>
                <w:sz w:val="17"/>
              </w:rPr>
            </w:r>
            <w:r>
              <w:rPr>
                <w:b w:val="0"/>
                <w:sz w:val="16"/>
              </w:rPr>
              <w:t>categorical ordinal</w:t>
            </w:r>
          </w:p>
        </w:tc>
        <w:tc>
          <w:tcPr>
            <w:tcW w:type="dxa" w:w="2016"/>
            <w:vAlign w:val="center"/>
          </w:tcPr>
          <w:p>
            <w:r>
              <w:rPr>
                <w:sz w:val="17"/>
              </w:rPr>
            </w:r>
            <w:r>
              <w:rPr>
                <w:b w:val="0"/>
                <w:sz w:val="16"/>
              </w:rPr>
              <w:t>Low, LowerMiddle, UpperMiddle, High, VeryHigh, Extreme</w:t>
            </w:r>
          </w:p>
        </w:tc>
        <w:tc>
          <w:tcPr>
            <w:tcW w:type="dxa" w:w="2016"/>
            <w:vAlign w:val="center"/>
          </w:tcPr>
          <w:p>
            <w:r>
              <w:rPr>
                <w:sz w:val="17"/>
              </w:rPr>
            </w:r>
            <w:r>
              <w:rPr>
                <w:b w:val="0"/>
                <w:sz w:val="16"/>
              </w:rPr>
              <w:t>Sensitive income class with skew and rare cases</w:t>
            </w:r>
          </w:p>
        </w:tc>
      </w:tr>
    </w:tbl>
    <w:p/>
    <w:p>
      <w:pPr>
        <w:pStyle w:val="Heading2"/>
      </w:pPr>
      <w:r>
        <w:t>2.2 Adult Reference and Controlled Simulation</w:t>
      </w:r>
    </w:p>
    <w:p>
      <w:r>
        <w:t>The UCI Adult/Census Income dataset was used as a statistical reference for plausible ranges, means, class skew, and dependency direction. The project does not release Adult records as the main experimental data. Instead, Adult informed the construction of synthetic Adult-like records, allowing the rare sensitive cases and attribute dependencies to be controlled explicitly.</w:t>
      </w:r>
    </w:p>
    <w:p>
      <w:r>
        <w:t>The generator follows the dependency order age -&gt; education_num -&gt; hours_per_week -&gt; income_class. Education is generated as a noisy nonlinear function of age; hours worked depend on education and nonlinear age-band effects; and income_class is generated from a latent income score depending on all three QIs. This avoids independent attribute sampling and creates meaningful pairwise dependence for the later privacy and utility evaluation.</w:t>
      </w:r>
    </w:p>
    <w:p>
      <w:r>
        <w:rPr>
          <w:b/>
        </w:rPr>
        <w:t>Table 2. Implemented dependency structure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r>
              <w:rPr>
                <w:sz w:val="17"/>
              </w:rPr>
            </w:r>
            <w:r>
              <w:rPr>
                <w:b/>
                <w:sz w:val="16"/>
              </w:rPr>
              <w:t>Dependency</w:t>
            </w:r>
          </w:p>
        </w:tc>
        <w:tc>
          <w:tcPr>
            <w:tcW w:type="dxa" w:w="5040"/>
            <w:vAlign w:val="center"/>
            <w:shd w:fill="D9EAF7"/>
          </w:tcPr>
          <w:p>
            <w:r>
              <w:rPr>
                <w:sz w:val="17"/>
              </w:rPr>
            </w:r>
            <w:r>
              <w:rPr>
                <w:b/>
                <w:sz w:val="16"/>
              </w:rPr>
              <w:t>Generation role</w:t>
            </w:r>
          </w:p>
        </w:tc>
      </w:tr>
      <w:tr>
        <w:tc>
          <w:tcPr>
            <w:tcW w:type="dxa" w:w="5040"/>
            <w:vAlign w:val="center"/>
          </w:tcPr>
          <w:p>
            <w:r>
              <w:rPr>
                <w:sz w:val="17"/>
              </w:rPr>
            </w:r>
            <w:r>
              <w:rPr>
                <w:b w:val="0"/>
                <w:sz w:val="16"/>
              </w:rPr>
              <w:t>age -&gt; education_num</w:t>
            </w:r>
          </w:p>
        </w:tc>
        <w:tc>
          <w:tcPr>
            <w:tcW w:type="dxa" w:w="5040"/>
            <w:vAlign w:val="center"/>
          </w:tcPr>
          <w:p>
            <w:r>
              <w:rPr>
                <w:sz w:val="17"/>
              </w:rPr>
            </w:r>
            <w:r>
              <w:rPr>
                <w:b w:val="0"/>
                <w:sz w:val="16"/>
              </w:rPr>
              <w:t>Education is a noisy nonlinear function of age.</w:t>
            </w:r>
          </w:p>
        </w:tc>
      </w:tr>
      <w:tr>
        <w:tc>
          <w:tcPr>
            <w:tcW w:type="dxa" w:w="5040"/>
            <w:vAlign w:val="center"/>
          </w:tcPr>
          <w:p>
            <w:r>
              <w:rPr>
                <w:sz w:val="17"/>
              </w:rPr>
            </w:r>
            <w:r>
              <w:rPr>
                <w:b w:val="0"/>
                <w:sz w:val="16"/>
              </w:rPr>
              <w:t>age -&gt; hours_per_week</w:t>
            </w:r>
          </w:p>
        </w:tc>
        <w:tc>
          <w:tcPr>
            <w:tcW w:type="dxa" w:w="5040"/>
            <w:vAlign w:val="center"/>
          </w:tcPr>
          <w:p>
            <w:r>
              <w:rPr>
                <w:sz w:val="17"/>
              </w:rPr>
            </w:r>
            <w:r>
              <w:rPr>
                <w:b w:val="0"/>
                <w:sz w:val="16"/>
              </w:rPr>
              <w:t>Age-band effects create a nonlinear work-life pattern.</w:t>
            </w:r>
          </w:p>
        </w:tc>
      </w:tr>
      <w:tr>
        <w:tc>
          <w:tcPr>
            <w:tcW w:type="dxa" w:w="5040"/>
            <w:vAlign w:val="center"/>
          </w:tcPr>
          <w:p>
            <w:r>
              <w:rPr>
                <w:sz w:val="17"/>
              </w:rPr>
            </w:r>
            <w:r>
              <w:rPr>
                <w:b w:val="0"/>
                <w:sz w:val="16"/>
              </w:rPr>
              <w:t>education_num -&gt; hours_per_week</w:t>
            </w:r>
          </w:p>
        </w:tc>
        <w:tc>
          <w:tcPr>
            <w:tcW w:type="dxa" w:w="5040"/>
            <w:vAlign w:val="center"/>
          </w:tcPr>
          <w:p>
            <w:r>
              <w:rPr>
                <w:sz w:val="17"/>
              </w:rPr>
            </w:r>
            <w:r>
              <w:rPr>
                <w:b w:val="0"/>
                <w:sz w:val="16"/>
              </w:rPr>
              <w:t>Education contributes positively to work hours.</w:t>
            </w:r>
          </w:p>
        </w:tc>
      </w:tr>
      <w:tr>
        <w:tc>
          <w:tcPr>
            <w:tcW w:type="dxa" w:w="5040"/>
            <w:vAlign w:val="center"/>
          </w:tcPr>
          <w:p>
            <w:r>
              <w:rPr>
                <w:sz w:val="17"/>
              </w:rPr>
            </w:r>
            <w:r>
              <w:rPr>
                <w:b w:val="0"/>
                <w:sz w:val="16"/>
              </w:rPr>
              <w:t>age -&gt; income_class</w:t>
            </w:r>
          </w:p>
        </w:tc>
        <w:tc>
          <w:tcPr>
            <w:tcW w:type="dxa" w:w="5040"/>
            <w:vAlign w:val="center"/>
          </w:tcPr>
          <w:p>
            <w:r>
              <w:rPr>
                <w:sz w:val="17"/>
              </w:rPr>
            </w:r>
            <w:r>
              <w:rPr>
                <w:b w:val="0"/>
                <w:sz w:val="16"/>
              </w:rPr>
              <w:t>Age contributes to the latent income score.</w:t>
            </w:r>
          </w:p>
        </w:tc>
      </w:tr>
      <w:tr>
        <w:tc>
          <w:tcPr>
            <w:tcW w:type="dxa" w:w="5040"/>
            <w:vAlign w:val="center"/>
          </w:tcPr>
          <w:p>
            <w:r>
              <w:rPr>
                <w:sz w:val="17"/>
              </w:rPr>
            </w:r>
            <w:r>
              <w:rPr>
                <w:b w:val="0"/>
                <w:sz w:val="16"/>
              </w:rPr>
              <w:t>education_num -&gt; income_class</w:t>
            </w:r>
          </w:p>
        </w:tc>
        <w:tc>
          <w:tcPr>
            <w:tcW w:type="dxa" w:w="5040"/>
            <w:vAlign w:val="center"/>
          </w:tcPr>
          <w:p>
            <w:r>
              <w:rPr>
                <w:sz w:val="17"/>
              </w:rPr>
            </w:r>
            <w:r>
              <w:rPr>
                <w:b w:val="0"/>
                <w:sz w:val="16"/>
              </w:rPr>
              <w:t>Education is the strongest contributor to latent income score.</w:t>
            </w:r>
          </w:p>
        </w:tc>
      </w:tr>
      <w:tr>
        <w:tc>
          <w:tcPr>
            <w:tcW w:type="dxa" w:w="5040"/>
            <w:vAlign w:val="center"/>
          </w:tcPr>
          <w:p>
            <w:r>
              <w:rPr>
                <w:sz w:val="17"/>
              </w:rPr>
            </w:r>
            <w:r>
              <w:rPr>
                <w:b w:val="0"/>
                <w:sz w:val="16"/>
              </w:rPr>
              <w:t>hours_per_week -&gt; income_class</w:t>
            </w:r>
          </w:p>
        </w:tc>
        <w:tc>
          <w:tcPr>
            <w:tcW w:type="dxa" w:w="5040"/>
            <w:vAlign w:val="center"/>
          </w:tcPr>
          <w:p>
            <w:r>
              <w:rPr>
                <w:sz w:val="17"/>
              </w:rPr>
            </w:r>
            <w:r>
              <w:rPr>
                <w:b w:val="0"/>
                <w:sz w:val="16"/>
              </w:rPr>
              <w:t>Hours worked contribute to latent income score.</w:t>
            </w:r>
          </w:p>
        </w:tc>
      </w:tr>
    </w:tbl>
    <w:p/>
    <w:p>
      <w:pPr>
        <w:pStyle w:val="Heading2"/>
      </w:pPr>
      <w:r>
        <w:t>2.3 Sensitive Attribute Skew and Rare Cases</w:t>
      </w:r>
    </w:p>
    <w:p>
      <w:r>
        <w:t>The sensitive attribute is deliberately non-uniform. The rare value Extreme has target probability 0.003. This produces 9, 15, and 30 Extreme records for n = 3000, 5000, and 10000 respectively. These counts are small enough that not every equivalence class can contain rare sensitive cases, which makes l-diversity and t-closeness meaningful rather than trivial.</w:t>
      </w:r>
    </w:p>
    <w:p>
      <w:r>
        <w:rPr>
          <w:b/>
        </w:rPr>
        <w:t>Table 3. Target sensitive attribute distribution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r>
              <w:rPr>
                <w:sz w:val="17"/>
              </w:rPr>
            </w:r>
            <w:r>
              <w:rPr>
                <w:b/>
                <w:sz w:val="16"/>
              </w:rPr>
              <w:t>income_class</w:t>
            </w:r>
          </w:p>
        </w:tc>
        <w:tc>
          <w:tcPr>
            <w:tcW w:type="dxa" w:w="5040"/>
            <w:vAlign w:val="center"/>
            <w:shd w:fill="D9EAF7"/>
          </w:tcPr>
          <w:p>
            <w:r>
              <w:rPr>
                <w:sz w:val="17"/>
              </w:rPr>
            </w:r>
            <w:r>
              <w:rPr>
                <w:b/>
                <w:sz w:val="16"/>
              </w:rPr>
              <w:t>Target probability</w:t>
            </w:r>
          </w:p>
        </w:tc>
      </w:tr>
      <w:tr>
        <w:tc>
          <w:tcPr>
            <w:tcW w:type="dxa" w:w="5040"/>
            <w:vAlign w:val="center"/>
          </w:tcPr>
          <w:p>
            <w:r>
              <w:rPr>
                <w:sz w:val="17"/>
              </w:rPr>
            </w:r>
            <w:r>
              <w:rPr>
                <w:b w:val="0"/>
                <w:sz w:val="16"/>
              </w:rPr>
              <w:t>Low</w:t>
            </w:r>
          </w:p>
        </w:tc>
        <w:tc>
          <w:tcPr>
            <w:tcW w:type="dxa" w:w="5040"/>
            <w:vAlign w:val="center"/>
          </w:tcPr>
          <w:p>
            <w:r>
              <w:rPr>
                <w:sz w:val="17"/>
              </w:rPr>
            </w:r>
            <w:r>
              <w:rPr>
                <w:b w:val="0"/>
                <w:sz w:val="16"/>
              </w:rPr>
              <w:t>0.280</w:t>
            </w:r>
          </w:p>
        </w:tc>
      </w:tr>
      <w:tr>
        <w:tc>
          <w:tcPr>
            <w:tcW w:type="dxa" w:w="5040"/>
            <w:vAlign w:val="center"/>
          </w:tcPr>
          <w:p>
            <w:r>
              <w:rPr>
                <w:sz w:val="17"/>
              </w:rPr>
            </w:r>
            <w:r>
              <w:rPr>
                <w:b w:val="0"/>
                <w:sz w:val="16"/>
              </w:rPr>
              <w:t>LowerMiddle</w:t>
            </w:r>
          </w:p>
        </w:tc>
        <w:tc>
          <w:tcPr>
            <w:tcW w:type="dxa" w:w="5040"/>
            <w:vAlign w:val="center"/>
          </w:tcPr>
          <w:p>
            <w:r>
              <w:rPr>
                <w:sz w:val="17"/>
              </w:rPr>
            </w:r>
            <w:r>
              <w:rPr>
                <w:b w:val="0"/>
                <w:sz w:val="16"/>
              </w:rPr>
              <w:t>0.340</w:t>
            </w:r>
          </w:p>
        </w:tc>
      </w:tr>
      <w:tr>
        <w:tc>
          <w:tcPr>
            <w:tcW w:type="dxa" w:w="5040"/>
            <w:vAlign w:val="center"/>
          </w:tcPr>
          <w:p>
            <w:r>
              <w:rPr>
                <w:sz w:val="17"/>
              </w:rPr>
            </w:r>
            <w:r>
              <w:rPr>
                <w:b w:val="0"/>
                <w:sz w:val="16"/>
              </w:rPr>
              <w:t>UpperMiddle</w:t>
            </w:r>
          </w:p>
        </w:tc>
        <w:tc>
          <w:tcPr>
            <w:tcW w:type="dxa" w:w="5040"/>
            <w:vAlign w:val="center"/>
          </w:tcPr>
          <w:p>
            <w:r>
              <w:rPr>
                <w:sz w:val="17"/>
              </w:rPr>
            </w:r>
            <w:r>
              <w:rPr>
                <w:b w:val="0"/>
                <w:sz w:val="16"/>
              </w:rPr>
              <w:t>0.240</w:t>
            </w:r>
          </w:p>
        </w:tc>
      </w:tr>
      <w:tr>
        <w:tc>
          <w:tcPr>
            <w:tcW w:type="dxa" w:w="5040"/>
            <w:vAlign w:val="center"/>
          </w:tcPr>
          <w:p>
            <w:r>
              <w:rPr>
                <w:sz w:val="17"/>
              </w:rPr>
            </w:r>
            <w:r>
              <w:rPr>
                <w:b w:val="0"/>
                <w:sz w:val="16"/>
              </w:rPr>
              <w:t>High</w:t>
            </w:r>
          </w:p>
        </w:tc>
        <w:tc>
          <w:tcPr>
            <w:tcW w:type="dxa" w:w="5040"/>
            <w:vAlign w:val="center"/>
          </w:tcPr>
          <w:p>
            <w:r>
              <w:rPr>
                <w:sz w:val="17"/>
              </w:rPr>
            </w:r>
            <w:r>
              <w:rPr>
                <w:b w:val="0"/>
                <w:sz w:val="16"/>
              </w:rPr>
              <w:t>0.100</w:t>
            </w:r>
          </w:p>
        </w:tc>
      </w:tr>
      <w:tr>
        <w:tc>
          <w:tcPr>
            <w:tcW w:type="dxa" w:w="5040"/>
            <w:vAlign w:val="center"/>
          </w:tcPr>
          <w:p>
            <w:r>
              <w:rPr>
                <w:sz w:val="17"/>
              </w:rPr>
            </w:r>
            <w:r>
              <w:rPr>
                <w:b w:val="0"/>
                <w:sz w:val="16"/>
              </w:rPr>
              <w:t>VeryHigh</w:t>
            </w:r>
          </w:p>
        </w:tc>
        <w:tc>
          <w:tcPr>
            <w:tcW w:type="dxa" w:w="5040"/>
            <w:vAlign w:val="center"/>
          </w:tcPr>
          <w:p>
            <w:r>
              <w:rPr>
                <w:sz w:val="17"/>
              </w:rPr>
            </w:r>
            <w:r>
              <w:rPr>
                <w:b w:val="0"/>
                <w:sz w:val="16"/>
              </w:rPr>
              <w:t>0.037</w:t>
            </w:r>
          </w:p>
        </w:tc>
      </w:tr>
      <w:tr>
        <w:tc>
          <w:tcPr>
            <w:tcW w:type="dxa" w:w="5040"/>
            <w:vAlign w:val="center"/>
          </w:tcPr>
          <w:p>
            <w:r>
              <w:rPr>
                <w:sz w:val="17"/>
              </w:rPr>
            </w:r>
            <w:r>
              <w:rPr>
                <w:b w:val="0"/>
                <w:sz w:val="16"/>
              </w:rPr>
              <w:t>Extreme</w:t>
            </w:r>
          </w:p>
        </w:tc>
        <w:tc>
          <w:tcPr>
            <w:tcW w:type="dxa" w:w="5040"/>
            <w:vAlign w:val="center"/>
          </w:tcPr>
          <w:p>
            <w:r>
              <w:rPr>
                <w:sz w:val="17"/>
              </w:rPr>
            </w:r>
            <w:r>
              <w:rPr>
                <w:b w:val="0"/>
                <w:sz w:val="16"/>
              </w:rPr>
              <w:t>0.003</w:t>
            </w:r>
          </w:p>
        </w:tc>
      </w:tr>
    </w:tbl>
    <w:p/>
    <w:p>
      <w:r>
        <w:rPr>
          <w:b/>
        </w:rPr>
        <w:t>Table 4. Generated dataset summaries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Pr>
                <w:sz w:val="17"/>
              </w:rPr>
            </w:r>
            <w:r>
              <w:rPr>
                <w:b/>
                <w:sz w:val="16"/>
              </w:rPr>
              <w:t>n</w:t>
            </w:r>
          </w:p>
        </w:tc>
        <w:tc>
          <w:tcPr>
            <w:tcW w:type="dxa" w:w="2016"/>
            <w:vAlign w:val="center"/>
            <w:shd w:fill="D9EAF7"/>
          </w:tcPr>
          <w:p>
            <w:r>
              <w:rPr>
                <w:sz w:val="17"/>
              </w:rPr>
            </w:r>
            <w:r>
              <w:rPr>
                <w:b/>
                <w:sz w:val="16"/>
              </w:rPr>
              <w:t>Mean age</w:t>
            </w:r>
          </w:p>
        </w:tc>
        <w:tc>
          <w:tcPr>
            <w:tcW w:type="dxa" w:w="2016"/>
            <w:vAlign w:val="center"/>
            <w:shd w:fill="D9EAF7"/>
          </w:tcPr>
          <w:p>
            <w:r>
              <w:rPr>
                <w:sz w:val="17"/>
              </w:rPr>
            </w:r>
            <w:r>
              <w:rPr>
                <w:b/>
                <w:sz w:val="16"/>
              </w:rPr>
              <w:t>Mean education_num</w:t>
            </w:r>
          </w:p>
        </w:tc>
        <w:tc>
          <w:tcPr>
            <w:tcW w:type="dxa" w:w="2016"/>
            <w:vAlign w:val="center"/>
            <w:shd w:fill="D9EAF7"/>
          </w:tcPr>
          <w:p>
            <w:r>
              <w:rPr>
                <w:sz w:val="17"/>
              </w:rPr>
            </w:r>
            <w:r>
              <w:rPr>
                <w:b/>
                <w:sz w:val="16"/>
              </w:rPr>
              <w:t>Mean hours_per_week</w:t>
            </w:r>
          </w:p>
        </w:tc>
        <w:tc>
          <w:tcPr>
            <w:tcW w:type="dxa" w:w="2016"/>
            <w:vAlign w:val="center"/>
            <w:shd w:fill="D9EAF7"/>
          </w:tcPr>
          <w:p>
            <w:r>
              <w:rPr>
                <w:sz w:val="17"/>
              </w:rPr>
            </w:r>
            <w:r>
              <w:rPr>
                <w:b/>
                <w:sz w:val="16"/>
              </w:rPr>
              <w:t>Extreme rows</w:t>
            </w:r>
          </w:p>
        </w:tc>
      </w:tr>
      <w:tr>
        <w:tc>
          <w:tcPr>
            <w:tcW w:type="dxa" w:w="2016"/>
            <w:vAlign w:val="center"/>
          </w:tcPr>
          <w:p>
            <w:r>
              <w:rPr>
                <w:sz w:val="17"/>
              </w:rPr>
            </w:r>
            <w:r>
              <w:rPr>
                <w:b w:val="0"/>
                <w:sz w:val="16"/>
              </w:rPr>
              <w:t>3000</w:t>
            </w:r>
          </w:p>
        </w:tc>
        <w:tc>
          <w:tcPr>
            <w:tcW w:type="dxa" w:w="2016"/>
            <w:vAlign w:val="center"/>
          </w:tcPr>
          <w:p>
            <w:r>
              <w:rPr>
                <w:sz w:val="17"/>
              </w:rPr>
            </w:r>
            <w:r>
              <w:rPr>
                <w:b w:val="0"/>
                <w:sz w:val="16"/>
              </w:rPr>
              <w:t>41.72</w:t>
            </w:r>
          </w:p>
        </w:tc>
        <w:tc>
          <w:tcPr>
            <w:tcW w:type="dxa" w:w="2016"/>
            <w:vAlign w:val="center"/>
          </w:tcPr>
          <w:p>
            <w:r>
              <w:rPr>
                <w:sz w:val="17"/>
              </w:rPr>
            </w:r>
            <w:r>
              <w:rPr>
                <w:b w:val="0"/>
                <w:sz w:val="16"/>
              </w:rPr>
              <w:t>10.47</w:t>
            </w:r>
          </w:p>
        </w:tc>
        <w:tc>
          <w:tcPr>
            <w:tcW w:type="dxa" w:w="2016"/>
            <w:vAlign w:val="center"/>
          </w:tcPr>
          <w:p>
            <w:r>
              <w:rPr>
                <w:sz w:val="17"/>
              </w:rPr>
            </w:r>
            <w:r>
              <w:rPr>
                <w:b w:val="0"/>
                <w:sz w:val="16"/>
              </w:rPr>
              <w:t>40.14</w:t>
            </w:r>
          </w:p>
        </w:tc>
        <w:tc>
          <w:tcPr>
            <w:tcW w:type="dxa" w:w="2016"/>
            <w:vAlign w:val="center"/>
          </w:tcPr>
          <w:p>
            <w:r>
              <w:rPr>
                <w:sz w:val="17"/>
              </w:rPr>
            </w:r>
            <w:r>
              <w:rPr>
                <w:b w:val="0"/>
                <w:sz w:val="16"/>
              </w:rPr>
              <w:t>9</w:t>
            </w:r>
          </w:p>
        </w:tc>
      </w:tr>
      <w:tr>
        <w:tc>
          <w:tcPr>
            <w:tcW w:type="dxa" w:w="2016"/>
            <w:vAlign w:val="center"/>
          </w:tcPr>
          <w:p>
            <w:r>
              <w:rPr>
                <w:sz w:val="17"/>
              </w:rPr>
            </w:r>
            <w:r>
              <w:rPr>
                <w:b w:val="0"/>
                <w:sz w:val="16"/>
              </w:rPr>
              <w:t>5000</w:t>
            </w:r>
          </w:p>
        </w:tc>
        <w:tc>
          <w:tcPr>
            <w:tcW w:type="dxa" w:w="2016"/>
            <w:vAlign w:val="center"/>
          </w:tcPr>
          <w:p>
            <w:r>
              <w:rPr>
                <w:sz w:val="17"/>
              </w:rPr>
            </w:r>
            <w:r>
              <w:rPr>
                <w:b w:val="0"/>
                <w:sz w:val="16"/>
              </w:rPr>
              <w:t>41.83</w:t>
            </w:r>
          </w:p>
        </w:tc>
        <w:tc>
          <w:tcPr>
            <w:tcW w:type="dxa" w:w="2016"/>
            <w:vAlign w:val="center"/>
          </w:tcPr>
          <w:p>
            <w:r>
              <w:rPr>
                <w:sz w:val="17"/>
              </w:rPr>
            </w:r>
            <w:r>
              <w:rPr>
                <w:b w:val="0"/>
                <w:sz w:val="16"/>
              </w:rPr>
              <w:t>10.49</w:t>
            </w:r>
          </w:p>
        </w:tc>
        <w:tc>
          <w:tcPr>
            <w:tcW w:type="dxa" w:w="2016"/>
            <w:vAlign w:val="center"/>
          </w:tcPr>
          <w:p>
            <w:r>
              <w:rPr>
                <w:sz w:val="17"/>
              </w:rPr>
            </w:r>
            <w:r>
              <w:rPr>
                <w:b w:val="0"/>
                <w:sz w:val="16"/>
              </w:rPr>
              <w:t>40.00</w:t>
            </w:r>
          </w:p>
        </w:tc>
        <w:tc>
          <w:tcPr>
            <w:tcW w:type="dxa" w:w="2016"/>
            <w:vAlign w:val="center"/>
          </w:tcPr>
          <w:p>
            <w:r>
              <w:rPr>
                <w:sz w:val="17"/>
              </w:rPr>
            </w:r>
            <w:r>
              <w:rPr>
                <w:b w:val="0"/>
                <w:sz w:val="16"/>
              </w:rPr>
              <w:t>15</w:t>
            </w:r>
          </w:p>
        </w:tc>
      </w:tr>
      <w:tr>
        <w:tc>
          <w:tcPr>
            <w:tcW w:type="dxa" w:w="2016"/>
            <w:vAlign w:val="center"/>
          </w:tcPr>
          <w:p>
            <w:r>
              <w:rPr>
                <w:sz w:val="17"/>
              </w:rPr>
            </w:r>
            <w:r>
              <w:rPr>
                <w:b w:val="0"/>
                <w:sz w:val="16"/>
              </w:rPr>
              <w:t>10000</w:t>
            </w:r>
          </w:p>
        </w:tc>
        <w:tc>
          <w:tcPr>
            <w:tcW w:type="dxa" w:w="2016"/>
            <w:vAlign w:val="center"/>
          </w:tcPr>
          <w:p>
            <w:r>
              <w:rPr>
                <w:sz w:val="17"/>
              </w:rPr>
            </w:r>
            <w:r>
              <w:rPr>
                <w:b w:val="0"/>
                <w:sz w:val="16"/>
              </w:rPr>
              <w:t>41.91</w:t>
            </w:r>
          </w:p>
        </w:tc>
        <w:tc>
          <w:tcPr>
            <w:tcW w:type="dxa" w:w="2016"/>
            <w:vAlign w:val="center"/>
          </w:tcPr>
          <w:p>
            <w:r>
              <w:rPr>
                <w:sz w:val="17"/>
              </w:rPr>
            </w:r>
            <w:r>
              <w:rPr>
                <w:b w:val="0"/>
                <w:sz w:val="16"/>
              </w:rPr>
              <w:t>10.46</w:t>
            </w:r>
          </w:p>
        </w:tc>
        <w:tc>
          <w:tcPr>
            <w:tcW w:type="dxa" w:w="2016"/>
            <w:vAlign w:val="center"/>
          </w:tcPr>
          <w:p>
            <w:r>
              <w:rPr>
                <w:sz w:val="17"/>
              </w:rPr>
            </w:r>
            <w:r>
              <w:rPr>
                <w:b w:val="0"/>
                <w:sz w:val="16"/>
              </w:rPr>
              <w:t>40.02</w:t>
            </w:r>
          </w:p>
        </w:tc>
        <w:tc>
          <w:tcPr>
            <w:tcW w:type="dxa" w:w="2016"/>
            <w:vAlign w:val="center"/>
          </w:tcPr>
          <w:p>
            <w:r>
              <w:rPr>
                <w:sz w:val="17"/>
              </w:rPr>
            </w:r>
            <w:r>
              <w:rPr>
                <w:b w:val="0"/>
                <w:sz w:val="16"/>
              </w:rPr>
              <w:t>30</w:t>
            </w:r>
          </w:p>
        </w:tc>
      </w:tr>
    </w:tbl>
    <w:p/>
    <w:p>
      <w:pPr>
        <w:pStyle w:val="Heading2"/>
      </w:pPr>
      <w:r>
        <w:t>2.4 Phase 1 Validation</w:t>
      </w:r>
    </w:p>
    <w:p>
      <w:r>
        <w:t>An independent Phase 1 validator checked the row count, exact columns, missing values, integer-valued numeric fields, numeric domain bounds, allowed sensitive values, non-uniform sensitive distribution, presence and proportion of Extreme cases, nonzero pairwise mutual information, and mixed dependency strengths. All three generated datasets passed all 11 validation checks.</w:t>
      </w:r>
    </w:p>
    <w:p>
      <w:r>
        <w:rPr>
          <w:b/>
        </w:rPr>
        <w:t>Table 5. Phase 1 validation summary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Pr>
                <w:sz w:val="17"/>
              </w:rPr>
            </w:r>
            <w:r>
              <w:rPr>
                <w:b/>
                <w:sz w:val="16"/>
              </w:rPr>
              <w:t>n</w:t>
            </w:r>
          </w:p>
        </w:tc>
        <w:tc>
          <w:tcPr>
            <w:tcW w:type="dxa" w:w="3360"/>
            <w:vAlign w:val="center"/>
            <w:shd w:fill="D9EAF7"/>
          </w:tcPr>
          <w:p>
            <w:r>
              <w:rPr>
                <w:sz w:val="17"/>
              </w:rPr>
            </w:r>
            <w:r>
              <w:rPr>
                <w:b/>
                <w:sz w:val="16"/>
              </w:rPr>
              <w:t>Validation result</w:t>
            </w:r>
          </w:p>
        </w:tc>
        <w:tc>
          <w:tcPr>
            <w:tcW w:type="dxa" w:w="3360"/>
            <w:vAlign w:val="center"/>
            <w:shd w:fill="D9EAF7"/>
          </w:tcPr>
          <w:p>
            <w:r>
              <w:rPr>
                <w:sz w:val="17"/>
              </w:rPr>
            </w:r>
            <w:r>
              <w:rPr>
                <w:b/>
                <w:sz w:val="16"/>
              </w:rPr>
              <w:t>Checks passed</w:t>
            </w:r>
          </w:p>
        </w:tc>
      </w:tr>
      <w:tr>
        <w:tc>
          <w:tcPr>
            <w:tcW w:type="dxa" w:w="3360"/>
            <w:vAlign w:val="center"/>
          </w:tcPr>
          <w:p>
            <w:r>
              <w:rPr>
                <w:sz w:val="17"/>
              </w:rPr>
            </w:r>
            <w:r>
              <w:rPr>
                <w:b w:val="0"/>
                <w:sz w:val="16"/>
              </w:rPr>
              <w:t>3000</w:t>
            </w:r>
          </w:p>
        </w:tc>
        <w:tc>
          <w:tcPr>
            <w:tcW w:type="dxa" w:w="3360"/>
            <w:vAlign w:val="center"/>
          </w:tcPr>
          <w:p>
            <w:r>
              <w:rPr>
                <w:sz w:val="17"/>
              </w:rPr>
            </w:r>
            <w:r>
              <w:rPr>
                <w:b w:val="0"/>
                <w:sz w:val="16"/>
              </w:rPr>
              <w:t>PASS</w:t>
            </w:r>
          </w:p>
        </w:tc>
        <w:tc>
          <w:tcPr>
            <w:tcW w:type="dxa" w:w="3360"/>
            <w:vAlign w:val="center"/>
          </w:tcPr>
          <w:p>
            <w:r>
              <w:rPr>
                <w:sz w:val="17"/>
              </w:rPr>
            </w:r>
            <w:r>
              <w:rPr>
                <w:b w:val="0"/>
                <w:sz w:val="16"/>
              </w:rPr>
              <w:t>11/11</w:t>
            </w:r>
          </w:p>
        </w:tc>
      </w:tr>
      <w:tr>
        <w:tc>
          <w:tcPr>
            <w:tcW w:type="dxa" w:w="3360"/>
            <w:vAlign w:val="center"/>
          </w:tcPr>
          <w:p>
            <w:r>
              <w:rPr>
                <w:sz w:val="17"/>
              </w:rPr>
            </w:r>
            <w:r>
              <w:rPr>
                <w:b w:val="0"/>
                <w:sz w:val="16"/>
              </w:rPr>
              <w:t>5000</w:t>
            </w:r>
          </w:p>
        </w:tc>
        <w:tc>
          <w:tcPr>
            <w:tcW w:type="dxa" w:w="3360"/>
            <w:vAlign w:val="center"/>
          </w:tcPr>
          <w:p>
            <w:r>
              <w:rPr>
                <w:sz w:val="17"/>
              </w:rPr>
            </w:r>
            <w:r>
              <w:rPr>
                <w:b w:val="0"/>
                <w:sz w:val="16"/>
              </w:rPr>
              <w:t>PASS</w:t>
            </w:r>
          </w:p>
        </w:tc>
        <w:tc>
          <w:tcPr>
            <w:tcW w:type="dxa" w:w="3360"/>
            <w:vAlign w:val="center"/>
          </w:tcPr>
          <w:p>
            <w:r>
              <w:rPr>
                <w:sz w:val="17"/>
              </w:rPr>
            </w:r>
            <w:r>
              <w:rPr>
                <w:b w:val="0"/>
                <w:sz w:val="16"/>
              </w:rPr>
              <w:t>11/11</w:t>
            </w:r>
          </w:p>
        </w:tc>
      </w:tr>
      <w:tr>
        <w:tc>
          <w:tcPr>
            <w:tcW w:type="dxa" w:w="3360"/>
            <w:vAlign w:val="center"/>
          </w:tcPr>
          <w:p>
            <w:r>
              <w:rPr>
                <w:sz w:val="17"/>
              </w:rPr>
            </w:r>
            <w:r>
              <w:rPr>
                <w:b w:val="0"/>
                <w:sz w:val="16"/>
              </w:rPr>
              <w:t>10000</w:t>
            </w:r>
          </w:p>
        </w:tc>
        <w:tc>
          <w:tcPr>
            <w:tcW w:type="dxa" w:w="3360"/>
            <w:vAlign w:val="center"/>
          </w:tcPr>
          <w:p>
            <w:r>
              <w:rPr>
                <w:sz w:val="17"/>
              </w:rPr>
            </w:r>
            <w:r>
              <w:rPr>
                <w:b w:val="0"/>
                <w:sz w:val="16"/>
              </w:rPr>
              <w:t>PASS</w:t>
            </w:r>
          </w:p>
        </w:tc>
        <w:tc>
          <w:tcPr>
            <w:tcW w:type="dxa" w:w="3360"/>
            <w:vAlign w:val="center"/>
          </w:tcPr>
          <w:p>
            <w:r>
              <w:rPr>
                <w:sz w:val="17"/>
              </w:rPr>
            </w:r>
            <w:r>
              <w:rPr>
                <w:b w:val="0"/>
                <w:sz w:val="16"/>
              </w:rPr>
              <w:t>11/11</w:t>
            </w:r>
          </w:p>
        </w:tc>
      </w:tr>
    </w:tbl>
    <w:p/>
    <w:p>
      <w:r>
        <w:rPr>
          <w:b/>
        </w:rPr>
        <w:t>Table 6. Pairwise dependency validation by mutual information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Pr>
                <w:sz w:val="17"/>
              </w:rPr>
            </w:r>
            <w:r>
              <w:rPr>
                <w:b/>
                <w:sz w:val="16"/>
              </w:rPr>
              <w:t>Pair, n = 10000</w:t>
            </w:r>
          </w:p>
        </w:tc>
        <w:tc>
          <w:tcPr>
            <w:tcW w:type="dxa" w:w="3360"/>
            <w:vAlign w:val="center"/>
            <w:shd w:fill="D9EAF7"/>
          </w:tcPr>
          <w:p>
            <w:r>
              <w:rPr>
                <w:sz w:val="17"/>
              </w:rPr>
            </w:r>
            <w:r>
              <w:rPr>
                <w:b/>
                <w:sz w:val="16"/>
              </w:rPr>
              <w:t>MI (nats)</w:t>
            </w:r>
          </w:p>
        </w:tc>
        <w:tc>
          <w:tcPr>
            <w:tcW w:type="dxa" w:w="3360"/>
            <w:vAlign w:val="center"/>
            <w:shd w:fill="D9EAF7"/>
          </w:tcPr>
          <w:p>
            <w:r>
              <w:rPr>
                <w:sz w:val="17"/>
              </w:rPr>
            </w:r>
            <w:r>
              <w:rPr>
                <w:b/>
                <w:sz w:val="16"/>
              </w:rPr>
              <w:t>Strength</w:t>
            </w:r>
          </w:p>
        </w:tc>
      </w:tr>
      <w:tr>
        <w:tc>
          <w:tcPr>
            <w:tcW w:type="dxa" w:w="3360"/>
            <w:vAlign w:val="center"/>
          </w:tcPr>
          <w:p>
            <w:r>
              <w:rPr>
                <w:sz w:val="17"/>
              </w:rPr>
            </w:r>
            <w:r>
              <w:rPr>
                <w:b w:val="0"/>
                <w:sz w:val="16"/>
              </w:rPr>
              <w:t>education_num &lt;-&gt; income_class</w:t>
            </w:r>
          </w:p>
        </w:tc>
        <w:tc>
          <w:tcPr>
            <w:tcW w:type="dxa" w:w="3360"/>
            <w:vAlign w:val="center"/>
          </w:tcPr>
          <w:p>
            <w:r>
              <w:rPr>
                <w:sz w:val="17"/>
              </w:rPr>
            </w:r>
            <w:r>
              <w:rPr>
                <w:b w:val="0"/>
                <w:sz w:val="16"/>
              </w:rPr>
              <w:t>0.2642</w:t>
            </w:r>
          </w:p>
        </w:tc>
        <w:tc>
          <w:tcPr>
            <w:tcW w:type="dxa" w:w="3360"/>
            <w:vAlign w:val="center"/>
          </w:tcPr>
          <w:p>
            <w:r>
              <w:rPr>
                <w:sz w:val="17"/>
              </w:rPr>
            </w:r>
            <w:r>
              <w:rPr>
                <w:b w:val="0"/>
                <w:sz w:val="16"/>
              </w:rPr>
              <w:t>strong</w:t>
            </w:r>
          </w:p>
        </w:tc>
      </w:tr>
      <w:tr>
        <w:tc>
          <w:tcPr>
            <w:tcW w:type="dxa" w:w="3360"/>
            <w:vAlign w:val="center"/>
          </w:tcPr>
          <w:p>
            <w:r>
              <w:rPr>
                <w:sz w:val="17"/>
              </w:rPr>
            </w:r>
            <w:r>
              <w:rPr>
                <w:b w:val="0"/>
                <w:sz w:val="16"/>
              </w:rPr>
              <w:t>age &lt;-&gt; hours_per_week</w:t>
            </w:r>
          </w:p>
        </w:tc>
        <w:tc>
          <w:tcPr>
            <w:tcW w:type="dxa" w:w="3360"/>
            <w:vAlign w:val="center"/>
          </w:tcPr>
          <w:p>
            <w:r>
              <w:rPr>
                <w:sz w:val="17"/>
              </w:rPr>
            </w:r>
            <w:r>
              <w:rPr>
                <w:b w:val="0"/>
                <w:sz w:val="16"/>
              </w:rPr>
              <w:t>0.1542</w:t>
            </w:r>
          </w:p>
        </w:tc>
        <w:tc>
          <w:tcPr>
            <w:tcW w:type="dxa" w:w="3360"/>
            <w:vAlign w:val="center"/>
          </w:tcPr>
          <w:p>
            <w:r>
              <w:rPr>
                <w:sz w:val="17"/>
              </w:rPr>
            </w:r>
            <w:r>
              <w:rPr>
                <w:b w:val="0"/>
                <w:sz w:val="16"/>
              </w:rPr>
              <w:t>strong</w:t>
            </w:r>
          </w:p>
        </w:tc>
      </w:tr>
      <w:tr>
        <w:tc>
          <w:tcPr>
            <w:tcW w:type="dxa" w:w="3360"/>
            <w:vAlign w:val="center"/>
          </w:tcPr>
          <w:p>
            <w:r>
              <w:rPr>
                <w:sz w:val="17"/>
              </w:rPr>
            </w:r>
            <w:r>
              <w:rPr>
                <w:b w:val="0"/>
                <w:sz w:val="16"/>
              </w:rPr>
              <w:t>age &lt;-&gt; income_class</w:t>
            </w:r>
          </w:p>
        </w:tc>
        <w:tc>
          <w:tcPr>
            <w:tcW w:type="dxa" w:w="3360"/>
            <w:vAlign w:val="center"/>
          </w:tcPr>
          <w:p>
            <w:r>
              <w:rPr>
                <w:sz w:val="17"/>
              </w:rPr>
            </w:r>
            <w:r>
              <w:rPr>
                <w:b w:val="0"/>
                <w:sz w:val="16"/>
              </w:rPr>
              <w:t>0.1488</w:t>
            </w:r>
          </w:p>
        </w:tc>
        <w:tc>
          <w:tcPr>
            <w:tcW w:type="dxa" w:w="3360"/>
            <w:vAlign w:val="center"/>
          </w:tcPr>
          <w:p>
            <w:r>
              <w:rPr>
                <w:sz w:val="17"/>
              </w:rPr>
            </w:r>
            <w:r>
              <w:rPr>
                <w:b w:val="0"/>
                <w:sz w:val="16"/>
              </w:rPr>
              <w:t>medium</w:t>
            </w:r>
          </w:p>
        </w:tc>
      </w:tr>
      <w:tr>
        <w:tc>
          <w:tcPr>
            <w:tcW w:type="dxa" w:w="3360"/>
            <w:vAlign w:val="center"/>
          </w:tcPr>
          <w:p>
            <w:r>
              <w:rPr>
                <w:sz w:val="17"/>
              </w:rPr>
            </w:r>
            <w:r>
              <w:rPr>
                <w:b w:val="0"/>
                <w:sz w:val="16"/>
              </w:rPr>
              <w:t>age &lt;-&gt; education_num</w:t>
            </w:r>
          </w:p>
        </w:tc>
        <w:tc>
          <w:tcPr>
            <w:tcW w:type="dxa" w:w="3360"/>
            <w:vAlign w:val="center"/>
          </w:tcPr>
          <w:p>
            <w:r>
              <w:rPr>
                <w:sz w:val="17"/>
              </w:rPr>
            </w:r>
            <w:r>
              <w:rPr>
                <w:b w:val="0"/>
                <w:sz w:val="16"/>
              </w:rPr>
              <w:t>0.0473</w:t>
            </w:r>
          </w:p>
        </w:tc>
        <w:tc>
          <w:tcPr>
            <w:tcW w:type="dxa" w:w="3360"/>
            <w:vAlign w:val="center"/>
          </w:tcPr>
          <w:p>
            <w:r>
              <w:rPr>
                <w:sz w:val="17"/>
              </w:rPr>
            </w:r>
            <w:r>
              <w:rPr>
                <w:b w:val="0"/>
                <w:sz w:val="16"/>
              </w:rPr>
              <w:t>weak</w:t>
            </w:r>
          </w:p>
        </w:tc>
      </w:tr>
      <w:tr>
        <w:tc>
          <w:tcPr>
            <w:tcW w:type="dxa" w:w="3360"/>
            <w:vAlign w:val="center"/>
          </w:tcPr>
          <w:p>
            <w:r>
              <w:rPr>
                <w:sz w:val="17"/>
              </w:rPr>
            </w:r>
            <w:r>
              <w:rPr>
                <w:b w:val="0"/>
                <w:sz w:val="16"/>
              </w:rPr>
              <w:t>hours_per_week &lt;-&gt; income_class</w:t>
            </w:r>
          </w:p>
        </w:tc>
        <w:tc>
          <w:tcPr>
            <w:tcW w:type="dxa" w:w="3360"/>
            <w:vAlign w:val="center"/>
          </w:tcPr>
          <w:p>
            <w:r>
              <w:rPr>
                <w:sz w:val="17"/>
              </w:rPr>
            </w:r>
            <w:r>
              <w:rPr>
                <w:b w:val="0"/>
                <w:sz w:val="16"/>
              </w:rPr>
              <w:t>0.0390</w:t>
            </w:r>
          </w:p>
        </w:tc>
        <w:tc>
          <w:tcPr>
            <w:tcW w:type="dxa" w:w="3360"/>
            <w:vAlign w:val="center"/>
          </w:tcPr>
          <w:p>
            <w:r>
              <w:rPr>
                <w:sz w:val="17"/>
              </w:rPr>
            </w:r>
            <w:r>
              <w:rPr>
                <w:b w:val="0"/>
                <w:sz w:val="16"/>
              </w:rPr>
              <w:t>weak</w:t>
            </w:r>
          </w:p>
        </w:tc>
      </w:tr>
      <w:tr>
        <w:tc>
          <w:tcPr>
            <w:tcW w:type="dxa" w:w="3360"/>
            <w:vAlign w:val="center"/>
          </w:tcPr>
          <w:p>
            <w:r>
              <w:rPr>
                <w:sz w:val="17"/>
              </w:rPr>
            </w:r>
            <w:r>
              <w:rPr>
                <w:b w:val="0"/>
                <w:sz w:val="16"/>
              </w:rPr>
              <w:t>education_num &lt;-&gt; hours_per_week</w:t>
            </w:r>
          </w:p>
        </w:tc>
        <w:tc>
          <w:tcPr>
            <w:tcW w:type="dxa" w:w="3360"/>
            <w:vAlign w:val="center"/>
          </w:tcPr>
          <w:p>
            <w:r>
              <w:rPr>
                <w:sz w:val="17"/>
              </w:rPr>
            </w:r>
            <w:r>
              <w:rPr>
                <w:b w:val="0"/>
                <w:sz w:val="16"/>
              </w:rPr>
              <w:t>0.0253</w:t>
            </w:r>
          </w:p>
        </w:tc>
        <w:tc>
          <w:tcPr>
            <w:tcW w:type="dxa" w:w="3360"/>
            <w:vAlign w:val="center"/>
          </w:tcPr>
          <w:p>
            <w:r>
              <w:rPr>
                <w:sz w:val="17"/>
              </w:rPr>
            </w:r>
            <w:r>
              <w:rPr>
                <w:b w:val="0"/>
                <w:sz w:val="16"/>
              </w:rPr>
              <w:t>weak</w:t>
            </w:r>
          </w:p>
        </w:tc>
      </w:tr>
    </w:tbl>
    <w:p/>
    <w:p>
      <w:pPr>
        <w:pStyle w:val="Heading1"/>
      </w:pPr>
      <w:r>
        <w:t>3. Phase 2: k-anonymity, l-diversity, and t-closeness</w:t>
      </w:r>
    </w:p>
    <w:p>
      <w:pPr>
        <w:pStyle w:val="Heading2"/>
      </w:pPr>
      <w:r>
        <w:t>3.1 Privacy Criteria</w:t>
      </w:r>
    </w:p>
    <w:p>
      <w:r>
        <w:t>Phase 2 implements three syntactic privacy models. k-anonymity requires every released equivalence class over the QIs to contain at least k records. l-diversity additionally requires every equivalence class to contain at least l distinct sensitive values. t-closeness additionally requires the sensitive-attribute distribution within each equivalence class to be close to the global sensitive-attribute distribution. This implementation uses total variation distance for the t-closeness distance measure.</w:t>
      </w:r>
    </w:p>
    <w:p>
      <w:r>
        <w:rPr>
          <w:b/>
        </w:rPr>
        <w:t>Table 7. Phase 2 privacy checks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r>
              <w:rPr>
                <w:sz w:val="17"/>
              </w:rPr>
            </w:r>
            <w:r>
              <w:rPr>
                <w:b/>
                <w:sz w:val="16"/>
              </w:rPr>
              <w:t>Method</w:t>
            </w:r>
          </w:p>
        </w:tc>
        <w:tc>
          <w:tcPr>
            <w:tcW w:type="dxa" w:w="5040"/>
            <w:vAlign w:val="center"/>
            <w:shd w:fill="D9EAF7"/>
          </w:tcPr>
          <w:p>
            <w:r>
              <w:rPr>
                <w:sz w:val="17"/>
              </w:rPr>
            </w:r>
            <w:r>
              <w:rPr>
                <w:b/>
                <w:sz w:val="16"/>
              </w:rPr>
              <w:t>Verified condition</w:t>
            </w:r>
          </w:p>
        </w:tc>
      </w:tr>
      <w:tr>
        <w:tc>
          <w:tcPr>
            <w:tcW w:type="dxa" w:w="5040"/>
            <w:vAlign w:val="center"/>
          </w:tcPr>
          <w:p>
            <w:r>
              <w:rPr>
                <w:sz w:val="17"/>
              </w:rPr>
            </w:r>
            <w:r>
              <w:rPr>
                <w:b w:val="0"/>
                <w:sz w:val="16"/>
              </w:rPr>
              <w:t>k-anonymity</w:t>
            </w:r>
          </w:p>
        </w:tc>
        <w:tc>
          <w:tcPr>
            <w:tcW w:type="dxa" w:w="5040"/>
            <w:vAlign w:val="center"/>
          </w:tcPr>
          <w:p>
            <w:r>
              <w:rPr>
                <w:sz w:val="17"/>
              </w:rPr>
            </w:r>
            <w:r>
              <w:rPr>
                <w:b w:val="0"/>
                <w:sz w:val="16"/>
              </w:rPr>
              <w:t>For every QI equivalence class E: |E| &gt;= k.</w:t>
            </w:r>
          </w:p>
        </w:tc>
      </w:tr>
      <w:tr>
        <w:tc>
          <w:tcPr>
            <w:tcW w:type="dxa" w:w="5040"/>
            <w:vAlign w:val="center"/>
          </w:tcPr>
          <w:p>
            <w:r>
              <w:rPr>
                <w:sz w:val="17"/>
              </w:rPr>
            </w:r>
            <w:r>
              <w:rPr>
                <w:b w:val="0"/>
                <w:sz w:val="16"/>
              </w:rPr>
              <w:t>l-diversity</w:t>
            </w:r>
          </w:p>
        </w:tc>
        <w:tc>
          <w:tcPr>
            <w:tcW w:type="dxa" w:w="5040"/>
            <w:vAlign w:val="center"/>
          </w:tcPr>
          <w:p>
            <w:r>
              <w:rPr>
                <w:sz w:val="17"/>
              </w:rPr>
            </w:r>
            <w:r>
              <w:rPr>
                <w:b w:val="0"/>
                <w:sz w:val="16"/>
              </w:rPr>
              <w:t>For every QI equivalence class E: |E| &gt;= k and distinct income_class values in E &gt;= l.</w:t>
            </w:r>
          </w:p>
        </w:tc>
      </w:tr>
      <w:tr>
        <w:tc>
          <w:tcPr>
            <w:tcW w:type="dxa" w:w="5040"/>
            <w:vAlign w:val="center"/>
          </w:tcPr>
          <w:p>
            <w:r>
              <w:rPr>
                <w:sz w:val="17"/>
              </w:rPr>
            </w:r>
            <w:r>
              <w:rPr>
                <w:b w:val="0"/>
                <w:sz w:val="16"/>
              </w:rPr>
              <w:t>t-closeness</w:t>
            </w:r>
          </w:p>
        </w:tc>
        <w:tc>
          <w:tcPr>
            <w:tcW w:type="dxa" w:w="5040"/>
            <w:vAlign w:val="center"/>
          </w:tcPr>
          <w:p>
            <w:r>
              <w:rPr>
                <w:sz w:val="17"/>
              </w:rPr>
            </w:r>
            <w:r>
              <w:rPr>
                <w:b w:val="0"/>
                <w:sz w:val="16"/>
              </w:rPr>
              <w:t>For every QI equivalence class E: |E| &gt;= k and TVD(P(income_class | E), P(income_class in raw data)) &lt;= t.</w:t>
            </w:r>
          </w:p>
        </w:tc>
      </w:tr>
    </w:tbl>
    <w:p/>
    <w:p>
      <w:pPr>
        <w:pStyle w:val="Heading2"/>
      </w:pPr>
      <w:r>
        <w:t>3.2 Generalization and Suppression Settings</w:t>
      </w:r>
    </w:p>
    <w:p>
      <w:r>
        <w:t>The anonymization algorithm uses global recoding: a selected generalization level is applied consistently to each QI across the whole dataset. The search space is all 5^3 combinations of levels for age, education_num, and hours_per_week. The sensitive attribute income_class is never modified.</w:t>
      </w:r>
    </w:p>
    <w:p>
      <w:r>
        <w:rPr>
          <w:b/>
        </w:rPr>
        <w:t>Table 8. QI generalization hierarchy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Pr>
          <w:p>
            <w:r>
              <w:rPr>
                <w:sz w:val="17"/>
              </w:rPr>
            </w:r>
            <w:r>
              <w:rPr>
                <w:b/>
                <w:sz w:val="16"/>
              </w:rPr>
              <w:t>QI</w:t>
            </w:r>
          </w:p>
        </w:tc>
        <w:tc>
          <w:tcPr>
            <w:tcW w:type="dxa" w:w="1680"/>
            <w:vAlign w:val="center"/>
            <w:shd w:fill="D9EAF7"/>
          </w:tcPr>
          <w:p>
            <w:r>
              <w:rPr>
                <w:sz w:val="17"/>
              </w:rPr>
            </w:r>
            <w:r>
              <w:rPr>
                <w:b/>
                <w:sz w:val="16"/>
              </w:rPr>
              <w:t>Level 0</w:t>
            </w:r>
          </w:p>
        </w:tc>
        <w:tc>
          <w:tcPr>
            <w:tcW w:type="dxa" w:w="1680"/>
            <w:vAlign w:val="center"/>
            <w:shd w:fill="D9EAF7"/>
          </w:tcPr>
          <w:p>
            <w:r>
              <w:rPr>
                <w:sz w:val="17"/>
              </w:rPr>
            </w:r>
            <w:r>
              <w:rPr>
                <w:b/>
                <w:sz w:val="16"/>
              </w:rPr>
              <w:t>Level 1</w:t>
            </w:r>
          </w:p>
        </w:tc>
        <w:tc>
          <w:tcPr>
            <w:tcW w:type="dxa" w:w="1680"/>
            <w:vAlign w:val="center"/>
            <w:shd w:fill="D9EAF7"/>
          </w:tcPr>
          <w:p>
            <w:r>
              <w:rPr>
                <w:sz w:val="17"/>
              </w:rPr>
            </w:r>
            <w:r>
              <w:rPr>
                <w:b/>
                <w:sz w:val="16"/>
              </w:rPr>
              <w:t>Level 2</w:t>
            </w:r>
          </w:p>
        </w:tc>
        <w:tc>
          <w:tcPr>
            <w:tcW w:type="dxa" w:w="1680"/>
            <w:vAlign w:val="center"/>
            <w:shd w:fill="D9EAF7"/>
          </w:tcPr>
          <w:p>
            <w:r>
              <w:rPr>
                <w:sz w:val="17"/>
              </w:rPr>
            </w:r>
            <w:r>
              <w:rPr>
                <w:b/>
                <w:sz w:val="16"/>
              </w:rPr>
              <w:t>Level 3</w:t>
            </w:r>
          </w:p>
        </w:tc>
        <w:tc>
          <w:tcPr>
            <w:tcW w:type="dxa" w:w="1680"/>
            <w:vAlign w:val="center"/>
            <w:shd w:fill="D9EAF7"/>
          </w:tcPr>
          <w:p>
            <w:r>
              <w:rPr>
                <w:sz w:val="17"/>
              </w:rPr>
            </w:r>
            <w:r>
              <w:rPr>
                <w:b/>
                <w:sz w:val="16"/>
              </w:rPr>
              <w:t>Level 4</w:t>
            </w:r>
          </w:p>
        </w:tc>
      </w:tr>
      <w:tr>
        <w:tc>
          <w:tcPr>
            <w:tcW w:type="dxa" w:w="1680"/>
            <w:vAlign w:val="center"/>
          </w:tcPr>
          <w:p>
            <w:r>
              <w:rPr>
                <w:sz w:val="17"/>
              </w:rPr>
            </w:r>
            <w:r>
              <w:rPr>
                <w:b w:val="0"/>
                <w:sz w:val="16"/>
              </w:rPr>
              <w:t>age</w:t>
            </w:r>
          </w:p>
        </w:tc>
        <w:tc>
          <w:tcPr>
            <w:tcW w:type="dxa" w:w="1680"/>
            <w:vAlign w:val="center"/>
          </w:tcPr>
          <w:p>
            <w:r>
              <w:rPr>
                <w:sz w:val="17"/>
              </w:rPr>
            </w:r>
            <w:r>
              <w:rPr>
                <w:b w:val="0"/>
                <w:sz w:val="16"/>
              </w:rPr>
              <w:t>exact integer</w:t>
            </w:r>
          </w:p>
        </w:tc>
        <w:tc>
          <w:tcPr>
            <w:tcW w:type="dxa" w:w="1680"/>
            <w:vAlign w:val="center"/>
          </w:tcPr>
          <w:p>
            <w:r>
              <w:rPr>
                <w:sz w:val="17"/>
              </w:rPr>
            </w:r>
            <w:r>
              <w:rPr>
                <w:b w:val="0"/>
                <w:sz w:val="16"/>
              </w:rPr>
              <w:t>5-year interval</w:t>
            </w:r>
          </w:p>
        </w:tc>
        <w:tc>
          <w:tcPr>
            <w:tcW w:type="dxa" w:w="1680"/>
            <w:vAlign w:val="center"/>
          </w:tcPr>
          <w:p>
            <w:r>
              <w:rPr>
                <w:sz w:val="17"/>
              </w:rPr>
            </w:r>
            <w:r>
              <w:rPr>
                <w:b w:val="0"/>
                <w:sz w:val="16"/>
              </w:rPr>
              <w:t>10-year interval</w:t>
            </w:r>
          </w:p>
        </w:tc>
        <w:tc>
          <w:tcPr>
            <w:tcW w:type="dxa" w:w="1680"/>
            <w:vAlign w:val="center"/>
          </w:tcPr>
          <w:p>
            <w:r>
              <w:rPr>
                <w:sz w:val="17"/>
              </w:rPr>
            </w:r>
            <w:r>
              <w:rPr>
                <w:b w:val="0"/>
                <w:sz w:val="16"/>
              </w:rPr>
              <w:t>20-year interval</w:t>
            </w:r>
          </w:p>
        </w:tc>
        <w:tc>
          <w:tcPr>
            <w:tcW w:type="dxa" w:w="1680"/>
            <w:vAlign w:val="center"/>
          </w:tcPr>
          <w:p>
            <w:r>
              <w:rPr>
                <w:sz w:val="17"/>
              </w:rPr>
            </w:r>
            <w:r>
              <w:rPr>
                <w:b w:val="0"/>
                <w:sz w:val="16"/>
              </w:rPr>
              <w:t>*</w:t>
            </w:r>
          </w:p>
        </w:tc>
      </w:tr>
      <w:tr>
        <w:tc>
          <w:tcPr>
            <w:tcW w:type="dxa" w:w="1680"/>
            <w:vAlign w:val="center"/>
          </w:tcPr>
          <w:p>
            <w:r>
              <w:rPr>
                <w:sz w:val="17"/>
              </w:rPr>
            </w:r>
            <w:r>
              <w:rPr>
                <w:b w:val="0"/>
                <w:sz w:val="16"/>
              </w:rPr>
              <w:t>education_num</w:t>
            </w:r>
          </w:p>
        </w:tc>
        <w:tc>
          <w:tcPr>
            <w:tcW w:type="dxa" w:w="1680"/>
            <w:vAlign w:val="center"/>
          </w:tcPr>
          <w:p>
            <w:r>
              <w:rPr>
                <w:sz w:val="17"/>
              </w:rPr>
            </w:r>
            <w:r>
              <w:rPr>
                <w:b w:val="0"/>
                <w:sz w:val="16"/>
              </w:rPr>
              <w:t>exact integer</w:t>
            </w:r>
          </w:p>
        </w:tc>
        <w:tc>
          <w:tcPr>
            <w:tcW w:type="dxa" w:w="1680"/>
            <w:vAlign w:val="center"/>
          </w:tcPr>
          <w:p>
            <w:r>
              <w:rPr>
                <w:sz w:val="17"/>
              </w:rPr>
            </w:r>
            <w:r>
              <w:rPr>
                <w:b w:val="0"/>
                <w:sz w:val="16"/>
              </w:rPr>
              <w:t>2-level interval</w:t>
            </w:r>
          </w:p>
        </w:tc>
        <w:tc>
          <w:tcPr>
            <w:tcW w:type="dxa" w:w="1680"/>
            <w:vAlign w:val="center"/>
          </w:tcPr>
          <w:p>
            <w:r>
              <w:rPr>
                <w:sz w:val="17"/>
              </w:rPr>
            </w:r>
            <w:r>
              <w:rPr>
                <w:b w:val="0"/>
                <w:sz w:val="16"/>
              </w:rPr>
              <w:t>4-level interval</w:t>
            </w:r>
          </w:p>
        </w:tc>
        <w:tc>
          <w:tcPr>
            <w:tcW w:type="dxa" w:w="1680"/>
            <w:vAlign w:val="center"/>
          </w:tcPr>
          <w:p>
            <w:r>
              <w:rPr>
                <w:sz w:val="17"/>
              </w:rPr>
            </w:r>
            <w:r>
              <w:rPr>
                <w:b w:val="0"/>
                <w:sz w:val="16"/>
              </w:rPr>
              <w:t>LowEdu/MidEdu/HighEdu</w:t>
            </w:r>
          </w:p>
        </w:tc>
        <w:tc>
          <w:tcPr>
            <w:tcW w:type="dxa" w:w="1680"/>
            <w:vAlign w:val="center"/>
          </w:tcPr>
          <w:p>
            <w:r>
              <w:rPr>
                <w:sz w:val="17"/>
              </w:rPr>
            </w:r>
            <w:r>
              <w:rPr>
                <w:b w:val="0"/>
                <w:sz w:val="16"/>
              </w:rPr>
              <w:t>*</w:t>
            </w:r>
          </w:p>
        </w:tc>
      </w:tr>
      <w:tr>
        <w:tc>
          <w:tcPr>
            <w:tcW w:type="dxa" w:w="1680"/>
            <w:vAlign w:val="center"/>
          </w:tcPr>
          <w:p>
            <w:r>
              <w:rPr>
                <w:sz w:val="17"/>
              </w:rPr>
            </w:r>
            <w:r>
              <w:rPr>
                <w:b w:val="0"/>
                <w:sz w:val="16"/>
              </w:rPr>
              <w:t>hours_per_week</w:t>
            </w:r>
          </w:p>
        </w:tc>
        <w:tc>
          <w:tcPr>
            <w:tcW w:type="dxa" w:w="1680"/>
            <w:vAlign w:val="center"/>
          </w:tcPr>
          <w:p>
            <w:r>
              <w:rPr>
                <w:sz w:val="17"/>
              </w:rPr>
            </w:r>
            <w:r>
              <w:rPr>
                <w:b w:val="0"/>
                <w:sz w:val="16"/>
              </w:rPr>
              <w:t>exact integer</w:t>
            </w:r>
          </w:p>
        </w:tc>
        <w:tc>
          <w:tcPr>
            <w:tcW w:type="dxa" w:w="1680"/>
            <w:vAlign w:val="center"/>
          </w:tcPr>
          <w:p>
            <w:r>
              <w:rPr>
                <w:sz w:val="17"/>
              </w:rPr>
            </w:r>
            <w:r>
              <w:rPr>
                <w:b w:val="0"/>
                <w:sz w:val="16"/>
              </w:rPr>
              <w:t>5-hour interval</w:t>
            </w:r>
          </w:p>
        </w:tc>
        <w:tc>
          <w:tcPr>
            <w:tcW w:type="dxa" w:w="1680"/>
            <w:vAlign w:val="center"/>
          </w:tcPr>
          <w:p>
            <w:r>
              <w:rPr>
                <w:sz w:val="17"/>
              </w:rPr>
            </w:r>
            <w:r>
              <w:rPr>
                <w:b w:val="0"/>
                <w:sz w:val="16"/>
              </w:rPr>
              <w:t>10-hour interval</w:t>
            </w:r>
          </w:p>
        </w:tc>
        <w:tc>
          <w:tcPr>
            <w:tcW w:type="dxa" w:w="1680"/>
            <w:vAlign w:val="center"/>
          </w:tcPr>
          <w:p>
            <w:r>
              <w:rPr>
                <w:sz w:val="17"/>
              </w:rPr>
            </w:r>
            <w:r>
              <w:rPr>
                <w:b w:val="0"/>
                <w:sz w:val="16"/>
              </w:rPr>
              <w:t>20-hour interval</w:t>
            </w:r>
          </w:p>
        </w:tc>
        <w:tc>
          <w:tcPr>
            <w:tcW w:type="dxa" w:w="1680"/>
            <w:vAlign w:val="center"/>
          </w:tcPr>
          <w:p>
            <w:r>
              <w:rPr>
                <w:sz w:val="17"/>
              </w:rPr>
            </w:r>
            <w:r>
              <w:rPr>
                <w:b w:val="0"/>
                <w:sz w:val="16"/>
              </w:rPr>
              <w:t>*</w:t>
            </w:r>
          </w:p>
        </w:tc>
      </w:tr>
    </w:tbl>
    <w:p/>
    <w:p>
      <w:r>
        <w:t>Pure global recoding produced excessive full-column suppression on this sparse QI space. Therefore, the final implementation uses global recoding plus bounded record suppression. After a candidate global recoding is applied, equivalence classes that still violate the target privacy condition are suppressed by dropping their records. A candidate is feasible only if the number of dropped records is at most 5% of the input dataset. This is controlled by MAX_SUPPRESSION_FRAC = 0.05. Setting this constant to 0.0 restores pure global recoding.</w:t>
      </w:r>
    </w:p>
    <w:p>
      <w:r>
        <w:t>The selection objective ranks feasible candidates by combined information loss. Kept records contribute their generalized-cell normalized certainty penalty (NCP), while suppressed records count as full loss. Ties prefer fewer fully suppressed QIs, lower maximum generalization level, lower total level sum, fewer suppressed rows, and more equivalence classes. This prevents the algorithm from choosing outputs with two or three QI columns replaced by * when balanced interval generalization plus limited suppression is available.</w:t>
      </w:r>
    </w:p>
    <w:p>
      <w:pPr>
        <w:pStyle w:val="Heading2"/>
      </w:pPr>
      <w:r>
        <w:t>3.3 Experimental Parameter Grid</w:t>
      </w:r>
    </w:p>
    <w:p>
      <w:r>
        <w:t>The assignment requested 2-3 different parameters for each method. This experiment uses three settings for each method and runs every setting on all three dataset sizes, producing 27 anonymized outputs.</w:t>
      </w:r>
    </w:p>
    <w:p>
      <w:r>
        <w:rPr>
          <w:b/>
        </w:rPr>
        <w:t>Table 9. Phase 2 parameter grid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vAlign w:val="center"/>
            <w:shd w:fill="D9EAF7"/>
          </w:tcPr>
          <w:p>
            <w:r>
              <w:rPr>
                <w:sz w:val="17"/>
              </w:rPr>
            </w:r>
            <w:r>
              <w:rPr>
                <w:b/>
                <w:sz w:val="16"/>
              </w:rPr>
              <w:t>Method</w:t>
            </w:r>
          </w:p>
        </w:tc>
        <w:tc>
          <w:tcPr>
            <w:tcW w:type="dxa" w:w="2016"/>
            <w:vAlign w:val="center"/>
            <w:shd w:fill="D9EAF7"/>
          </w:tcPr>
          <w:p>
            <w:r>
              <w:rPr>
                <w:sz w:val="17"/>
              </w:rPr>
            </w:r>
            <w:r>
              <w:rPr>
                <w:b/>
                <w:sz w:val="16"/>
              </w:rPr>
              <w:t>Dataset sizes</w:t>
            </w:r>
          </w:p>
        </w:tc>
        <w:tc>
          <w:tcPr>
            <w:tcW w:type="dxa" w:w="2016"/>
            <w:vAlign w:val="center"/>
            <w:shd w:fill="D9EAF7"/>
          </w:tcPr>
          <w:p>
            <w:r>
              <w:rPr>
                <w:sz w:val="17"/>
              </w:rPr>
            </w:r>
            <w:r>
              <w:rPr>
                <w:b/>
                <w:sz w:val="16"/>
              </w:rPr>
              <w:t>Parameter settings</w:t>
            </w:r>
          </w:p>
        </w:tc>
        <w:tc>
          <w:tcPr>
            <w:tcW w:type="dxa" w:w="2016"/>
            <w:vAlign w:val="center"/>
            <w:shd w:fill="D9EAF7"/>
          </w:tcPr>
          <w:p>
            <w:r>
              <w:rPr>
                <w:sz w:val="17"/>
              </w:rPr>
            </w:r>
            <w:r>
              <w:rPr>
                <w:b/>
                <w:sz w:val="16"/>
              </w:rPr>
              <w:t>Fixed settings</w:t>
            </w:r>
          </w:p>
        </w:tc>
        <w:tc>
          <w:tcPr>
            <w:tcW w:type="dxa" w:w="2016"/>
            <w:vAlign w:val="center"/>
            <w:shd w:fill="D9EAF7"/>
          </w:tcPr>
          <w:p>
            <w:r>
              <w:rPr>
                <w:sz w:val="17"/>
              </w:rPr>
            </w:r>
            <w:r>
              <w:rPr>
                <w:b/>
                <w:sz w:val="16"/>
              </w:rPr>
              <w:t>Number of outputs</w:t>
            </w:r>
          </w:p>
        </w:tc>
      </w:tr>
      <w:tr>
        <w:tc>
          <w:tcPr>
            <w:tcW w:type="dxa" w:w="2016"/>
            <w:vAlign w:val="center"/>
          </w:tcPr>
          <w:p>
            <w:r>
              <w:rPr>
                <w:sz w:val="17"/>
              </w:rPr>
            </w:r>
            <w:r>
              <w:rPr>
                <w:b w:val="0"/>
                <w:sz w:val="16"/>
              </w:rPr>
              <w:t>k-anonymity</w:t>
            </w:r>
          </w:p>
        </w:tc>
        <w:tc>
          <w:tcPr>
            <w:tcW w:type="dxa" w:w="2016"/>
            <w:vAlign w:val="center"/>
          </w:tcPr>
          <w:p>
            <w:r>
              <w:rPr>
                <w:sz w:val="17"/>
              </w:rPr>
            </w:r>
            <w:r>
              <w:rPr>
                <w:b w:val="0"/>
                <w:sz w:val="16"/>
              </w:rPr>
              <w:t>3000, 5000, 10000</w:t>
            </w:r>
          </w:p>
        </w:tc>
        <w:tc>
          <w:tcPr>
            <w:tcW w:type="dxa" w:w="2016"/>
            <w:vAlign w:val="center"/>
          </w:tcPr>
          <w:p>
            <w:r>
              <w:rPr>
                <w:sz w:val="17"/>
              </w:rPr>
            </w:r>
            <w:r>
              <w:rPr>
                <w:b w:val="0"/>
                <w:sz w:val="16"/>
              </w:rPr>
              <w:t>k = 5, 10, 20</w:t>
            </w:r>
          </w:p>
        </w:tc>
        <w:tc>
          <w:tcPr>
            <w:tcW w:type="dxa" w:w="2016"/>
            <w:vAlign w:val="center"/>
          </w:tcPr>
          <w:p>
            <w:r>
              <w:rPr>
                <w:sz w:val="17"/>
              </w:rPr>
            </w:r>
            <w:r>
              <w:rPr>
                <w:b w:val="0"/>
                <w:sz w:val="16"/>
              </w:rPr>
              <w:t>None</w:t>
            </w:r>
          </w:p>
        </w:tc>
        <w:tc>
          <w:tcPr>
            <w:tcW w:type="dxa" w:w="2016"/>
            <w:vAlign w:val="center"/>
          </w:tcPr>
          <w:p>
            <w:r>
              <w:rPr>
                <w:sz w:val="17"/>
              </w:rPr>
            </w:r>
            <w:r>
              <w:rPr>
                <w:b w:val="0"/>
                <w:sz w:val="16"/>
              </w:rPr>
              <w:t>9</w:t>
            </w:r>
          </w:p>
        </w:tc>
      </w:tr>
      <w:tr>
        <w:tc>
          <w:tcPr>
            <w:tcW w:type="dxa" w:w="2016"/>
            <w:vAlign w:val="center"/>
          </w:tcPr>
          <w:p>
            <w:r>
              <w:rPr>
                <w:sz w:val="17"/>
              </w:rPr>
            </w:r>
            <w:r>
              <w:rPr>
                <w:b w:val="0"/>
                <w:sz w:val="16"/>
              </w:rPr>
              <w:t>l-diversity</w:t>
            </w:r>
          </w:p>
        </w:tc>
        <w:tc>
          <w:tcPr>
            <w:tcW w:type="dxa" w:w="2016"/>
            <w:vAlign w:val="center"/>
          </w:tcPr>
          <w:p>
            <w:r>
              <w:rPr>
                <w:sz w:val="17"/>
              </w:rPr>
            </w:r>
            <w:r>
              <w:rPr>
                <w:b w:val="0"/>
                <w:sz w:val="16"/>
              </w:rPr>
              <w:t>3000, 5000, 10000</w:t>
            </w:r>
          </w:p>
        </w:tc>
        <w:tc>
          <w:tcPr>
            <w:tcW w:type="dxa" w:w="2016"/>
            <w:vAlign w:val="center"/>
          </w:tcPr>
          <w:p>
            <w:r>
              <w:rPr>
                <w:sz w:val="17"/>
              </w:rPr>
            </w:r>
            <w:r>
              <w:rPr>
                <w:b w:val="0"/>
                <w:sz w:val="16"/>
              </w:rPr>
              <w:t>l = 2, 3, 4</w:t>
            </w:r>
          </w:p>
        </w:tc>
        <w:tc>
          <w:tcPr>
            <w:tcW w:type="dxa" w:w="2016"/>
            <w:vAlign w:val="center"/>
          </w:tcPr>
          <w:p>
            <w:r>
              <w:rPr>
                <w:sz w:val="17"/>
              </w:rPr>
            </w:r>
            <w:r>
              <w:rPr>
                <w:b w:val="0"/>
                <w:sz w:val="16"/>
              </w:rPr>
              <w:t>k = 10</w:t>
            </w:r>
          </w:p>
        </w:tc>
        <w:tc>
          <w:tcPr>
            <w:tcW w:type="dxa" w:w="2016"/>
            <w:vAlign w:val="center"/>
          </w:tcPr>
          <w:p>
            <w:r>
              <w:rPr>
                <w:sz w:val="17"/>
              </w:rPr>
            </w:r>
            <w:r>
              <w:rPr>
                <w:b w:val="0"/>
                <w:sz w:val="16"/>
              </w:rPr>
              <w:t>9</w:t>
            </w:r>
          </w:p>
        </w:tc>
      </w:tr>
      <w:tr>
        <w:tc>
          <w:tcPr>
            <w:tcW w:type="dxa" w:w="2016"/>
            <w:vAlign w:val="center"/>
          </w:tcPr>
          <w:p>
            <w:r>
              <w:rPr>
                <w:sz w:val="17"/>
              </w:rPr>
            </w:r>
            <w:r>
              <w:rPr>
                <w:b w:val="0"/>
                <w:sz w:val="16"/>
              </w:rPr>
              <w:t>t-closeness</w:t>
            </w:r>
          </w:p>
        </w:tc>
        <w:tc>
          <w:tcPr>
            <w:tcW w:type="dxa" w:w="2016"/>
            <w:vAlign w:val="center"/>
          </w:tcPr>
          <w:p>
            <w:r>
              <w:rPr>
                <w:sz w:val="17"/>
              </w:rPr>
            </w:r>
            <w:r>
              <w:rPr>
                <w:b w:val="0"/>
                <w:sz w:val="16"/>
              </w:rPr>
              <w:t>3000, 5000, 10000</w:t>
            </w:r>
          </w:p>
        </w:tc>
        <w:tc>
          <w:tcPr>
            <w:tcW w:type="dxa" w:w="2016"/>
            <w:vAlign w:val="center"/>
          </w:tcPr>
          <w:p>
            <w:r>
              <w:rPr>
                <w:sz w:val="17"/>
              </w:rPr>
            </w:r>
            <w:r>
              <w:rPr>
                <w:b w:val="0"/>
                <w:sz w:val="16"/>
              </w:rPr>
              <w:t>t = 0.2, 0.3, 0.4</w:t>
            </w:r>
          </w:p>
        </w:tc>
        <w:tc>
          <w:tcPr>
            <w:tcW w:type="dxa" w:w="2016"/>
            <w:vAlign w:val="center"/>
          </w:tcPr>
          <w:p>
            <w:r>
              <w:rPr>
                <w:sz w:val="17"/>
              </w:rPr>
            </w:r>
            <w:r>
              <w:rPr>
                <w:b w:val="0"/>
                <w:sz w:val="16"/>
              </w:rPr>
              <w:t>k = 10; TVD distance over income_class</w:t>
            </w:r>
          </w:p>
        </w:tc>
        <w:tc>
          <w:tcPr>
            <w:tcW w:type="dxa" w:w="2016"/>
            <w:vAlign w:val="center"/>
          </w:tcPr>
          <w:p>
            <w:r>
              <w:rPr>
                <w:sz w:val="17"/>
              </w:rPr>
            </w:r>
            <w:r>
              <w:rPr>
                <w:b w:val="0"/>
                <w:sz w:val="16"/>
              </w:rPr>
              <w:t>9</w:t>
            </w:r>
          </w:p>
        </w:tc>
      </w:tr>
    </w:tbl>
    <w:p/>
    <w:p>
      <w:pPr>
        <w:pStyle w:val="Heading2"/>
      </w:pPr>
      <w:r>
        <w:t>3.4 Validation: How Correctness Was Verified</w:t>
      </w:r>
    </w:p>
    <w:p>
      <w:r>
        <w:t>The validation script is independent from the anonymizer. It re-reads runtime_summary.csv and each released anonymized CSV, then recomputes all required properties rather than trusting statistics generated during anonymization. This is important for t-closeness: the validator recomputes the global raw income_class distribution, recomputes the sensitive distribution in every released equivalence class, calculates TVD for each class, and verifies that the maximum class TVD is no larger than the target t. Therefore the t-closeness result is directly verified by the validation code, not assumed from the construction algorithm.</w:t>
      </w:r>
    </w:p>
    <w:p>
      <w:r>
        <w:rPr>
          <w:b/>
        </w:rPr>
        <w:t>Table 10. Independent validation checks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shd w:fill="D9EAF7"/>
          </w:tcPr>
          <w:p>
            <w:r>
              <w:rPr>
                <w:sz w:val="17"/>
              </w:rPr>
            </w:r>
            <w:r>
              <w:rPr>
                <w:b/>
                <w:sz w:val="16"/>
              </w:rPr>
              <w:t>Validation check</w:t>
            </w:r>
          </w:p>
        </w:tc>
        <w:tc>
          <w:tcPr>
            <w:tcW w:type="dxa" w:w="5040"/>
            <w:vAlign w:val="center"/>
            <w:shd w:fill="D9EAF7"/>
          </w:tcPr>
          <w:p>
            <w:r>
              <w:rPr>
                <w:sz w:val="17"/>
              </w:rPr>
            </w:r>
            <w:r>
              <w:rPr>
                <w:b/>
                <w:sz w:val="16"/>
              </w:rPr>
              <w:t>Purpose</w:t>
            </w:r>
          </w:p>
        </w:tc>
      </w:tr>
      <w:tr>
        <w:tc>
          <w:tcPr>
            <w:tcW w:type="dxa" w:w="5040"/>
            <w:vAlign w:val="center"/>
          </w:tcPr>
          <w:p>
            <w:r>
              <w:rPr>
                <w:sz w:val="17"/>
              </w:rPr>
            </w:r>
            <w:r>
              <w:rPr>
                <w:b w:val="0"/>
                <w:sz w:val="16"/>
              </w:rPr>
              <w:t>schema_exact</w:t>
            </w:r>
          </w:p>
        </w:tc>
        <w:tc>
          <w:tcPr>
            <w:tcW w:type="dxa" w:w="5040"/>
            <w:vAlign w:val="center"/>
          </w:tcPr>
          <w:p>
            <w:r>
              <w:rPr>
                <w:sz w:val="17"/>
              </w:rPr>
            </w:r>
            <w:r>
              <w:rPr>
                <w:b w:val="0"/>
                <w:sz w:val="16"/>
              </w:rPr>
              <w:t>Confirms the released table has exactly age, education_num, hours_per_week, income_class.</w:t>
            </w:r>
          </w:p>
        </w:tc>
      </w:tr>
      <w:tr>
        <w:tc>
          <w:tcPr>
            <w:tcW w:type="dxa" w:w="5040"/>
            <w:vAlign w:val="center"/>
          </w:tcPr>
          <w:p>
            <w:r>
              <w:rPr>
                <w:sz w:val="17"/>
              </w:rPr>
            </w:r>
            <w:r>
              <w:rPr>
                <w:b w:val="0"/>
                <w:sz w:val="16"/>
              </w:rPr>
              <w:t>no_missing_values</w:t>
            </w:r>
          </w:p>
        </w:tc>
        <w:tc>
          <w:tcPr>
            <w:tcW w:type="dxa" w:w="5040"/>
            <w:vAlign w:val="center"/>
          </w:tcPr>
          <w:p>
            <w:r>
              <w:rPr>
                <w:sz w:val="17"/>
              </w:rPr>
            </w:r>
            <w:r>
              <w:rPr>
                <w:b w:val="0"/>
                <w:sz w:val="16"/>
              </w:rPr>
              <w:t>Ensures no empty or missing values are introduced.</w:t>
            </w:r>
          </w:p>
        </w:tc>
      </w:tr>
      <w:tr>
        <w:tc>
          <w:tcPr>
            <w:tcW w:type="dxa" w:w="5040"/>
            <w:vAlign w:val="center"/>
          </w:tcPr>
          <w:p>
            <w:r>
              <w:rPr>
                <w:sz w:val="17"/>
              </w:rPr>
            </w:r>
            <w:r>
              <w:rPr>
                <w:b w:val="0"/>
                <w:sz w:val="16"/>
              </w:rPr>
              <w:t>row_count_preserved_or_reported</w:t>
            </w:r>
          </w:p>
        </w:tc>
        <w:tc>
          <w:tcPr>
            <w:tcW w:type="dxa" w:w="5040"/>
            <w:vAlign w:val="center"/>
          </w:tcPr>
          <w:p>
            <w:r>
              <w:rPr>
                <w:sz w:val="17"/>
              </w:rPr>
            </w:r>
            <w:r>
              <w:rPr>
                <w:b w:val="0"/>
                <w:sz w:val="16"/>
              </w:rPr>
              <w:t>Allows reduced row count only when row_suppression_used is reported and rows_suppressed matches.</w:t>
            </w:r>
          </w:p>
        </w:tc>
      </w:tr>
      <w:tr>
        <w:tc>
          <w:tcPr>
            <w:tcW w:type="dxa" w:w="5040"/>
            <w:vAlign w:val="center"/>
          </w:tcPr>
          <w:p>
            <w:r>
              <w:rPr>
                <w:sz w:val="17"/>
              </w:rPr>
            </w:r>
            <w:r>
              <w:rPr>
                <w:b w:val="0"/>
                <w:sz w:val="16"/>
              </w:rPr>
              <w:t>suppressed_qi_values_valid</w:t>
            </w:r>
          </w:p>
        </w:tc>
        <w:tc>
          <w:tcPr>
            <w:tcW w:type="dxa" w:w="5040"/>
            <w:vAlign w:val="center"/>
          </w:tcPr>
          <w:p>
            <w:r>
              <w:rPr>
                <w:sz w:val="17"/>
              </w:rPr>
            </w:r>
            <w:r>
              <w:rPr>
                <w:b w:val="0"/>
                <w:sz w:val="16"/>
              </w:rPr>
              <w:t>Checks exact values, intervals, broad education labels, and * are well-formed.</w:t>
            </w:r>
          </w:p>
        </w:tc>
      </w:tr>
      <w:tr>
        <w:tc>
          <w:tcPr>
            <w:tcW w:type="dxa" w:w="5040"/>
            <w:vAlign w:val="center"/>
          </w:tcPr>
          <w:p>
            <w:r>
              <w:rPr>
                <w:sz w:val="17"/>
              </w:rPr>
            </w:r>
            <w:r>
              <w:rPr>
                <w:b w:val="0"/>
                <w:sz w:val="16"/>
              </w:rPr>
              <w:t>income_domain_unchanged</w:t>
            </w:r>
          </w:p>
        </w:tc>
        <w:tc>
          <w:tcPr>
            <w:tcW w:type="dxa" w:w="5040"/>
            <w:vAlign w:val="center"/>
          </w:tcPr>
          <w:p>
            <w:r>
              <w:rPr>
                <w:sz w:val="17"/>
              </w:rPr>
            </w:r>
            <w:r>
              <w:rPr>
                <w:b w:val="0"/>
                <w:sz w:val="16"/>
              </w:rPr>
              <w:t>Confirms income_class values remain legal and are not generalized.</w:t>
            </w:r>
          </w:p>
        </w:tc>
      </w:tr>
      <w:tr>
        <w:tc>
          <w:tcPr>
            <w:tcW w:type="dxa" w:w="5040"/>
            <w:vAlign w:val="center"/>
          </w:tcPr>
          <w:p>
            <w:r>
              <w:rPr>
                <w:sz w:val="17"/>
              </w:rPr>
            </w:r>
            <w:r>
              <w:rPr>
                <w:b w:val="0"/>
                <w:sz w:val="16"/>
              </w:rPr>
              <w:t>k_anonymity</w:t>
            </w:r>
          </w:p>
        </w:tc>
        <w:tc>
          <w:tcPr>
            <w:tcW w:type="dxa" w:w="5040"/>
            <w:vAlign w:val="center"/>
          </w:tcPr>
          <w:p>
            <w:r>
              <w:rPr>
                <w:sz w:val="17"/>
              </w:rPr>
            </w:r>
            <w:r>
              <w:rPr>
                <w:b w:val="0"/>
                <w:sz w:val="16"/>
              </w:rPr>
              <w:t>Recomputes equivalence classes and minimum class size.</w:t>
            </w:r>
          </w:p>
        </w:tc>
      </w:tr>
      <w:tr>
        <w:tc>
          <w:tcPr>
            <w:tcW w:type="dxa" w:w="5040"/>
            <w:vAlign w:val="center"/>
          </w:tcPr>
          <w:p>
            <w:r>
              <w:rPr>
                <w:sz w:val="17"/>
              </w:rPr>
            </w:r>
            <w:r>
              <w:rPr>
                <w:b w:val="0"/>
                <w:sz w:val="16"/>
              </w:rPr>
              <w:t>l_diversity</w:t>
            </w:r>
          </w:p>
        </w:tc>
        <w:tc>
          <w:tcPr>
            <w:tcW w:type="dxa" w:w="5040"/>
            <w:vAlign w:val="center"/>
          </w:tcPr>
          <w:p>
            <w:r>
              <w:rPr>
                <w:sz w:val="17"/>
              </w:rPr>
            </w:r>
            <w:r>
              <w:rPr>
                <w:b w:val="0"/>
                <w:sz w:val="16"/>
              </w:rPr>
              <w:t>Recomputes distinct sensitive values per equivalence class.</w:t>
            </w:r>
          </w:p>
        </w:tc>
      </w:tr>
      <w:tr>
        <w:tc>
          <w:tcPr>
            <w:tcW w:type="dxa" w:w="5040"/>
            <w:vAlign w:val="center"/>
          </w:tcPr>
          <w:p>
            <w:r>
              <w:rPr>
                <w:sz w:val="17"/>
              </w:rPr>
            </w:r>
            <w:r>
              <w:rPr>
                <w:b w:val="0"/>
                <w:sz w:val="16"/>
              </w:rPr>
              <w:t>t_closeness</w:t>
            </w:r>
          </w:p>
        </w:tc>
        <w:tc>
          <w:tcPr>
            <w:tcW w:type="dxa" w:w="5040"/>
            <w:vAlign w:val="center"/>
          </w:tcPr>
          <w:p>
            <w:r>
              <w:rPr>
                <w:sz w:val="17"/>
              </w:rPr>
            </w:r>
            <w:r>
              <w:rPr>
                <w:b w:val="0"/>
                <w:sz w:val="16"/>
              </w:rPr>
              <w:t>Recomputes per-class TVD against the raw global sensitive distribution.</w:t>
            </w:r>
          </w:p>
        </w:tc>
      </w:tr>
    </w:tbl>
    <w:p/>
    <w:p>
      <w:r>
        <w:t>Final validation result: all 27 feasible Phase 2 outputs passed all applicable checks, and the validation script ended with OVERALL: PASS.</w:t>
      </w:r>
    </w:p>
    <w:p>
      <w:r>
        <w:rPr>
          <w:b/>
        </w:rPr>
        <w:t>Table 11. Direct t-closeness verification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center"/>
            <w:shd w:fill="D9EAF7"/>
          </w:tcPr>
          <w:p>
            <w:r>
              <w:rPr>
                <w:sz w:val="17"/>
              </w:rPr>
            </w:r>
            <w:r>
              <w:rPr>
                <w:b/>
                <w:sz w:val="16"/>
              </w:rPr>
              <w:t>n</w:t>
            </w:r>
          </w:p>
        </w:tc>
        <w:tc>
          <w:tcPr>
            <w:tcW w:type="dxa" w:w="1440"/>
            <w:vAlign w:val="center"/>
            <w:shd w:fill="D9EAF7"/>
          </w:tcPr>
          <w:p>
            <w:r>
              <w:rPr>
                <w:sz w:val="17"/>
              </w:rPr>
            </w:r>
            <w:r>
              <w:rPr>
                <w:b/>
                <w:sz w:val="16"/>
              </w:rPr>
              <w:t>Target</w:t>
            </w:r>
          </w:p>
        </w:tc>
        <w:tc>
          <w:tcPr>
            <w:tcW w:type="dxa" w:w="1440"/>
            <w:vAlign w:val="center"/>
            <w:shd w:fill="D9EAF7"/>
          </w:tcPr>
          <w:p>
            <w:r>
              <w:rPr>
                <w:sz w:val="17"/>
              </w:rPr>
            </w:r>
            <w:r>
              <w:rPr>
                <w:b/>
                <w:sz w:val="16"/>
              </w:rPr>
              <w:t>Chosen levels</w:t>
            </w:r>
          </w:p>
        </w:tc>
        <w:tc>
          <w:tcPr>
            <w:tcW w:type="dxa" w:w="1440"/>
            <w:vAlign w:val="center"/>
            <w:shd w:fill="D9EAF7"/>
          </w:tcPr>
          <w:p>
            <w:r>
              <w:rPr>
                <w:sz w:val="17"/>
              </w:rPr>
            </w:r>
            <w:r>
              <w:rPr>
                <w:b/>
                <w:sz w:val="16"/>
              </w:rPr>
              <w:t>Max class TVD</w:t>
            </w:r>
          </w:p>
        </w:tc>
        <w:tc>
          <w:tcPr>
            <w:tcW w:type="dxa" w:w="1440"/>
            <w:vAlign w:val="center"/>
            <w:shd w:fill="D9EAF7"/>
          </w:tcPr>
          <w:p>
            <w:r>
              <w:rPr>
                <w:sz w:val="17"/>
              </w:rPr>
            </w:r>
            <w:r>
              <w:rPr>
                <w:b/>
                <w:sz w:val="16"/>
              </w:rPr>
              <w:t>Threshold</w:t>
            </w:r>
          </w:p>
        </w:tc>
        <w:tc>
          <w:tcPr>
            <w:tcW w:type="dxa" w:w="1440"/>
            <w:vAlign w:val="center"/>
            <w:shd w:fill="D9EAF7"/>
          </w:tcPr>
          <w:p>
            <w:r>
              <w:rPr>
                <w:sz w:val="17"/>
              </w:rPr>
            </w:r>
            <w:r>
              <w:rPr>
                <w:b/>
                <w:sz w:val="16"/>
              </w:rPr>
              <w:t>Suppressed rows</w:t>
            </w:r>
          </w:p>
        </w:tc>
        <w:tc>
          <w:tcPr>
            <w:tcW w:type="dxa" w:w="1440"/>
            <w:vAlign w:val="center"/>
            <w:shd w:fill="D9EAF7"/>
          </w:tcPr>
          <w:p>
            <w:r>
              <w:rPr>
                <w:sz w:val="17"/>
              </w:rPr>
            </w:r>
            <w:r>
              <w:rPr>
                <w:b/>
                <w:sz w:val="16"/>
              </w:rPr>
              <w:t>Suppression rate</w:t>
            </w:r>
          </w:p>
        </w:tc>
      </w:tr>
      <w:tr>
        <w:tc>
          <w:tcPr>
            <w:tcW w:type="dxa" w:w="1440"/>
            <w:vAlign w:val="center"/>
          </w:tcPr>
          <w:p>
            <w:r>
              <w:rPr>
                <w:sz w:val="17"/>
              </w:rPr>
            </w:r>
            <w:r>
              <w:rPr>
                <w:b w:val="0"/>
                <w:sz w:val="16"/>
              </w:rPr>
              <w:t>3000</w:t>
            </w:r>
          </w:p>
        </w:tc>
        <w:tc>
          <w:tcPr>
            <w:tcW w:type="dxa" w:w="1440"/>
            <w:vAlign w:val="center"/>
          </w:tcPr>
          <w:p>
            <w:r>
              <w:rPr>
                <w:sz w:val="17"/>
              </w:rPr>
            </w:r>
            <w:r>
              <w:rPr>
                <w:b w:val="0"/>
                <w:sz w:val="16"/>
              </w:rPr>
              <w:t>t=0.2</w:t>
            </w:r>
          </w:p>
        </w:tc>
        <w:tc>
          <w:tcPr>
            <w:tcW w:type="dxa" w:w="1440"/>
            <w:vAlign w:val="center"/>
          </w:tcPr>
          <w:p>
            <w:r>
              <w:rPr>
                <w:sz w:val="17"/>
              </w:rPr>
            </w:r>
            <w:r>
              <w:rPr>
                <w:b w:val="0"/>
                <w:sz w:val="16"/>
              </w:rPr>
              <w:t>(4,4,2)</w:t>
            </w:r>
          </w:p>
        </w:tc>
        <w:tc>
          <w:tcPr>
            <w:tcW w:type="dxa" w:w="1440"/>
            <w:vAlign w:val="center"/>
          </w:tcPr>
          <w:p>
            <w:r>
              <w:rPr>
                <w:sz w:val="17"/>
              </w:rPr>
            </w:r>
            <w:r>
              <w:rPr>
                <w:b w:val="0"/>
                <w:sz w:val="16"/>
              </w:rPr>
              <w:t>0.1781</w:t>
            </w:r>
          </w:p>
        </w:tc>
        <w:tc>
          <w:tcPr>
            <w:tcW w:type="dxa" w:w="1440"/>
            <w:vAlign w:val="center"/>
          </w:tcPr>
          <w:p>
            <w:r>
              <w:rPr>
                <w:sz w:val="17"/>
              </w:rPr>
            </w:r>
            <w:r>
              <w:rPr>
                <w:b w:val="0"/>
                <w:sz w:val="16"/>
              </w:rPr>
              <w:t>0.2</w:t>
            </w:r>
          </w:p>
        </w:tc>
        <w:tc>
          <w:tcPr>
            <w:tcW w:type="dxa" w:w="1440"/>
            <w:vAlign w:val="center"/>
          </w:tcPr>
          <w:p>
            <w:r>
              <w:rPr>
                <w:sz w:val="17"/>
              </w:rPr>
            </w:r>
            <w:r>
              <w:rPr>
                <w:b w:val="0"/>
                <w:sz w:val="16"/>
              </w:rPr>
              <w:t>24</w:t>
            </w:r>
          </w:p>
        </w:tc>
        <w:tc>
          <w:tcPr>
            <w:tcW w:type="dxa" w:w="1440"/>
            <w:vAlign w:val="center"/>
          </w:tcPr>
          <w:p>
            <w:r>
              <w:rPr>
                <w:sz w:val="17"/>
              </w:rPr>
            </w:r>
            <w:r>
              <w:rPr>
                <w:b w:val="0"/>
                <w:sz w:val="16"/>
              </w:rPr>
              <w:t>0.80%</w:t>
            </w:r>
          </w:p>
        </w:tc>
      </w:tr>
      <w:tr>
        <w:tc>
          <w:tcPr>
            <w:tcW w:type="dxa" w:w="1440"/>
            <w:vAlign w:val="center"/>
          </w:tcPr>
          <w:p>
            <w:r>
              <w:rPr>
                <w:sz w:val="17"/>
              </w:rPr>
            </w:r>
            <w:r>
              <w:rPr>
                <w:b w:val="0"/>
                <w:sz w:val="16"/>
              </w:rPr>
              <w:t>3000</w:t>
            </w:r>
          </w:p>
        </w:tc>
        <w:tc>
          <w:tcPr>
            <w:tcW w:type="dxa" w:w="1440"/>
            <w:vAlign w:val="center"/>
          </w:tcPr>
          <w:p>
            <w:r>
              <w:rPr>
                <w:sz w:val="17"/>
              </w:rPr>
            </w:r>
            <w:r>
              <w:rPr>
                <w:b w:val="0"/>
                <w:sz w:val="16"/>
              </w:rPr>
              <w:t>t=0.3</w:t>
            </w:r>
          </w:p>
        </w:tc>
        <w:tc>
          <w:tcPr>
            <w:tcW w:type="dxa" w:w="1440"/>
            <w:vAlign w:val="center"/>
          </w:tcPr>
          <w:p>
            <w:r>
              <w:rPr>
                <w:sz w:val="17"/>
              </w:rPr>
            </w:r>
            <w:r>
              <w:rPr>
                <w:b w:val="0"/>
                <w:sz w:val="16"/>
              </w:rPr>
              <w:t>(4,4,1)</w:t>
            </w:r>
          </w:p>
        </w:tc>
        <w:tc>
          <w:tcPr>
            <w:tcW w:type="dxa" w:w="1440"/>
            <w:vAlign w:val="center"/>
          </w:tcPr>
          <w:p>
            <w:r>
              <w:rPr>
                <w:sz w:val="17"/>
              </w:rPr>
            </w:r>
            <w:r>
              <w:rPr>
                <w:b w:val="0"/>
                <w:sz w:val="16"/>
              </w:rPr>
              <w:t>0.2897</w:t>
            </w:r>
          </w:p>
        </w:tc>
        <w:tc>
          <w:tcPr>
            <w:tcW w:type="dxa" w:w="1440"/>
            <w:vAlign w:val="center"/>
          </w:tcPr>
          <w:p>
            <w:r>
              <w:rPr>
                <w:sz w:val="17"/>
              </w:rPr>
            </w:r>
            <w:r>
              <w:rPr>
                <w:b w:val="0"/>
                <w:sz w:val="16"/>
              </w:rPr>
              <w:t>0.3</w:t>
            </w:r>
          </w:p>
        </w:tc>
        <w:tc>
          <w:tcPr>
            <w:tcW w:type="dxa" w:w="1440"/>
            <w:vAlign w:val="center"/>
          </w:tcPr>
          <w:p>
            <w:r>
              <w:rPr>
                <w:sz w:val="17"/>
              </w:rPr>
            </w:r>
            <w:r>
              <w:rPr>
                <w:b w:val="0"/>
                <w:sz w:val="16"/>
              </w:rPr>
              <w:t>11</w:t>
            </w:r>
          </w:p>
        </w:tc>
        <w:tc>
          <w:tcPr>
            <w:tcW w:type="dxa" w:w="1440"/>
            <w:vAlign w:val="center"/>
          </w:tcPr>
          <w:p>
            <w:r>
              <w:rPr>
                <w:sz w:val="17"/>
              </w:rPr>
            </w:r>
            <w:r>
              <w:rPr>
                <w:b w:val="0"/>
                <w:sz w:val="16"/>
              </w:rPr>
              <w:t>0.37%</w:t>
            </w:r>
          </w:p>
        </w:tc>
      </w:tr>
      <w:tr>
        <w:tc>
          <w:tcPr>
            <w:tcW w:type="dxa" w:w="1440"/>
            <w:vAlign w:val="center"/>
          </w:tcPr>
          <w:p>
            <w:r>
              <w:rPr>
                <w:sz w:val="17"/>
              </w:rPr>
            </w:r>
            <w:r>
              <w:rPr>
                <w:b w:val="0"/>
                <w:sz w:val="16"/>
              </w:rPr>
              <w:t>3000</w:t>
            </w:r>
          </w:p>
        </w:tc>
        <w:tc>
          <w:tcPr>
            <w:tcW w:type="dxa" w:w="1440"/>
            <w:vAlign w:val="center"/>
          </w:tcPr>
          <w:p>
            <w:r>
              <w:rPr>
                <w:sz w:val="17"/>
              </w:rPr>
            </w:r>
            <w:r>
              <w:rPr>
                <w:b w:val="0"/>
                <w:sz w:val="16"/>
              </w:rPr>
              <w:t>t=0.4</w:t>
            </w:r>
          </w:p>
        </w:tc>
        <w:tc>
          <w:tcPr>
            <w:tcW w:type="dxa" w:w="1440"/>
            <w:vAlign w:val="center"/>
          </w:tcPr>
          <w:p>
            <w:r>
              <w:rPr>
                <w:sz w:val="17"/>
              </w:rPr>
            </w:r>
            <w:r>
              <w:rPr>
                <w:b w:val="0"/>
                <w:sz w:val="16"/>
              </w:rPr>
              <w:t>(2,4,3)</w:t>
            </w:r>
          </w:p>
        </w:tc>
        <w:tc>
          <w:tcPr>
            <w:tcW w:type="dxa" w:w="1440"/>
            <w:vAlign w:val="center"/>
          </w:tcPr>
          <w:p>
            <w:r>
              <w:rPr>
                <w:sz w:val="17"/>
              </w:rPr>
            </w:r>
            <w:r>
              <w:rPr>
                <w:b w:val="0"/>
                <w:sz w:val="16"/>
              </w:rPr>
              <w:t>0.3466</w:t>
            </w:r>
          </w:p>
        </w:tc>
        <w:tc>
          <w:tcPr>
            <w:tcW w:type="dxa" w:w="1440"/>
            <w:vAlign w:val="center"/>
          </w:tcPr>
          <w:p>
            <w:r>
              <w:rPr>
                <w:sz w:val="17"/>
              </w:rPr>
            </w:r>
            <w:r>
              <w:rPr>
                <w:b w:val="0"/>
                <w:sz w:val="16"/>
              </w:rPr>
              <w:t>0.4</w:t>
            </w:r>
          </w:p>
        </w:tc>
        <w:tc>
          <w:tcPr>
            <w:tcW w:type="dxa" w:w="1440"/>
            <w:vAlign w:val="center"/>
          </w:tcPr>
          <w:p>
            <w:r>
              <w:rPr>
                <w:sz w:val="17"/>
              </w:rPr>
            </w:r>
            <w:r>
              <w:rPr>
                <w:b w:val="0"/>
                <w:sz w:val="16"/>
              </w:rPr>
              <w:t>148</w:t>
            </w:r>
          </w:p>
        </w:tc>
        <w:tc>
          <w:tcPr>
            <w:tcW w:type="dxa" w:w="1440"/>
            <w:vAlign w:val="center"/>
          </w:tcPr>
          <w:p>
            <w:r>
              <w:rPr>
                <w:sz w:val="17"/>
              </w:rPr>
            </w:r>
            <w:r>
              <w:rPr>
                <w:b w:val="0"/>
                <w:sz w:val="16"/>
              </w:rPr>
              <w:t>4.93%</w:t>
            </w:r>
          </w:p>
        </w:tc>
      </w:tr>
      <w:tr>
        <w:tc>
          <w:tcPr>
            <w:tcW w:type="dxa" w:w="1440"/>
            <w:vAlign w:val="center"/>
          </w:tcPr>
          <w:p>
            <w:r>
              <w:rPr>
                <w:sz w:val="17"/>
              </w:rPr>
            </w:r>
            <w:r>
              <w:rPr>
                <w:b w:val="0"/>
                <w:sz w:val="16"/>
              </w:rPr>
              <w:t>5000</w:t>
            </w:r>
          </w:p>
        </w:tc>
        <w:tc>
          <w:tcPr>
            <w:tcW w:type="dxa" w:w="1440"/>
            <w:vAlign w:val="center"/>
          </w:tcPr>
          <w:p>
            <w:r>
              <w:rPr>
                <w:sz w:val="17"/>
              </w:rPr>
            </w:r>
            <w:r>
              <w:rPr>
                <w:b w:val="0"/>
                <w:sz w:val="16"/>
              </w:rPr>
              <w:t>t=0.2</w:t>
            </w:r>
          </w:p>
        </w:tc>
        <w:tc>
          <w:tcPr>
            <w:tcW w:type="dxa" w:w="1440"/>
            <w:vAlign w:val="center"/>
          </w:tcPr>
          <w:p>
            <w:r>
              <w:rPr>
                <w:sz w:val="17"/>
              </w:rPr>
            </w:r>
            <w:r>
              <w:rPr>
                <w:b w:val="0"/>
                <w:sz w:val="16"/>
              </w:rPr>
              <w:t>(4,4,3)</w:t>
            </w:r>
          </w:p>
        </w:tc>
        <w:tc>
          <w:tcPr>
            <w:tcW w:type="dxa" w:w="1440"/>
            <w:vAlign w:val="center"/>
          </w:tcPr>
          <w:p>
            <w:r>
              <w:rPr>
                <w:sz w:val="17"/>
              </w:rPr>
            </w:r>
            <w:r>
              <w:rPr>
                <w:b w:val="0"/>
                <w:sz w:val="16"/>
              </w:rPr>
              <w:t>0.0898</w:t>
            </w:r>
          </w:p>
        </w:tc>
        <w:tc>
          <w:tcPr>
            <w:tcW w:type="dxa" w:w="1440"/>
            <w:vAlign w:val="center"/>
          </w:tcPr>
          <w:p>
            <w:r>
              <w:rPr>
                <w:sz w:val="17"/>
              </w:rPr>
            </w:r>
            <w:r>
              <w:rPr>
                <w:b w:val="0"/>
                <w:sz w:val="16"/>
              </w:rPr>
              <w:t>0.2</w:t>
            </w:r>
          </w:p>
        </w:tc>
        <w:tc>
          <w:tcPr>
            <w:tcW w:type="dxa" w:w="1440"/>
            <w:vAlign w:val="center"/>
          </w:tcPr>
          <w:p>
            <w:r>
              <w:rPr>
                <w:sz w:val="17"/>
              </w:rPr>
            </w:r>
            <w:r>
              <w:rPr>
                <w:b w:val="0"/>
                <w:sz w:val="16"/>
              </w:rPr>
              <w:t>108</w:t>
            </w:r>
          </w:p>
        </w:tc>
        <w:tc>
          <w:tcPr>
            <w:tcW w:type="dxa" w:w="1440"/>
            <w:vAlign w:val="center"/>
          </w:tcPr>
          <w:p>
            <w:r>
              <w:rPr>
                <w:sz w:val="17"/>
              </w:rPr>
            </w:r>
            <w:r>
              <w:rPr>
                <w:b w:val="0"/>
                <w:sz w:val="16"/>
              </w:rPr>
              <w:t>2.16%</w:t>
            </w:r>
          </w:p>
        </w:tc>
      </w:tr>
      <w:tr>
        <w:tc>
          <w:tcPr>
            <w:tcW w:type="dxa" w:w="1440"/>
            <w:vAlign w:val="center"/>
          </w:tcPr>
          <w:p>
            <w:r>
              <w:rPr>
                <w:sz w:val="17"/>
              </w:rPr>
            </w:r>
            <w:r>
              <w:rPr>
                <w:b w:val="0"/>
                <w:sz w:val="16"/>
              </w:rPr>
              <w:t>5000</w:t>
            </w:r>
          </w:p>
        </w:tc>
        <w:tc>
          <w:tcPr>
            <w:tcW w:type="dxa" w:w="1440"/>
            <w:vAlign w:val="center"/>
          </w:tcPr>
          <w:p>
            <w:r>
              <w:rPr>
                <w:sz w:val="17"/>
              </w:rPr>
            </w:r>
            <w:r>
              <w:rPr>
                <w:b w:val="0"/>
                <w:sz w:val="16"/>
              </w:rPr>
              <w:t>t=0.3</w:t>
            </w:r>
          </w:p>
        </w:tc>
        <w:tc>
          <w:tcPr>
            <w:tcW w:type="dxa" w:w="1440"/>
            <w:vAlign w:val="center"/>
          </w:tcPr>
          <w:p>
            <w:r>
              <w:rPr>
                <w:sz w:val="17"/>
              </w:rPr>
            </w:r>
            <w:r>
              <w:rPr>
                <w:b w:val="0"/>
                <w:sz w:val="16"/>
              </w:rPr>
              <w:t>(4,4,0)</w:t>
            </w:r>
          </w:p>
        </w:tc>
        <w:tc>
          <w:tcPr>
            <w:tcW w:type="dxa" w:w="1440"/>
            <w:vAlign w:val="center"/>
          </w:tcPr>
          <w:p>
            <w:r>
              <w:rPr>
                <w:sz w:val="17"/>
              </w:rPr>
            </w:r>
            <w:r>
              <w:rPr>
                <w:b w:val="0"/>
                <w:sz w:val="16"/>
              </w:rPr>
              <w:t>0.2830</w:t>
            </w:r>
          </w:p>
        </w:tc>
        <w:tc>
          <w:tcPr>
            <w:tcW w:type="dxa" w:w="1440"/>
            <w:vAlign w:val="center"/>
          </w:tcPr>
          <w:p>
            <w:r>
              <w:rPr>
                <w:sz w:val="17"/>
              </w:rPr>
            </w:r>
            <w:r>
              <w:rPr>
                <w:b w:val="0"/>
                <w:sz w:val="16"/>
              </w:rPr>
              <w:t>0.3</w:t>
            </w:r>
          </w:p>
        </w:tc>
        <w:tc>
          <w:tcPr>
            <w:tcW w:type="dxa" w:w="1440"/>
            <w:vAlign w:val="center"/>
          </w:tcPr>
          <w:p>
            <w:r>
              <w:rPr>
                <w:sz w:val="17"/>
              </w:rPr>
            </w:r>
            <w:r>
              <w:rPr>
                <w:b w:val="0"/>
                <w:sz w:val="16"/>
              </w:rPr>
              <w:t>200</w:t>
            </w:r>
          </w:p>
        </w:tc>
        <w:tc>
          <w:tcPr>
            <w:tcW w:type="dxa" w:w="1440"/>
            <w:vAlign w:val="center"/>
          </w:tcPr>
          <w:p>
            <w:r>
              <w:rPr>
                <w:sz w:val="17"/>
              </w:rPr>
            </w:r>
            <w:r>
              <w:rPr>
                <w:b w:val="0"/>
                <w:sz w:val="16"/>
              </w:rPr>
              <w:t>4.00%</w:t>
            </w:r>
          </w:p>
        </w:tc>
      </w:tr>
      <w:tr>
        <w:tc>
          <w:tcPr>
            <w:tcW w:type="dxa" w:w="1440"/>
            <w:vAlign w:val="center"/>
          </w:tcPr>
          <w:p>
            <w:r>
              <w:rPr>
                <w:sz w:val="17"/>
              </w:rPr>
            </w:r>
            <w:r>
              <w:rPr>
                <w:b w:val="0"/>
                <w:sz w:val="16"/>
              </w:rPr>
              <w:t>5000</w:t>
            </w:r>
          </w:p>
        </w:tc>
        <w:tc>
          <w:tcPr>
            <w:tcW w:type="dxa" w:w="1440"/>
            <w:vAlign w:val="center"/>
          </w:tcPr>
          <w:p>
            <w:r>
              <w:rPr>
                <w:sz w:val="17"/>
              </w:rPr>
            </w:r>
            <w:r>
              <w:rPr>
                <w:b w:val="0"/>
                <w:sz w:val="16"/>
              </w:rPr>
              <w:t>t=0.4</w:t>
            </w:r>
          </w:p>
        </w:tc>
        <w:tc>
          <w:tcPr>
            <w:tcW w:type="dxa" w:w="1440"/>
            <w:vAlign w:val="center"/>
          </w:tcPr>
          <w:p>
            <w:r>
              <w:rPr>
                <w:sz w:val="17"/>
              </w:rPr>
            </w:r>
            <w:r>
              <w:rPr>
                <w:b w:val="0"/>
                <w:sz w:val="16"/>
              </w:rPr>
              <w:t>(1,4,3)</w:t>
            </w:r>
          </w:p>
        </w:tc>
        <w:tc>
          <w:tcPr>
            <w:tcW w:type="dxa" w:w="1440"/>
            <w:vAlign w:val="center"/>
          </w:tcPr>
          <w:p>
            <w:r>
              <w:rPr>
                <w:sz w:val="17"/>
              </w:rPr>
            </w:r>
            <w:r>
              <w:rPr>
                <w:b w:val="0"/>
                <w:sz w:val="16"/>
              </w:rPr>
              <w:t>0.3769</w:t>
            </w:r>
          </w:p>
        </w:tc>
        <w:tc>
          <w:tcPr>
            <w:tcW w:type="dxa" w:w="1440"/>
            <w:vAlign w:val="center"/>
          </w:tcPr>
          <w:p>
            <w:r>
              <w:rPr>
                <w:sz w:val="17"/>
              </w:rPr>
            </w:r>
            <w:r>
              <w:rPr>
                <w:b w:val="0"/>
                <w:sz w:val="16"/>
              </w:rPr>
              <w:t>0.4</w:t>
            </w:r>
          </w:p>
        </w:tc>
        <w:tc>
          <w:tcPr>
            <w:tcW w:type="dxa" w:w="1440"/>
            <w:vAlign w:val="center"/>
          </w:tcPr>
          <w:p>
            <w:r>
              <w:rPr>
                <w:sz w:val="17"/>
              </w:rPr>
            </w:r>
            <w:r>
              <w:rPr>
                <w:b w:val="0"/>
                <w:sz w:val="16"/>
              </w:rPr>
              <w:t>228</w:t>
            </w:r>
          </w:p>
        </w:tc>
        <w:tc>
          <w:tcPr>
            <w:tcW w:type="dxa" w:w="1440"/>
            <w:vAlign w:val="center"/>
          </w:tcPr>
          <w:p>
            <w:r>
              <w:rPr>
                <w:sz w:val="17"/>
              </w:rPr>
            </w:r>
            <w:r>
              <w:rPr>
                <w:b w:val="0"/>
                <w:sz w:val="16"/>
              </w:rPr>
              <w:t>4.56%</w:t>
            </w:r>
          </w:p>
        </w:tc>
      </w:tr>
      <w:tr>
        <w:tc>
          <w:tcPr>
            <w:tcW w:type="dxa" w:w="1440"/>
            <w:vAlign w:val="center"/>
          </w:tcPr>
          <w:p>
            <w:r>
              <w:rPr>
                <w:sz w:val="17"/>
              </w:rPr>
            </w:r>
            <w:r>
              <w:rPr>
                <w:b w:val="0"/>
                <w:sz w:val="16"/>
              </w:rPr>
              <w:t>10000</w:t>
            </w:r>
          </w:p>
        </w:tc>
        <w:tc>
          <w:tcPr>
            <w:tcW w:type="dxa" w:w="1440"/>
            <w:vAlign w:val="center"/>
          </w:tcPr>
          <w:p>
            <w:r>
              <w:rPr>
                <w:sz w:val="17"/>
              </w:rPr>
            </w:r>
            <w:r>
              <w:rPr>
                <w:b w:val="0"/>
                <w:sz w:val="16"/>
              </w:rPr>
              <w:t>t=0.2</w:t>
            </w:r>
          </w:p>
        </w:tc>
        <w:tc>
          <w:tcPr>
            <w:tcW w:type="dxa" w:w="1440"/>
            <w:vAlign w:val="center"/>
          </w:tcPr>
          <w:p>
            <w:r>
              <w:rPr>
                <w:sz w:val="17"/>
              </w:rPr>
            </w:r>
            <w:r>
              <w:rPr>
                <w:b w:val="0"/>
                <w:sz w:val="16"/>
              </w:rPr>
              <w:t>(4,4,1)</w:t>
            </w:r>
          </w:p>
        </w:tc>
        <w:tc>
          <w:tcPr>
            <w:tcW w:type="dxa" w:w="1440"/>
            <w:vAlign w:val="center"/>
          </w:tcPr>
          <w:p>
            <w:r>
              <w:rPr>
                <w:sz w:val="17"/>
              </w:rPr>
            </w:r>
            <w:r>
              <w:rPr>
                <w:b w:val="0"/>
                <w:sz w:val="16"/>
              </w:rPr>
              <w:t>0.1971</w:t>
            </w:r>
          </w:p>
        </w:tc>
        <w:tc>
          <w:tcPr>
            <w:tcW w:type="dxa" w:w="1440"/>
            <w:vAlign w:val="center"/>
          </w:tcPr>
          <w:p>
            <w:r>
              <w:rPr>
                <w:sz w:val="17"/>
              </w:rPr>
            </w:r>
            <w:r>
              <w:rPr>
                <w:b w:val="0"/>
                <w:sz w:val="16"/>
              </w:rPr>
              <w:t>0.2</w:t>
            </w:r>
          </w:p>
        </w:tc>
        <w:tc>
          <w:tcPr>
            <w:tcW w:type="dxa" w:w="1440"/>
            <w:vAlign w:val="center"/>
          </w:tcPr>
          <w:p>
            <w:r>
              <w:rPr>
                <w:sz w:val="17"/>
              </w:rPr>
            </w:r>
            <w:r>
              <w:rPr>
                <w:b w:val="0"/>
                <w:sz w:val="16"/>
              </w:rPr>
              <w:t>402</w:t>
            </w:r>
          </w:p>
        </w:tc>
        <w:tc>
          <w:tcPr>
            <w:tcW w:type="dxa" w:w="1440"/>
            <w:vAlign w:val="center"/>
          </w:tcPr>
          <w:p>
            <w:r>
              <w:rPr>
                <w:sz w:val="17"/>
              </w:rPr>
            </w:r>
            <w:r>
              <w:rPr>
                <w:b w:val="0"/>
                <w:sz w:val="16"/>
              </w:rPr>
              <w:t>4.02%</w:t>
            </w:r>
          </w:p>
        </w:tc>
      </w:tr>
      <w:tr>
        <w:tc>
          <w:tcPr>
            <w:tcW w:type="dxa" w:w="1440"/>
            <w:vAlign w:val="center"/>
          </w:tcPr>
          <w:p>
            <w:r>
              <w:rPr>
                <w:sz w:val="17"/>
              </w:rPr>
            </w:r>
            <w:r>
              <w:rPr>
                <w:b w:val="0"/>
                <w:sz w:val="16"/>
              </w:rPr>
              <w:t>10000</w:t>
            </w:r>
          </w:p>
        </w:tc>
        <w:tc>
          <w:tcPr>
            <w:tcW w:type="dxa" w:w="1440"/>
            <w:vAlign w:val="center"/>
          </w:tcPr>
          <w:p>
            <w:r>
              <w:rPr>
                <w:sz w:val="17"/>
              </w:rPr>
            </w:r>
            <w:r>
              <w:rPr>
                <w:b w:val="0"/>
                <w:sz w:val="16"/>
              </w:rPr>
              <w:t>t=0.3</w:t>
            </w:r>
          </w:p>
        </w:tc>
        <w:tc>
          <w:tcPr>
            <w:tcW w:type="dxa" w:w="1440"/>
            <w:vAlign w:val="center"/>
          </w:tcPr>
          <w:p>
            <w:r>
              <w:rPr>
                <w:sz w:val="17"/>
              </w:rPr>
            </w:r>
            <w:r>
              <w:rPr>
                <w:b w:val="0"/>
                <w:sz w:val="16"/>
              </w:rPr>
              <w:t>(4,4,0)</w:t>
            </w:r>
          </w:p>
        </w:tc>
        <w:tc>
          <w:tcPr>
            <w:tcW w:type="dxa" w:w="1440"/>
            <w:vAlign w:val="center"/>
          </w:tcPr>
          <w:p>
            <w:r>
              <w:rPr>
                <w:sz w:val="17"/>
              </w:rPr>
            </w:r>
            <w:r>
              <w:rPr>
                <w:b w:val="0"/>
                <w:sz w:val="16"/>
              </w:rPr>
              <w:t>0.2840</w:t>
            </w:r>
          </w:p>
        </w:tc>
        <w:tc>
          <w:tcPr>
            <w:tcW w:type="dxa" w:w="1440"/>
            <w:vAlign w:val="center"/>
          </w:tcPr>
          <w:p>
            <w:r>
              <w:rPr>
                <w:sz w:val="17"/>
              </w:rPr>
            </w:r>
            <w:r>
              <w:rPr>
                <w:b w:val="0"/>
                <w:sz w:val="16"/>
              </w:rPr>
              <w:t>0.3</w:t>
            </w:r>
          </w:p>
        </w:tc>
        <w:tc>
          <w:tcPr>
            <w:tcW w:type="dxa" w:w="1440"/>
            <w:vAlign w:val="center"/>
          </w:tcPr>
          <w:p>
            <w:r>
              <w:rPr>
                <w:sz w:val="17"/>
              </w:rPr>
            </w:r>
            <w:r>
              <w:rPr>
                <w:b w:val="0"/>
                <w:sz w:val="16"/>
              </w:rPr>
              <w:t>74</w:t>
            </w:r>
          </w:p>
        </w:tc>
        <w:tc>
          <w:tcPr>
            <w:tcW w:type="dxa" w:w="1440"/>
            <w:vAlign w:val="center"/>
          </w:tcPr>
          <w:p>
            <w:r>
              <w:rPr>
                <w:sz w:val="17"/>
              </w:rPr>
            </w:r>
            <w:r>
              <w:rPr>
                <w:b w:val="0"/>
                <w:sz w:val="16"/>
              </w:rPr>
              <w:t>0.74%</w:t>
            </w:r>
          </w:p>
        </w:tc>
      </w:tr>
      <w:tr>
        <w:tc>
          <w:tcPr>
            <w:tcW w:type="dxa" w:w="1440"/>
            <w:vAlign w:val="center"/>
          </w:tcPr>
          <w:p>
            <w:r>
              <w:rPr>
                <w:sz w:val="17"/>
              </w:rPr>
            </w:r>
            <w:r>
              <w:rPr>
                <w:b w:val="0"/>
                <w:sz w:val="16"/>
              </w:rPr>
              <w:t>10000</w:t>
            </w:r>
          </w:p>
        </w:tc>
        <w:tc>
          <w:tcPr>
            <w:tcW w:type="dxa" w:w="1440"/>
            <w:vAlign w:val="center"/>
          </w:tcPr>
          <w:p>
            <w:r>
              <w:rPr>
                <w:sz w:val="17"/>
              </w:rPr>
            </w:r>
            <w:r>
              <w:rPr>
                <w:b w:val="0"/>
                <w:sz w:val="16"/>
              </w:rPr>
              <w:t>t=0.4</w:t>
            </w:r>
          </w:p>
        </w:tc>
        <w:tc>
          <w:tcPr>
            <w:tcW w:type="dxa" w:w="1440"/>
            <w:vAlign w:val="center"/>
          </w:tcPr>
          <w:p>
            <w:r>
              <w:rPr>
                <w:sz w:val="17"/>
              </w:rPr>
            </w:r>
            <w:r>
              <w:rPr>
                <w:b w:val="0"/>
                <w:sz w:val="16"/>
              </w:rPr>
              <w:t>(1,4,3)</w:t>
            </w:r>
          </w:p>
        </w:tc>
        <w:tc>
          <w:tcPr>
            <w:tcW w:type="dxa" w:w="1440"/>
            <w:vAlign w:val="center"/>
          </w:tcPr>
          <w:p>
            <w:r>
              <w:rPr>
                <w:sz w:val="17"/>
              </w:rPr>
            </w:r>
            <w:r>
              <w:rPr>
                <w:b w:val="0"/>
                <w:sz w:val="16"/>
              </w:rPr>
              <w:t>0.3804</w:t>
            </w:r>
          </w:p>
        </w:tc>
        <w:tc>
          <w:tcPr>
            <w:tcW w:type="dxa" w:w="1440"/>
            <w:vAlign w:val="center"/>
          </w:tcPr>
          <w:p>
            <w:r>
              <w:rPr>
                <w:sz w:val="17"/>
              </w:rPr>
            </w:r>
            <w:r>
              <w:rPr>
                <w:b w:val="0"/>
                <w:sz w:val="16"/>
              </w:rPr>
              <w:t>0.4</w:t>
            </w:r>
          </w:p>
        </w:tc>
        <w:tc>
          <w:tcPr>
            <w:tcW w:type="dxa" w:w="1440"/>
            <w:vAlign w:val="center"/>
          </w:tcPr>
          <w:p>
            <w:r>
              <w:rPr>
                <w:sz w:val="17"/>
              </w:rPr>
            </w:r>
            <w:r>
              <w:rPr>
                <w:b w:val="0"/>
                <w:sz w:val="16"/>
              </w:rPr>
              <w:t>451</w:t>
            </w:r>
          </w:p>
        </w:tc>
        <w:tc>
          <w:tcPr>
            <w:tcW w:type="dxa" w:w="1440"/>
            <w:vAlign w:val="center"/>
          </w:tcPr>
          <w:p>
            <w:r>
              <w:rPr>
                <w:sz w:val="17"/>
              </w:rPr>
            </w:r>
            <w:r>
              <w:rPr>
                <w:b w:val="0"/>
                <w:sz w:val="16"/>
              </w:rPr>
              <w:t>4.51%</w:t>
            </w:r>
          </w:p>
        </w:tc>
      </w:tr>
    </w:tbl>
    <w:p/>
    <w:p>
      <w:pPr>
        <w:pStyle w:val="Heading2"/>
      </w:pPr>
      <w:r>
        <w:t>3.5 Utility and Runtime Metrics</w:t>
      </w:r>
    </w:p>
    <w:p>
      <w:r>
        <w:t>Utility is evaluated in two ways. First, information loss is measured using level-based loss and numeric NCP. Numeric NCP parses exact values, intervals, broad education categories, and * as numeric spans, and suppressed rows are counted as full loss in the anonymizer selection score. Second, marginal fidelity is measured using total variation distance on all 2-way and 3-way marginals over the four attributes.</w:t>
      </w:r>
    </w:p>
    <w:p>
      <w:r>
        <w:t>Two TVD variants are reported. strict_symbolic_tvd treats generalized intervals and * as explicit categories distinct from raw exact values. This metric is intentionally harsh and often equals 1.0 when intervals are present. midpoint_binned_tvd converts generalized numeric QIs to interval midpoints, bins raw and anonymized numeric values into common bins, and then computes TVD. The midpoint-binned metric is the main interpretable utility metric for report comparison.</w:t>
      </w:r>
    </w:p>
    <w:p>
      <w:r>
        <w:rPr>
          <w:b/>
        </w:rPr>
        <w:t>Table 12. Aggregate information loss by method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Pr>
                <w:sz w:val="17"/>
              </w:rPr>
            </w:r>
            <w:r>
              <w:rPr>
                <w:b/>
                <w:sz w:val="16"/>
              </w:rPr>
              <w:t>Method</w:t>
            </w:r>
          </w:p>
        </w:tc>
        <w:tc>
          <w:tcPr>
            <w:tcW w:type="dxa" w:w="3360"/>
            <w:vAlign w:val="center"/>
            <w:shd w:fill="D9EAF7"/>
          </w:tcPr>
          <w:p>
            <w:r>
              <w:rPr>
                <w:sz w:val="17"/>
              </w:rPr>
            </w:r>
            <w:r>
              <w:rPr>
                <w:b/>
                <w:sz w:val="16"/>
              </w:rPr>
              <w:t>Mean level loss</w:t>
            </w:r>
          </w:p>
        </w:tc>
        <w:tc>
          <w:tcPr>
            <w:tcW w:type="dxa" w:w="3360"/>
            <w:vAlign w:val="center"/>
            <w:shd w:fill="D9EAF7"/>
          </w:tcPr>
          <w:p>
            <w:r>
              <w:rPr>
                <w:sz w:val="17"/>
              </w:rPr>
            </w:r>
            <w:r>
              <w:rPr>
                <w:b/>
                <w:sz w:val="16"/>
              </w:rPr>
              <w:t>Mean numeric NCP</w:t>
            </w:r>
          </w:p>
        </w:tc>
      </w:tr>
      <w:tr>
        <w:tc>
          <w:tcPr>
            <w:tcW w:type="dxa" w:w="3360"/>
            <w:vAlign w:val="center"/>
          </w:tcPr>
          <w:p>
            <w:r>
              <w:rPr>
                <w:sz w:val="17"/>
              </w:rPr>
            </w:r>
            <w:r>
              <w:rPr>
                <w:b w:val="0"/>
                <w:sz w:val="16"/>
              </w:rPr>
              <w:t>k-anonymity</w:t>
            </w:r>
          </w:p>
        </w:tc>
        <w:tc>
          <w:tcPr>
            <w:tcW w:type="dxa" w:w="3360"/>
            <w:vAlign w:val="center"/>
          </w:tcPr>
          <w:p>
            <w:r>
              <w:rPr>
                <w:sz w:val="17"/>
              </w:rPr>
            </w:r>
            <w:r>
              <w:rPr>
                <w:b w:val="0"/>
                <w:sz w:val="16"/>
              </w:rPr>
              <w:t>0.5000</w:t>
            </w:r>
          </w:p>
        </w:tc>
        <w:tc>
          <w:tcPr>
            <w:tcW w:type="dxa" w:w="3360"/>
            <w:vAlign w:val="center"/>
          </w:tcPr>
          <w:p>
            <w:r>
              <w:rPr>
                <w:sz w:val="17"/>
              </w:rPr>
            </w:r>
            <w:r>
              <w:rPr>
                <w:b w:val="0"/>
                <w:sz w:val="16"/>
              </w:rPr>
              <w:t>0.1716</w:t>
            </w:r>
          </w:p>
        </w:tc>
      </w:tr>
      <w:tr>
        <w:tc>
          <w:tcPr>
            <w:tcW w:type="dxa" w:w="3360"/>
            <w:vAlign w:val="center"/>
          </w:tcPr>
          <w:p>
            <w:r>
              <w:rPr>
                <w:sz w:val="17"/>
              </w:rPr>
            </w:r>
            <w:r>
              <w:rPr>
                <w:b w:val="0"/>
                <w:sz w:val="16"/>
              </w:rPr>
              <w:t>l-diversity</w:t>
            </w:r>
          </w:p>
        </w:tc>
        <w:tc>
          <w:tcPr>
            <w:tcW w:type="dxa" w:w="3360"/>
            <w:vAlign w:val="center"/>
          </w:tcPr>
          <w:p>
            <w:r>
              <w:rPr>
                <w:sz w:val="17"/>
              </w:rPr>
            </w:r>
            <w:r>
              <w:rPr>
                <w:b w:val="0"/>
                <w:sz w:val="16"/>
              </w:rPr>
              <w:t>0.6111</w:t>
            </w:r>
          </w:p>
        </w:tc>
        <w:tc>
          <w:tcPr>
            <w:tcW w:type="dxa" w:w="3360"/>
            <w:vAlign w:val="center"/>
          </w:tcPr>
          <w:p>
            <w:r>
              <w:rPr>
                <w:sz w:val="17"/>
              </w:rPr>
            </w:r>
            <w:r>
              <w:rPr>
                <w:b w:val="0"/>
                <w:sz w:val="16"/>
              </w:rPr>
              <w:t>0.2814</w:t>
            </w:r>
          </w:p>
        </w:tc>
      </w:tr>
      <w:tr>
        <w:tc>
          <w:tcPr>
            <w:tcW w:type="dxa" w:w="3360"/>
            <w:vAlign w:val="center"/>
          </w:tcPr>
          <w:p>
            <w:r>
              <w:rPr>
                <w:sz w:val="17"/>
              </w:rPr>
            </w:r>
            <w:r>
              <w:rPr>
                <w:b w:val="0"/>
                <w:sz w:val="16"/>
              </w:rPr>
              <w:t>t-closeness</w:t>
            </w:r>
          </w:p>
        </w:tc>
        <w:tc>
          <w:tcPr>
            <w:tcW w:type="dxa" w:w="3360"/>
            <w:vAlign w:val="center"/>
          </w:tcPr>
          <w:p>
            <w:r>
              <w:rPr>
                <w:sz w:val="17"/>
              </w:rPr>
            </w:r>
            <w:r>
              <w:rPr>
                <w:b w:val="0"/>
                <w:sz w:val="16"/>
              </w:rPr>
              <w:t>0.7407</w:t>
            </w:r>
          </w:p>
        </w:tc>
        <w:tc>
          <w:tcPr>
            <w:tcW w:type="dxa" w:w="3360"/>
            <w:vAlign w:val="center"/>
          </w:tcPr>
          <w:p>
            <w:r>
              <w:rPr>
                <w:sz w:val="17"/>
              </w:rPr>
            </w:r>
            <w:r>
              <w:rPr>
                <w:b w:val="0"/>
                <w:sz w:val="16"/>
              </w:rPr>
              <w:t>0.6155</w:t>
            </w:r>
          </w:p>
        </w:tc>
      </w:tr>
    </w:tbl>
    <w:p/>
    <w:p>
      <w:r>
        <w:rPr>
          <w:b/>
        </w:rPr>
        <w:t>Table 13. Aggregate marginal TVD by method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Pr>
                <w:sz w:val="17"/>
              </w:rPr>
            </w:r>
            <w:r>
              <w:rPr>
                <w:b/>
                <w:sz w:val="16"/>
              </w:rPr>
              <w:t>Method</w:t>
            </w:r>
          </w:p>
        </w:tc>
        <w:tc>
          <w:tcPr>
            <w:tcW w:type="dxa" w:w="2520"/>
            <w:vAlign w:val="center"/>
            <w:shd w:fill="D9EAF7"/>
          </w:tcPr>
          <w:p>
            <w:r>
              <w:rPr>
                <w:sz w:val="17"/>
              </w:rPr>
            </w:r>
            <w:r>
              <w:rPr>
                <w:b/>
                <w:sz w:val="16"/>
              </w:rPr>
              <w:t>Metric type</w:t>
            </w:r>
          </w:p>
        </w:tc>
        <w:tc>
          <w:tcPr>
            <w:tcW w:type="dxa" w:w="2520"/>
            <w:vAlign w:val="center"/>
            <w:shd w:fill="D9EAF7"/>
          </w:tcPr>
          <w:p>
            <w:r>
              <w:rPr>
                <w:sz w:val="17"/>
              </w:rPr>
            </w:r>
            <w:r>
              <w:rPr>
                <w:b/>
                <w:sz w:val="16"/>
              </w:rPr>
              <w:t>Mean 2-way TVD</w:t>
            </w:r>
          </w:p>
        </w:tc>
        <w:tc>
          <w:tcPr>
            <w:tcW w:type="dxa" w:w="2520"/>
            <w:vAlign w:val="center"/>
            <w:shd w:fill="D9EAF7"/>
          </w:tcPr>
          <w:p>
            <w:r>
              <w:rPr>
                <w:sz w:val="17"/>
              </w:rPr>
            </w:r>
            <w:r>
              <w:rPr>
                <w:b/>
                <w:sz w:val="16"/>
              </w:rPr>
              <w:t>Mean 3-way TVD</w:t>
            </w:r>
          </w:p>
        </w:tc>
      </w:tr>
      <w:tr>
        <w:tc>
          <w:tcPr>
            <w:tcW w:type="dxa" w:w="2520"/>
            <w:vAlign w:val="center"/>
          </w:tcPr>
          <w:p>
            <w:r>
              <w:rPr>
                <w:sz w:val="17"/>
              </w:rPr>
            </w:r>
            <w:r>
              <w:rPr>
                <w:b w:val="0"/>
                <w:sz w:val="16"/>
              </w:rPr>
              <w:t>k-anonymity</w:t>
            </w:r>
          </w:p>
        </w:tc>
        <w:tc>
          <w:tcPr>
            <w:tcW w:type="dxa" w:w="2520"/>
            <w:vAlign w:val="center"/>
          </w:tcPr>
          <w:p>
            <w:r>
              <w:rPr>
                <w:sz w:val="17"/>
              </w:rPr>
            </w:r>
            <w:r>
              <w:rPr>
                <w:b w:val="0"/>
                <w:sz w:val="16"/>
              </w:rPr>
              <w:t>midpoint_binned_tvd</w:t>
            </w:r>
          </w:p>
        </w:tc>
        <w:tc>
          <w:tcPr>
            <w:tcW w:type="dxa" w:w="2520"/>
            <w:vAlign w:val="center"/>
          </w:tcPr>
          <w:p>
            <w:r>
              <w:rPr>
                <w:sz w:val="17"/>
              </w:rPr>
            </w:r>
            <w:r>
              <w:rPr>
                <w:b w:val="0"/>
                <w:sz w:val="16"/>
              </w:rPr>
              <w:t>0.1668</w:t>
            </w:r>
          </w:p>
        </w:tc>
        <w:tc>
          <w:tcPr>
            <w:tcW w:type="dxa" w:w="2520"/>
            <w:vAlign w:val="center"/>
          </w:tcPr>
          <w:p>
            <w:r>
              <w:rPr>
                <w:sz w:val="17"/>
              </w:rPr>
            </w:r>
            <w:r>
              <w:rPr>
                <w:b w:val="0"/>
                <w:sz w:val="16"/>
              </w:rPr>
              <w:t>0.2431</w:t>
            </w:r>
          </w:p>
        </w:tc>
      </w:tr>
      <w:tr>
        <w:tc>
          <w:tcPr>
            <w:tcW w:type="dxa" w:w="2520"/>
            <w:vAlign w:val="center"/>
          </w:tcPr>
          <w:p>
            <w:r>
              <w:rPr>
                <w:sz w:val="17"/>
              </w:rPr>
            </w:r>
            <w:r>
              <w:rPr>
                <w:b w:val="0"/>
                <w:sz w:val="16"/>
              </w:rPr>
              <w:t>k-anonymity</w:t>
            </w:r>
          </w:p>
        </w:tc>
        <w:tc>
          <w:tcPr>
            <w:tcW w:type="dxa" w:w="2520"/>
            <w:vAlign w:val="center"/>
          </w:tcPr>
          <w:p>
            <w:r>
              <w:rPr>
                <w:sz w:val="17"/>
              </w:rPr>
            </w:r>
            <w:r>
              <w:rPr>
                <w:b w:val="0"/>
                <w:sz w:val="16"/>
              </w:rPr>
              <w:t>strict_symbolic_tvd</w:t>
            </w:r>
          </w:p>
        </w:tc>
        <w:tc>
          <w:tcPr>
            <w:tcW w:type="dxa" w:w="2520"/>
            <w:vAlign w:val="center"/>
          </w:tcPr>
          <w:p>
            <w:r>
              <w:rPr>
                <w:sz w:val="17"/>
              </w:rPr>
            </w:r>
            <w:r>
              <w:rPr>
                <w:b w:val="0"/>
                <w:sz w:val="16"/>
              </w:rPr>
              <w:t>0.9817</w:t>
            </w:r>
          </w:p>
        </w:tc>
        <w:tc>
          <w:tcPr>
            <w:tcW w:type="dxa" w:w="2520"/>
            <w:vAlign w:val="center"/>
          </w:tcPr>
          <w:p>
            <w:r>
              <w:rPr>
                <w:sz w:val="17"/>
              </w:rPr>
            </w:r>
            <w:r>
              <w:rPr>
                <w:b w:val="0"/>
                <w:sz w:val="16"/>
              </w:rPr>
              <w:t>1.0000</w:t>
            </w:r>
          </w:p>
        </w:tc>
      </w:tr>
      <w:tr>
        <w:tc>
          <w:tcPr>
            <w:tcW w:type="dxa" w:w="2520"/>
            <w:vAlign w:val="center"/>
          </w:tcPr>
          <w:p>
            <w:r>
              <w:rPr>
                <w:sz w:val="17"/>
              </w:rPr>
            </w:r>
            <w:r>
              <w:rPr>
                <w:b w:val="0"/>
                <w:sz w:val="16"/>
              </w:rPr>
              <w:t>l-diversity</w:t>
            </w:r>
          </w:p>
        </w:tc>
        <w:tc>
          <w:tcPr>
            <w:tcW w:type="dxa" w:w="2520"/>
            <w:vAlign w:val="center"/>
          </w:tcPr>
          <w:p>
            <w:r>
              <w:rPr>
                <w:sz w:val="17"/>
              </w:rPr>
            </w:r>
            <w:r>
              <w:rPr>
                <w:b w:val="0"/>
                <w:sz w:val="16"/>
              </w:rPr>
              <w:t>midpoint_binned_tvd</w:t>
            </w:r>
          </w:p>
        </w:tc>
        <w:tc>
          <w:tcPr>
            <w:tcW w:type="dxa" w:w="2520"/>
            <w:vAlign w:val="center"/>
          </w:tcPr>
          <w:p>
            <w:r>
              <w:rPr>
                <w:sz w:val="17"/>
              </w:rPr>
            </w:r>
            <w:r>
              <w:rPr>
                <w:b w:val="0"/>
                <w:sz w:val="16"/>
              </w:rPr>
              <w:t>0.1999</w:t>
            </w:r>
          </w:p>
        </w:tc>
        <w:tc>
          <w:tcPr>
            <w:tcW w:type="dxa" w:w="2520"/>
            <w:vAlign w:val="center"/>
          </w:tcPr>
          <w:p>
            <w:r>
              <w:rPr>
                <w:sz w:val="17"/>
              </w:rPr>
            </w:r>
            <w:r>
              <w:rPr>
                <w:b w:val="0"/>
                <w:sz w:val="16"/>
              </w:rPr>
              <w:t>0.2857</w:t>
            </w:r>
          </w:p>
        </w:tc>
      </w:tr>
      <w:tr>
        <w:tc>
          <w:tcPr>
            <w:tcW w:type="dxa" w:w="2520"/>
            <w:vAlign w:val="center"/>
          </w:tcPr>
          <w:p>
            <w:r>
              <w:rPr>
                <w:sz w:val="17"/>
              </w:rPr>
            </w:r>
            <w:r>
              <w:rPr>
                <w:b w:val="0"/>
                <w:sz w:val="16"/>
              </w:rPr>
              <w:t>l-diversity</w:t>
            </w:r>
          </w:p>
        </w:tc>
        <w:tc>
          <w:tcPr>
            <w:tcW w:type="dxa" w:w="2520"/>
            <w:vAlign w:val="center"/>
          </w:tcPr>
          <w:p>
            <w:r>
              <w:rPr>
                <w:sz w:val="17"/>
              </w:rPr>
            </w:r>
            <w:r>
              <w:rPr>
                <w:b w:val="0"/>
                <w:sz w:val="16"/>
              </w:rPr>
              <w:t>strict_symbolic_tvd</w:t>
            </w:r>
          </w:p>
        </w:tc>
        <w:tc>
          <w:tcPr>
            <w:tcW w:type="dxa" w:w="2520"/>
            <w:vAlign w:val="center"/>
          </w:tcPr>
          <w:p>
            <w:r>
              <w:rPr>
                <w:sz w:val="17"/>
              </w:rPr>
            </w:r>
            <w:r>
              <w:rPr>
                <w:b w:val="0"/>
                <w:sz w:val="16"/>
              </w:rPr>
              <w:t>1.0000</w:t>
            </w:r>
          </w:p>
        </w:tc>
        <w:tc>
          <w:tcPr>
            <w:tcW w:type="dxa" w:w="2520"/>
            <w:vAlign w:val="center"/>
          </w:tcPr>
          <w:p>
            <w:r>
              <w:rPr>
                <w:sz w:val="17"/>
              </w:rPr>
            </w:r>
            <w:r>
              <w:rPr>
                <w:b w:val="0"/>
                <w:sz w:val="16"/>
              </w:rPr>
              <w:t>1.0000</w:t>
            </w:r>
          </w:p>
        </w:tc>
      </w:tr>
      <w:tr>
        <w:tc>
          <w:tcPr>
            <w:tcW w:type="dxa" w:w="2520"/>
            <w:vAlign w:val="center"/>
          </w:tcPr>
          <w:p>
            <w:r>
              <w:rPr>
                <w:sz w:val="17"/>
              </w:rPr>
            </w:r>
            <w:r>
              <w:rPr>
                <w:b w:val="0"/>
                <w:sz w:val="16"/>
              </w:rPr>
              <w:t>t-closeness</w:t>
            </w:r>
          </w:p>
        </w:tc>
        <w:tc>
          <w:tcPr>
            <w:tcW w:type="dxa" w:w="2520"/>
            <w:vAlign w:val="center"/>
          </w:tcPr>
          <w:p>
            <w:r>
              <w:rPr>
                <w:sz w:val="17"/>
              </w:rPr>
            </w:r>
            <w:r>
              <w:rPr>
                <w:b w:val="0"/>
                <w:sz w:val="16"/>
              </w:rPr>
              <w:t>midpoint_binned_tvd</w:t>
            </w:r>
          </w:p>
        </w:tc>
        <w:tc>
          <w:tcPr>
            <w:tcW w:type="dxa" w:w="2520"/>
            <w:vAlign w:val="center"/>
          </w:tcPr>
          <w:p>
            <w:r>
              <w:rPr>
                <w:sz w:val="17"/>
              </w:rPr>
            </w:r>
            <w:r>
              <w:rPr>
                <w:b w:val="0"/>
                <w:sz w:val="16"/>
              </w:rPr>
              <w:t>0.4466</w:t>
            </w:r>
          </w:p>
        </w:tc>
        <w:tc>
          <w:tcPr>
            <w:tcW w:type="dxa" w:w="2520"/>
            <w:vAlign w:val="center"/>
          </w:tcPr>
          <w:p>
            <w:r>
              <w:rPr>
                <w:sz w:val="17"/>
              </w:rPr>
            </w:r>
            <w:r>
              <w:rPr>
                <w:b w:val="0"/>
                <w:sz w:val="16"/>
              </w:rPr>
              <w:t>0.5999</w:t>
            </w:r>
          </w:p>
        </w:tc>
      </w:tr>
      <w:tr>
        <w:tc>
          <w:tcPr>
            <w:tcW w:type="dxa" w:w="2520"/>
            <w:vAlign w:val="center"/>
          </w:tcPr>
          <w:p>
            <w:r>
              <w:rPr>
                <w:sz w:val="17"/>
              </w:rPr>
            </w:r>
            <w:r>
              <w:rPr>
                <w:b w:val="0"/>
                <w:sz w:val="16"/>
              </w:rPr>
              <w:t>t-closeness</w:t>
            </w:r>
          </w:p>
        </w:tc>
        <w:tc>
          <w:tcPr>
            <w:tcW w:type="dxa" w:w="2520"/>
            <w:vAlign w:val="center"/>
          </w:tcPr>
          <w:p>
            <w:r>
              <w:rPr>
                <w:sz w:val="17"/>
              </w:rPr>
            </w:r>
            <w:r>
              <w:rPr>
                <w:b w:val="0"/>
                <w:sz w:val="16"/>
              </w:rPr>
              <w:t>strict_symbolic_tvd</w:t>
            </w:r>
          </w:p>
        </w:tc>
        <w:tc>
          <w:tcPr>
            <w:tcW w:type="dxa" w:w="2520"/>
            <w:vAlign w:val="center"/>
          </w:tcPr>
          <w:p>
            <w:r>
              <w:rPr>
                <w:sz w:val="17"/>
              </w:rPr>
            </w:r>
            <w:r>
              <w:rPr>
                <w:b w:val="0"/>
                <w:sz w:val="16"/>
              </w:rPr>
              <w:t>0.9638</w:t>
            </w:r>
          </w:p>
        </w:tc>
        <w:tc>
          <w:tcPr>
            <w:tcW w:type="dxa" w:w="2520"/>
            <w:vAlign w:val="center"/>
          </w:tcPr>
          <w:p>
            <w:r>
              <w:rPr>
                <w:sz w:val="17"/>
              </w:rPr>
            </w:r>
            <w:r>
              <w:rPr>
                <w:b w:val="0"/>
                <w:sz w:val="16"/>
              </w:rPr>
              <w:t>1.0000</w:t>
            </w:r>
          </w:p>
        </w:tc>
      </w:tr>
    </w:tbl>
    <w:p/>
    <w:p>
      <w:r>
        <w:rPr>
          <w:b/>
        </w:rPr>
        <w:t>Table 14. Execution time by method</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shd w:fill="D9EAF7"/>
          </w:tcPr>
          <w:p>
            <w:r>
              <w:rPr>
                <w:sz w:val="17"/>
              </w:rPr>
            </w:r>
            <w:r>
              <w:rPr>
                <w:b/>
                <w:sz w:val="16"/>
              </w:rPr>
              <w:t>Method</w:t>
            </w:r>
          </w:p>
        </w:tc>
        <w:tc>
          <w:tcPr>
            <w:tcW w:type="dxa" w:w="2520"/>
            <w:vAlign w:val="center"/>
            <w:shd w:fill="D9EAF7"/>
          </w:tcPr>
          <w:p>
            <w:r>
              <w:rPr>
                <w:sz w:val="17"/>
              </w:rPr>
            </w:r>
            <w:r>
              <w:rPr>
                <w:b/>
                <w:sz w:val="16"/>
              </w:rPr>
              <w:t>Mean runtime (s)</w:t>
            </w:r>
          </w:p>
        </w:tc>
        <w:tc>
          <w:tcPr>
            <w:tcW w:type="dxa" w:w="2520"/>
            <w:vAlign w:val="center"/>
            <w:shd w:fill="D9EAF7"/>
          </w:tcPr>
          <w:p>
            <w:r>
              <w:rPr>
                <w:sz w:val="17"/>
              </w:rPr>
            </w:r>
            <w:r>
              <w:rPr>
                <w:b/>
                <w:sz w:val="16"/>
              </w:rPr>
              <w:t>Min runtime (s)</w:t>
            </w:r>
          </w:p>
        </w:tc>
        <w:tc>
          <w:tcPr>
            <w:tcW w:type="dxa" w:w="2520"/>
            <w:vAlign w:val="center"/>
            <w:shd w:fill="D9EAF7"/>
          </w:tcPr>
          <w:p>
            <w:r>
              <w:rPr>
                <w:sz w:val="17"/>
              </w:rPr>
            </w:r>
            <w:r>
              <w:rPr>
                <w:b/>
                <w:sz w:val="16"/>
              </w:rPr>
              <w:t>Max runtime (s)</w:t>
            </w:r>
          </w:p>
        </w:tc>
      </w:tr>
      <w:tr>
        <w:tc>
          <w:tcPr>
            <w:tcW w:type="dxa" w:w="2520"/>
            <w:vAlign w:val="center"/>
          </w:tcPr>
          <w:p>
            <w:r>
              <w:rPr>
                <w:sz w:val="17"/>
              </w:rPr>
            </w:r>
            <w:r>
              <w:rPr>
                <w:b w:val="0"/>
                <w:sz w:val="16"/>
              </w:rPr>
              <w:t>k-anonymity</w:t>
            </w:r>
          </w:p>
        </w:tc>
        <w:tc>
          <w:tcPr>
            <w:tcW w:type="dxa" w:w="2520"/>
            <w:vAlign w:val="center"/>
          </w:tcPr>
          <w:p>
            <w:r>
              <w:rPr>
                <w:sz w:val="17"/>
              </w:rPr>
            </w:r>
            <w:r>
              <w:rPr>
                <w:b w:val="0"/>
                <w:sz w:val="16"/>
              </w:rPr>
              <w:t>0.6472</w:t>
            </w:r>
          </w:p>
        </w:tc>
        <w:tc>
          <w:tcPr>
            <w:tcW w:type="dxa" w:w="2520"/>
            <w:vAlign w:val="center"/>
          </w:tcPr>
          <w:p>
            <w:r>
              <w:rPr>
                <w:sz w:val="17"/>
              </w:rPr>
            </w:r>
            <w:r>
              <w:rPr>
                <w:b w:val="0"/>
                <w:sz w:val="16"/>
              </w:rPr>
              <w:t>0.5135</w:t>
            </w:r>
          </w:p>
        </w:tc>
        <w:tc>
          <w:tcPr>
            <w:tcW w:type="dxa" w:w="2520"/>
            <w:vAlign w:val="center"/>
          </w:tcPr>
          <w:p>
            <w:r>
              <w:rPr>
                <w:sz w:val="17"/>
              </w:rPr>
            </w:r>
            <w:r>
              <w:rPr>
                <w:b w:val="0"/>
                <w:sz w:val="16"/>
              </w:rPr>
              <w:t>0.8617</w:t>
            </w:r>
          </w:p>
        </w:tc>
      </w:tr>
      <w:tr>
        <w:tc>
          <w:tcPr>
            <w:tcW w:type="dxa" w:w="2520"/>
            <w:vAlign w:val="center"/>
          </w:tcPr>
          <w:p>
            <w:r>
              <w:rPr>
                <w:sz w:val="17"/>
              </w:rPr>
            </w:r>
            <w:r>
              <w:rPr>
                <w:b w:val="0"/>
                <w:sz w:val="16"/>
              </w:rPr>
              <w:t>l-diversity</w:t>
            </w:r>
          </w:p>
        </w:tc>
        <w:tc>
          <w:tcPr>
            <w:tcW w:type="dxa" w:w="2520"/>
            <w:vAlign w:val="center"/>
          </w:tcPr>
          <w:p>
            <w:r>
              <w:rPr>
                <w:sz w:val="17"/>
              </w:rPr>
            </w:r>
            <w:r>
              <w:rPr>
                <w:b w:val="0"/>
                <w:sz w:val="16"/>
              </w:rPr>
              <w:t>0.7072</w:t>
            </w:r>
          </w:p>
        </w:tc>
        <w:tc>
          <w:tcPr>
            <w:tcW w:type="dxa" w:w="2520"/>
            <w:vAlign w:val="center"/>
          </w:tcPr>
          <w:p>
            <w:r>
              <w:rPr>
                <w:sz w:val="17"/>
              </w:rPr>
            </w:r>
            <w:r>
              <w:rPr>
                <w:b w:val="0"/>
                <w:sz w:val="16"/>
              </w:rPr>
              <w:t>0.5238</w:t>
            </w:r>
          </w:p>
        </w:tc>
        <w:tc>
          <w:tcPr>
            <w:tcW w:type="dxa" w:w="2520"/>
            <w:vAlign w:val="center"/>
          </w:tcPr>
          <w:p>
            <w:r>
              <w:rPr>
                <w:sz w:val="17"/>
              </w:rPr>
            </w:r>
            <w:r>
              <w:rPr>
                <w:b w:val="0"/>
                <w:sz w:val="16"/>
              </w:rPr>
              <w:t>1.0487</w:t>
            </w:r>
          </w:p>
        </w:tc>
      </w:tr>
      <w:tr>
        <w:tc>
          <w:tcPr>
            <w:tcW w:type="dxa" w:w="2520"/>
            <w:vAlign w:val="center"/>
          </w:tcPr>
          <w:p>
            <w:r>
              <w:rPr>
                <w:sz w:val="17"/>
              </w:rPr>
            </w:r>
            <w:r>
              <w:rPr>
                <w:b w:val="0"/>
                <w:sz w:val="16"/>
              </w:rPr>
              <w:t>t-closeness</w:t>
            </w:r>
          </w:p>
        </w:tc>
        <w:tc>
          <w:tcPr>
            <w:tcW w:type="dxa" w:w="2520"/>
            <w:vAlign w:val="center"/>
          </w:tcPr>
          <w:p>
            <w:r>
              <w:rPr>
                <w:sz w:val="17"/>
              </w:rPr>
            </w:r>
            <w:r>
              <w:rPr>
                <w:b w:val="0"/>
                <w:sz w:val="16"/>
              </w:rPr>
              <w:t>1.2236</w:t>
            </w:r>
          </w:p>
        </w:tc>
        <w:tc>
          <w:tcPr>
            <w:tcW w:type="dxa" w:w="2520"/>
            <w:vAlign w:val="center"/>
          </w:tcPr>
          <w:p>
            <w:r>
              <w:rPr>
                <w:sz w:val="17"/>
              </w:rPr>
            </w:r>
            <w:r>
              <w:rPr>
                <w:b w:val="0"/>
                <w:sz w:val="16"/>
              </w:rPr>
              <w:t>1.0202</w:t>
            </w:r>
          </w:p>
        </w:tc>
        <w:tc>
          <w:tcPr>
            <w:tcW w:type="dxa" w:w="2520"/>
            <w:vAlign w:val="center"/>
          </w:tcPr>
          <w:p>
            <w:r>
              <w:rPr>
                <w:sz w:val="17"/>
              </w:rPr>
            </w:r>
            <w:r>
              <w:rPr>
                <w:b w:val="0"/>
                <w:sz w:val="16"/>
              </w:rPr>
              <w:t>1.4974</w:t>
            </w:r>
          </w:p>
        </w:tc>
      </w:tr>
    </w:tbl>
    <w:p/>
    <w:p>
      <w:r>
        <w:rPr>
          <w:b/>
        </w:rPr>
        <w:t>Table 15. Runtime sensitivity by parameter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center"/>
            <w:shd w:fill="D9EAF7"/>
          </w:tcPr>
          <w:p>
            <w:r>
              <w:rPr>
                <w:sz w:val="17"/>
              </w:rPr>
            </w:r>
            <w:r>
              <w:rPr>
                <w:b/>
                <w:sz w:val="16"/>
              </w:rPr>
              <w:t>Method</w:t>
            </w:r>
          </w:p>
        </w:tc>
        <w:tc>
          <w:tcPr>
            <w:tcW w:type="dxa" w:w="3360"/>
            <w:vAlign w:val="center"/>
            <w:shd w:fill="D9EAF7"/>
          </w:tcPr>
          <w:p>
            <w:r>
              <w:rPr>
                <w:sz w:val="17"/>
              </w:rPr>
            </w:r>
            <w:r>
              <w:rPr>
                <w:b/>
                <w:sz w:val="16"/>
              </w:rPr>
              <w:t>Parameter setting</w:t>
            </w:r>
          </w:p>
        </w:tc>
        <w:tc>
          <w:tcPr>
            <w:tcW w:type="dxa" w:w="3360"/>
            <w:vAlign w:val="center"/>
            <w:shd w:fill="D9EAF7"/>
          </w:tcPr>
          <w:p>
            <w:r>
              <w:rPr>
                <w:sz w:val="17"/>
              </w:rPr>
            </w:r>
            <w:r>
              <w:rPr>
                <w:b/>
                <w:sz w:val="16"/>
              </w:rPr>
              <w:t>Mean runtime across n (s)</w:t>
            </w:r>
          </w:p>
        </w:tc>
      </w:tr>
      <w:tr>
        <w:tc>
          <w:tcPr>
            <w:tcW w:type="dxa" w:w="3360"/>
            <w:vAlign w:val="center"/>
          </w:tcPr>
          <w:p>
            <w:r>
              <w:rPr>
                <w:sz w:val="17"/>
              </w:rPr>
            </w:r>
            <w:r>
              <w:rPr>
                <w:b w:val="0"/>
                <w:sz w:val="16"/>
              </w:rPr>
              <w:t>k-anonymity</w:t>
            </w:r>
          </w:p>
        </w:tc>
        <w:tc>
          <w:tcPr>
            <w:tcW w:type="dxa" w:w="3360"/>
            <w:vAlign w:val="center"/>
          </w:tcPr>
          <w:p>
            <w:r>
              <w:rPr>
                <w:sz w:val="17"/>
              </w:rPr>
            </w:r>
            <w:r>
              <w:rPr>
                <w:b w:val="0"/>
                <w:sz w:val="16"/>
              </w:rPr>
              <w:t>k=5</w:t>
            </w:r>
          </w:p>
        </w:tc>
        <w:tc>
          <w:tcPr>
            <w:tcW w:type="dxa" w:w="3360"/>
            <w:vAlign w:val="center"/>
          </w:tcPr>
          <w:p>
            <w:r>
              <w:rPr>
                <w:sz w:val="17"/>
              </w:rPr>
            </w:r>
            <w:r>
              <w:rPr>
                <w:b w:val="0"/>
                <w:sz w:val="16"/>
              </w:rPr>
              <w:t>0.6494</w:t>
            </w:r>
          </w:p>
        </w:tc>
      </w:tr>
      <w:tr>
        <w:tc>
          <w:tcPr>
            <w:tcW w:type="dxa" w:w="3360"/>
            <w:vAlign w:val="center"/>
          </w:tcPr>
          <w:p>
            <w:r>
              <w:rPr>
                <w:sz w:val="17"/>
              </w:rPr>
            </w:r>
            <w:r>
              <w:rPr>
                <w:b w:val="0"/>
                <w:sz w:val="16"/>
              </w:rPr>
              <w:t>k-anonymity</w:t>
            </w:r>
          </w:p>
        </w:tc>
        <w:tc>
          <w:tcPr>
            <w:tcW w:type="dxa" w:w="3360"/>
            <w:vAlign w:val="center"/>
          </w:tcPr>
          <w:p>
            <w:r>
              <w:rPr>
                <w:sz w:val="17"/>
              </w:rPr>
            </w:r>
            <w:r>
              <w:rPr>
                <w:b w:val="0"/>
                <w:sz w:val="16"/>
              </w:rPr>
              <w:t>k=10</w:t>
            </w:r>
          </w:p>
        </w:tc>
        <w:tc>
          <w:tcPr>
            <w:tcW w:type="dxa" w:w="3360"/>
            <w:vAlign w:val="center"/>
          </w:tcPr>
          <w:p>
            <w:r>
              <w:rPr>
                <w:sz w:val="17"/>
              </w:rPr>
            </w:r>
            <w:r>
              <w:rPr>
                <w:b w:val="0"/>
                <w:sz w:val="16"/>
              </w:rPr>
              <w:t>0.6490</w:t>
            </w:r>
          </w:p>
        </w:tc>
      </w:tr>
      <w:tr>
        <w:tc>
          <w:tcPr>
            <w:tcW w:type="dxa" w:w="3360"/>
            <w:vAlign w:val="center"/>
          </w:tcPr>
          <w:p>
            <w:r>
              <w:rPr>
                <w:sz w:val="17"/>
              </w:rPr>
            </w:r>
            <w:r>
              <w:rPr>
                <w:b w:val="0"/>
                <w:sz w:val="16"/>
              </w:rPr>
              <w:t>k-anonymity</w:t>
            </w:r>
          </w:p>
        </w:tc>
        <w:tc>
          <w:tcPr>
            <w:tcW w:type="dxa" w:w="3360"/>
            <w:vAlign w:val="center"/>
          </w:tcPr>
          <w:p>
            <w:r>
              <w:rPr>
                <w:sz w:val="17"/>
              </w:rPr>
            </w:r>
            <w:r>
              <w:rPr>
                <w:b w:val="0"/>
                <w:sz w:val="16"/>
              </w:rPr>
              <w:t>k=20</w:t>
            </w:r>
          </w:p>
        </w:tc>
        <w:tc>
          <w:tcPr>
            <w:tcW w:type="dxa" w:w="3360"/>
            <w:vAlign w:val="center"/>
          </w:tcPr>
          <w:p>
            <w:r>
              <w:rPr>
                <w:sz w:val="17"/>
              </w:rPr>
            </w:r>
            <w:r>
              <w:rPr>
                <w:b w:val="0"/>
                <w:sz w:val="16"/>
              </w:rPr>
              <w:t>0.6432</w:t>
            </w:r>
          </w:p>
        </w:tc>
      </w:tr>
      <w:tr>
        <w:tc>
          <w:tcPr>
            <w:tcW w:type="dxa" w:w="3360"/>
            <w:vAlign w:val="center"/>
          </w:tcPr>
          <w:p>
            <w:r>
              <w:rPr>
                <w:sz w:val="17"/>
              </w:rPr>
            </w:r>
            <w:r>
              <w:rPr>
                <w:b w:val="0"/>
                <w:sz w:val="16"/>
              </w:rPr>
              <w:t>l-diversity</w:t>
            </w:r>
          </w:p>
        </w:tc>
        <w:tc>
          <w:tcPr>
            <w:tcW w:type="dxa" w:w="3360"/>
            <w:vAlign w:val="center"/>
          </w:tcPr>
          <w:p>
            <w:r>
              <w:rPr>
                <w:sz w:val="17"/>
              </w:rPr>
            </w:r>
            <w:r>
              <w:rPr>
                <w:b w:val="0"/>
                <w:sz w:val="16"/>
              </w:rPr>
              <w:t>l=2</w:t>
            </w:r>
          </w:p>
        </w:tc>
        <w:tc>
          <w:tcPr>
            <w:tcW w:type="dxa" w:w="3360"/>
            <w:vAlign w:val="center"/>
          </w:tcPr>
          <w:p>
            <w:r>
              <w:rPr>
                <w:sz w:val="17"/>
              </w:rPr>
            </w:r>
            <w:r>
              <w:rPr>
                <w:b w:val="0"/>
                <w:sz w:val="16"/>
              </w:rPr>
              <w:t>0.7084</w:t>
            </w:r>
          </w:p>
        </w:tc>
      </w:tr>
      <w:tr>
        <w:tc>
          <w:tcPr>
            <w:tcW w:type="dxa" w:w="3360"/>
            <w:vAlign w:val="center"/>
          </w:tcPr>
          <w:p>
            <w:r>
              <w:rPr>
                <w:sz w:val="17"/>
              </w:rPr>
            </w:r>
            <w:r>
              <w:rPr>
                <w:b w:val="0"/>
                <w:sz w:val="16"/>
              </w:rPr>
              <w:t>l-diversity</w:t>
            </w:r>
          </w:p>
        </w:tc>
        <w:tc>
          <w:tcPr>
            <w:tcW w:type="dxa" w:w="3360"/>
            <w:vAlign w:val="center"/>
          </w:tcPr>
          <w:p>
            <w:r>
              <w:rPr>
                <w:sz w:val="17"/>
              </w:rPr>
            </w:r>
            <w:r>
              <w:rPr>
                <w:b w:val="0"/>
                <w:sz w:val="16"/>
              </w:rPr>
              <w:t>l=3</w:t>
            </w:r>
          </w:p>
        </w:tc>
        <w:tc>
          <w:tcPr>
            <w:tcW w:type="dxa" w:w="3360"/>
            <w:vAlign w:val="center"/>
          </w:tcPr>
          <w:p>
            <w:r>
              <w:rPr>
                <w:sz w:val="17"/>
              </w:rPr>
            </w:r>
            <w:r>
              <w:rPr>
                <w:b w:val="0"/>
                <w:sz w:val="16"/>
              </w:rPr>
              <w:t>0.7335</w:t>
            </w:r>
          </w:p>
        </w:tc>
      </w:tr>
      <w:tr>
        <w:tc>
          <w:tcPr>
            <w:tcW w:type="dxa" w:w="3360"/>
            <w:vAlign w:val="center"/>
          </w:tcPr>
          <w:p>
            <w:r>
              <w:rPr>
                <w:sz w:val="17"/>
              </w:rPr>
            </w:r>
            <w:r>
              <w:rPr>
                <w:b w:val="0"/>
                <w:sz w:val="16"/>
              </w:rPr>
              <w:t>l-diversity</w:t>
            </w:r>
          </w:p>
        </w:tc>
        <w:tc>
          <w:tcPr>
            <w:tcW w:type="dxa" w:w="3360"/>
            <w:vAlign w:val="center"/>
          </w:tcPr>
          <w:p>
            <w:r>
              <w:rPr>
                <w:sz w:val="17"/>
              </w:rPr>
            </w:r>
            <w:r>
              <w:rPr>
                <w:b w:val="0"/>
                <w:sz w:val="16"/>
              </w:rPr>
              <w:t>l=4</w:t>
            </w:r>
          </w:p>
        </w:tc>
        <w:tc>
          <w:tcPr>
            <w:tcW w:type="dxa" w:w="3360"/>
            <w:vAlign w:val="center"/>
          </w:tcPr>
          <w:p>
            <w:r>
              <w:rPr>
                <w:sz w:val="17"/>
              </w:rPr>
            </w:r>
            <w:r>
              <w:rPr>
                <w:b w:val="0"/>
                <w:sz w:val="16"/>
              </w:rPr>
              <w:t>0.6796</w:t>
            </w:r>
          </w:p>
        </w:tc>
      </w:tr>
      <w:tr>
        <w:tc>
          <w:tcPr>
            <w:tcW w:type="dxa" w:w="3360"/>
            <w:vAlign w:val="center"/>
          </w:tcPr>
          <w:p>
            <w:r>
              <w:rPr>
                <w:sz w:val="17"/>
              </w:rPr>
            </w:r>
            <w:r>
              <w:rPr>
                <w:b w:val="0"/>
                <w:sz w:val="16"/>
              </w:rPr>
              <w:t>t-closeness</w:t>
            </w:r>
          </w:p>
        </w:tc>
        <w:tc>
          <w:tcPr>
            <w:tcW w:type="dxa" w:w="3360"/>
            <w:vAlign w:val="center"/>
          </w:tcPr>
          <w:p>
            <w:r>
              <w:rPr>
                <w:sz w:val="17"/>
              </w:rPr>
            </w:r>
            <w:r>
              <w:rPr>
                <w:b w:val="0"/>
                <w:sz w:val="16"/>
              </w:rPr>
              <w:t>t=0.2</w:t>
            </w:r>
          </w:p>
        </w:tc>
        <w:tc>
          <w:tcPr>
            <w:tcW w:type="dxa" w:w="3360"/>
            <w:vAlign w:val="center"/>
          </w:tcPr>
          <w:p>
            <w:r>
              <w:rPr>
                <w:sz w:val="17"/>
              </w:rPr>
            </w:r>
            <w:r>
              <w:rPr>
                <w:b w:val="0"/>
                <w:sz w:val="16"/>
              </w:rPr>
              <w:t>1.2276</w:t>
            </w:r>
          </w:p>
        </w:tc>
      </w:tr>
      <w:tr>
        <w:tc>
          <w:tcPr>
            <w:tcW w:type="dxa" w:w="3360"/>
            <w:vAlign w:val="center"/>
          </w:tcPr>
          <w:p>
            <w:r>
              <w:rPr>
                <w:sz w:val="17"/>
              </w:rPr>
            </w:r>
            <w:r>
              <w:rPr>
                <w:b w:val="0"/>
                <w:sz w:val="16"/>
              </w:rPr>
              <w:t>t-closeness</w:t>
            </w:r>
          </w:p>
        </w:tc>
        <w:tc>
          <w:tcPr>
            <w:tcW w:type="dxa" w:w="3360"/>
            <w:vAlign w:val="center"/>
          </w:tcPr>
          <w:p>
            <w:r>
              <w:rPr>
                <w:sz w:val="17"/>
              </w:rPr>
            </w:r>
            <w:r>
              <w:rPr>
                <w:b w:val="0"/>
                <w:sz w:val="16"/>
              </w:rPr>
              <w:t>t=0.3</w:t>
            </w:r>
          </w:p>
        </w:tc>
        <w:tc>
          <w:tcPr>
            <w:tcW w:type="dxa" w:w="3360"/>
            <w:vAlign w:val="center"/>
          </w:tcPr>
          <w:p>
            <w:r>
              <w:rPr>
                <w:sz w:val="17"/>
              </w:rPr>
            </w:r>
            <w:r>
              <w:rPr>
                <w:b w:val="0"/>
                <w:sz w:val="16"/>
              </w:rPr>
              <w:t>1.2205</w:t>
            </w:r>
          </w:p>
        </w:tc>
      </w:tr>
      <w:tr>
        <w:tc>
          <w:tcPr>
            <w:tcW w:type="dxa" w:w="3360"/>
            <w:vAlign w:val="center"/>
          </w:tcPr>
          <w:p>
            <w:r>
              <w:rPr>
                <w:sz w:val="17"/>
              </w:rPr>
            </w:r>
            <w:r>
              <w:rPr>
                <w:b w:val="0"/>
                <w:sz w:val="16"/>
              </w:rPr>
              <w:t>t-closeness</w:t>
            </w:r>
          </w:p>
        </w:tc>
        <w:tc>
          <w:tcPr>
            <w:tcW w:type="dxa" w:w="3360"/>
            <w:vAlign w:val="center"/>
          </w:tcPr>
          <w:p>
            <w:r>
              <w:rPr>
                <w:sz w:val="17"/>
              </w:rPr>
            </w:r>
            <w:r>
              <w:rPr>
                <w:b w:val="0"/>
                <w:sz w:val="16"/>
              </w:rPr>
              <w:t>t=0.4</w:t>
            </w:r>
          </w:p>
        </w:tc>
        <w:tc>
          <w:tcPr>
            <w:tcW w:type="dxa" w:w="3360"/>
            <w:vAlign w:val="center"/>
          </w:tcPr>
          <w:p>
            <w:r>
              <w:rPr>
                <w:sz w:val="17"/>
              </w:rPr>
            </w:r>
            <w:r>
              <w:rPr>
                <w:b w:val="0"/>
                <w:sz w:val="16"/>
              </w:rPr>
              <w:t>1.2227</w:t>
            </w:r>
          </w:p>
        </w:tc>
      </w:tr>
    </w:tbl>
    <w:p/>
    <w:p>
      <w:r>
        <w:rPr>
          <w:b/>
        </w:rPr>
        <w:t>Table 16. Suppression and full-QI suppression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shd w:fill="D9EAF7"/>
          </w:tcPr>
          <w:p>
            <w:r>
              <w:rPr>
                <w:sz w:val="17"/>
              </w:rPr>
            </w:r>
            <w:r>
              <w:rPr>
                <w:b/>
                <w:sz w:val="16"/>
              </w:rPr>
              <w:t>Method</w:t>
            </w:r>
          </w:p>
        </w:tc>
        <w:tc>
          <w:tcPr>
            <w:tcW w:type="dxa" w:w="1680"/>
            <w:vAlign w:val="center"/>
            <w:shd w:fill="D9EAF7"/>
          </w:tcPr>
          <w:p>
            <w:r>
              <w:rPr>
                <w:sz w:val="17"/>
              </w:rPr>
            </w:r>
            <w:r>
              <w:rPr>
                <w:b/>
                <w:sz w:val="16"/>
              </w:rPr>
              <w:t>Mean suppression rate</w:t>
            </w:r>
          </w:p>
        </w:tc>
        <w:tc>
          <w:tcPr>
            <w:tcW w:type="dxa" w:w="1680"/>
            <w:vAlign w:val="center"/>
            <w:shd w:fill="D9EAF7"/>
          </w:tcPr>
          <w:p>
            <w:r>
              <w:rPr>
                <w:sz w:val="17"/>
              </w:rPr>
            </w:r>
            <w:r>
              <w:rPr>
                <w:b/>
                <w:sz w:val="16"/>
              </w:rPr>
              <w:t>Min</w:t>
            </w:r>
          </w:p>
        </w:tc>
        <w:tc>
          <w:tcPr>
            <w:tcW w:type="dxa" w:w="1680"/>
            <w:vAlign w:val="center"/>
            <w:shd w:fill="D9EAF7"/>
          </w:tcPr>
          <w:p>
            <w:r>
              <w:rPr>
                <w:sz w:val="17"/>
              </w:rPr>
            </w:r>
            <w:r>
              <w:rPr>
                <w:b/>
                <w:sz w:val="16"/>
              </w:rPr>
              <w:t>Max</w:t>
            </w:r>
          </w:p>
        </w:tc>
        <w:tc>
          <w:tcPr>
            <w:tcW w:type="dxa" w:w="1680"/>
            <w:vAlign w:val="center"/>
            <w:shd w:fill="D9EAF7"/>
          </w:tcPr>
          <w:p>
            <w:r>
              <w:rPr>
                <w:sz w:val="17"/>
              </w:rPr>
            </w:r>
            <w:r>
              <w:rPr>
                <w:b/>
                <w:sz w:val="16"/>
              </w:rPr>
              <w:t>Mean suppressed rows</w:t>
            </w:r>
          </w:p>
        </w:tc>
        <w:tc>
          <w:tcPr>
            <w:tcW w:type="dxa" w:w="1680"/>
            <w:vAlign w:val="center"/>
            <w:shd w:fill="D9EAF7"/>
          </w:tcPr>
          <w:p>
            <w:r>
              <w:rPr>
                <w:sz w:val="17"/>
              </w:rPr>
            </w:r>
            <w:r>
              <w:rPr>
                <w:b/>
                <w:sz w:val="16"/>
              </w:rPr>
              <w:t>Mean fully suppressed QIs</w:t>
            </w:r>
          </w:p>
        </w:tc>
      </w:tr>
      <w:tr>
        <w:tc>
          <w:tcPr>
            <w:tcW w:type="dxa" w:w="1680"/>
            <w:vAlign w:val="center"/>
          </w:tcPr>
          <w:p>
            <w:r>
              <w:rPr>
                <w:sz w:val="17"/>
              </w:rPr>
            </w:r>
            <w:r>
              <w:rPr>
                <w:b w:val="0"/>
                <w:sz w:val="16"/>
              </w:rPr>
              <w:t>k-anonymity</w:t>
            </w:r>
          </w:p>
        </w:tc>
        <w:tc>
          <w:tcPr>
            <w:tcW w:type="dxa" w:w="1680"/>
            <w:vAlign w:val="center"/>
          </w:tcPr>
          <w:p>
            <w:r>
              <w:rPr>
                <w:sz w:val="17"/>
              </w:rPr>
            </w:r>
            <w:r>
              <w:rPr>
                <w:b w:val="0"/>
                <w:sz w:val="16"/>
              </w:rPr>
              <w:t>3.69%</w:t>
            </w:r>
          </w:p>
        </w:tc>
        <w:tc>
          <w:tcPr>
            <w:tcW w:type="dxa" w:w="1680"/>
            <w:vAlign w:val="center"/>
          </w:tcPr>
          <w:p>
            <w:r>
              <w:rPr>
                <w:sz w:val="17"/>
              </w:rPr>
            </w:r>
            <w:r>
              <w:rPr>
                <w:b w:val="0"/>
                <w:sz w:val="16"/>
              </w:rPr>
              <w:t>2.70%</w:t>
            </w:r>
          </w:p>
        </w:tc>
        <w:tc>
          <w:tcPr>
            <w:tcW w:type="dxa" w:w="1680"/>
            <w:vAlign w:val="center"/>
          </w:tcPr>
          <w:p>
            <w:r>
              <w:rPr>
                <w:sz w:val="17"/>
              </w:rPr>
            </w:r>
            <w:r>
              <w:rPr>
                <w:b w:val="0"/>
                <w:sz w:val="16"/>
              </w:rPr>
              <w:t>4.80%</w:t>
            </w:r>
          </w:p>
        </w:tc>
        <w:tc>
          <w:tcPr>
            <w:tcW w:type="dxa" w:w="1680"/>
            <w:vAlign w:val="center"/>
          </w:tcPr>
          <w:p>
            <w:r>
              <w:rPr>
                <w:sz w:val="17"/>
              </w:rPr>
            </w:r>
            <w:r>
              <w:rPr>
                <w:b w:val="0"/>
                <w:sz w:val="16"/>
              </w:rPr>
              <w:t>214.8</w:t>
            </w:r>
          </w:p>
        </w:tc>
        <w:tc>
          <w:tcPr>
            <w:tcW w:type="dxa" w:w="1680"/>
            <w:vAlign w:val="center"/>
          </w:tcPr>
          <w:p>
            <w:r>
              <w:rPr>
                <w:sz w:val="17"/>
              </w:rPr>
            </w:r>
            <w:r>
              <w:rPr>
                <w:b w:val="0"/>
                <w:sz w:val="16"/>
              </w:rPr>
              <w:t>0.00</w:t>
            </w:r>
          </w:p>
        </w:tc>
      </w:tr>
      <w:tr>
        <w:tc>
          <w:tcPr>
            <w:tcW w:type="dxa" w:w="1680"/>
            <w:vAlign w:val="center"/>
          </w:tcPr>
          <w:p>
            <w:r>
              <w:rPr>
                <w:sz w:val="17"/>
              </w:rPr>
            </w:r>
            <w:r>
              <w:rPr>
                <w:b w:val="0"/>
                <w:sz w:val="16"/>
              </w:rPr>
              <w:t>l-diversity</w:t>
            </w:r>
          </w:p>
        </w:tc>
        <w:tc>
          <w:tcPr>
            <w:tcW w:type="dxa" w:w="1680"/>
            <w:vAlign w:val="center"/>
          </w:tcPr>
          <w:p>
            <w:r>
              <w:rPr>
                <w:sz w:val="17"/>
              </w:rPr>
            </w:r>
            <w:r>
              <w:rPr>
                <w:b w:val="0"/>
                <w:sz w:val="16"/>
              </w:rPr>
              <w:t>3.70%</w:t>
            </w:r>
          </w:p>
        </w:tc>
        <w:tc>
          <w:tcPr>
            <w:tcW w:type="dxa" w:w="1680"/>
            <w:vAlign w:val="center"/>
          </w:tcPr>
          <w:p>
            <w:r>
              <w:rPr>
                <w:sz w:val="17"/>
              </w:rPr>
            </w:r>
            <w:r>
              <w:rPr>
                <w:b w:val="0"/>
                <w:sz w:val="16"/>
              </w:rPr>
              <w:t>2.27%</w:t>
            </w:r>
          </w:p>
        </w:tc>
        <w:tc>
          <w:tcPr>
            <w:tcW w:type="dxa" w:w="1680"/>
            <w:vAlign w:val="center"/>
          </w:tcPr>
          <w:p>
            <w:r>
              <w:rPr>
                <w:sz w:val="17"/>
              </w:rPr>
            </w:r>
            <w:r>
              <w:rPr>
                <w:b w:val="0"/>
                <w:sz w:val="16"/>
              </w:rPr>
              <w:t>4.40%</w:t>
            </w:r>
          </w:p>
        </w:tc>
        <w:tc>
          <w:tcPr>
            <w:tcW w:type="dxa" w:w="1680"/>
            <w:vAlign w:val="center"/>
          </w:tcPr>
          <w:p>
            <w:r>
              <w:rPr>
                <w:sz w:val="17"/>
              </w:rPr>
            </w:r>
            <w:r>
              <w:rPr>
                <w:b w:val="0"/>
                <w:sz w:val="16"/>
              </w:rPr>
              <w:t>227.3</w:t>
            </w:r>
          </w:p>
        </w:tc>
        <w:tc>
          <w:tcPr>
            <w:tcW w:type="dxa" w:w="1680"/>
            <w:vAlign w:val="center"/>
          </w:tcPr>
          <w:p>
            <w:r>
              <w:rPr>
                <w:sz w:val="17"/>
              </w:rPr>
            </w:r>
            <w:r>
              <w:rPr>
                <w:b w:val="0"/>
                <w:sz w:val="16"/>
              </w:rPr>
              <w:t>0.33</w:t>
            </w:r>
          </w:p>
        </w:tc>
      </w:tr>
      <w:tr>
        <w:tc>
          <w:tcPr>
            <w:tcW w:type="dxa" w:w="1680"/>
            <w:vAlign w:val="center"/>
          </w:tcPr>
          <w:p>
            <w:r>
              <w:rPr>
                <w:sz w:val="17"/>
              </w:rPr>
            </w:r>
            <w:r>
              <w:rPr>
                <w:b w:val="0"/>
                <w:sz w:val="16"/>
              </w:rPr>
              <w:t>t-closeness</w:t>
            </w:r>
          </w:p>
        </w:tc>
        <w:tc>
          <w:tcPr>
            <w:tcW w:type="dxa" w:w="1680"/>
            <w:vAlign w:val="center"/>
          </w:tcPr>
          <w:p>
            <w:r>
              <w:rPr>
                <w:sz w:val="17"/>
              </w:rPr>
            </w:r>
            <w:r>
              <w:rPr>
                <w:b w:val="0"/>
                <w:sz w:val="16"/>
              </w:rPr>
              <w:t>2.90%</w:t>
            </w:r>
          </w:p>
        </w:tc>
        <w:tc>
          <w:tcPr>
            <w:tcW w:type="dxa" w:w="1680"/>
            <w:vAlign w:val="center"/>
          </w:tcPr>
          <w:p>
            <w:r>
              <w:rPr>
                <w:sz w:val="17"/>
              </w:rPr>
            </w:r>
            <w:r>
              <w:rPr>
                <w:b w:val="0"/>
                <w:sz w:val="16"/>
              </w:rPr>
              <w:t>0.37%</w:t>
            </w:r>
          </w:p>
        </w:tc>
        <w:tc>
          <w:tcPr>
            <w:tcW w:type="dxa" w:w="1680"/>
            <w:vAlign w:val="center"/>
          </w:tcPr>
          <w:p>
            <w:r>
              <w:rPr>
                <w:sz w:val="17"/>
              </w:rPr>
            </w:r>
            <w:r>
              <w:rPr>
                <w:b w:val="0"/>
                <w:sz w:val="16"/>
              </w:rPr>
              <w:t>4.93%</w:t>
            </w:r>
          </w:p>
        </w:tc>
        <w:tc>
          <w:tcPr>
            <w:tcW w:type="dxa" w:w="1680"/>
            <w:vAlign w:val="center"/>
          </w:tcPr>
          <w:p>
            <w:r>
              <w:rPr>
                <w:sz w:val="17"/>
              </w:rPr>
            </w:r>
            <w:r>
              <w:rPr>
                <w:b w:val="0"/>
                <w:sz w:val="16"/>
              </w:rPr>
              <w:t>182.9</w:t>
            </w:r>
          </w:p>
        </w:tc>
        <w:tc>
          <w:tcPr>
            <w:tcW w:type="dxa" w:w="1680"/>
            <w:vAlign w:val="center"/>
          </w:tcPr>
          <w:p>
            <w:r>
              <w:rPr>
                <w:sz w:val="17"/>
              </w:rPr>
            </w:r>
            <w:r>
              <w:rPr>
                <w:b w:val="0"/>
                <w:sz w:val="16"/>
              </w:rPr>
              <w:t>1.67</w:t>
            </w:r>
          </w:p>
        </w:tc>
      </w:tr>
    </w:tbl>
    <w:p/>
    <w:p>
      <w:pPr>
        <w:pStyle w:val="Heading2"/>
      </w:pPr>
      <w:r>
        <w:t>3.6 Interpretation of Phase 2 Results</w:t>
      </w:r>
    </w:p>
    <w:p>
      <w:r>
        <w:t>The bounded-suppression version is substantially more useful than the pure-generalization version. k-anonymity no longer requires any fully suppressed QI columns on average, and l-diversity averages only 0.33 fully suppressed QIs. In contrast, strict t-closeness still frequently requires coarse generalization because each equivalence class must have a sensitive-value distribution close to the raw global distribution, which is difficult under rare Extreme cases and sparse QI combinations.</w:t>
      </w:r>
    </w:p>
    <w:p>
      <w:r>
        <w:t>The aggregate numeric NCP follows the expected privacy-utility ordering: k-anonymity has the lowest mean loss (0.1716), l-diversity is higher (0.2814), and t-closeness is highest (0.6155). The midpoint-binned TVD results show the same pattern: k-anonymity has the best marginal fidelity, l-diversity is moderately worse, and t-closeness has the largest distortion. This is consistent with the fact that t-closeness constrains the full sensitive-attribute distribution inside every equivalence class, not only class size or distinct sensitive values.</w:t>
      </w:r>
    </w:p>
    <w:p>
      <w:r>
        <w:t>Strict symbolic TVD remains high because generalized intervals are symbolically different from raw exact values. This should be reported as a conservative output-symbol distortion metric, but the midpoint-binned TVD should be used as the main interpretable numeric utility measure. The midpoint-binned metric reflects the fact that an interval such as [30-39] is still numerically close to raw ages inside that range, whereas strict symbolic TVD treats it as a completely different category.</w:t>
      </w:r>
    </w:p>
    <w:p>
      <w:pPr>
        <w:pStyle w:val="Heading2"/>
      </w:pPr>
      <w:r>
        <w:t>3.7 Phase 2 Output Files</w:t>
      </w:r>
    </w:p>
    <w:p>
      <w:pPr>
        <w:pStyle w:val="ListBullet"/>
      </w:pPr>
      <w:r>
        <w:t>src/anonymize.py: implements global recoding plus bounded record suppression.</w:t>
      </w:r>
    </w:p>
    <w:p>
      <w:pPr>
        <w:pStyle w:val="ListBullet"/>
      </w:pPr>
      <w:r>
        <w:t>src/validate_anonymization.py: independently validates all anonymized outputs.</w:t>
      </w:r>
    </w:p>
    <w:p>
      <w:pPr>
        <w:pStyle w:val="ListBullet"/>
      </w:pPr>
      <w:r>
        <w:t>src/evaluate_anonymization.py: computes information loss and marginal TVD.</w:t>
      </w:r>
    </w:p>
    <w:p>
      <w:pPr>
        <w:pStyle w:val="ListBullet"/>
      </w:pPr>
      <w:r>
        <w:t>data/anonymized/: contains 27 anonymized CSV outputs.</w:t>
      </w:r>
    </w:p>
    <w:p>
      <w:pPr>
        <w:pStyle w:val="ListBullet"/>
      </w:pPr>
      <w:r>
        <w:t>outputs/phase2/runtime_summary.csv: records runtime, chosen levels, class statistics, and suppression counts.</w:t>
      </w:r>
    </w:p>
    <w:p>
      <w:pPr>
        <w:pStyle w:val="ListBullet"/>
      </w:pPr>
      <w:r>
        <w:t>outputs/phase2/validation_report.txt and validation_summary.csv: contain independent validation results.</w:t>
      </w:r>
    </w:p>
    <w:p>
      <w:pPr>
        <w:pStyle w:val="ListBullet"/>
      </w:pPr>
      <w:r>
        <w:t>outputs/phase2/information_loss_summary.csv and marginal_tvd_summary.csv: contain utility metrics.</w:t>
      </w:r>
    </w:p>
    <w:p>
      <w:pPr>
        <w:pStyle w:val="ListBullet"/>
      </w:pPr>
      <w:r>
        <w:t>outputs/phase2/phase2_summary.txt: summarizes per-run and aggregate utility results.</w:t>
      </w:r>
    </w:p>
    <w:p>
      <w:pPr>
        <w:pStyle w:val="Heading1"/>
      </w:pPr>
      <w:r>
        <w:t>4. Phase 3: Non-Private Simplified PrivBayes</w:t>
      </w:r>
    </w:p>
    <w:p>
      <w:pPr>
        <w:pStyle w:val="Heading2"/>
      </w:pPr>
      <w:r>
        <w:t>4.1 Objective and Privacy Interpretation</w:t>
      </w:r>
    </w:p>
    <w:p>
      <w:r>
        <w:t>Phase 3 implements a simplified non-private PrivBayes-style synthetic-data generator. The purpose of this phase is to establish a utility upper baseline for the later private version. The model is non-private because both the Bayesian-network structure and the conditional probability tables are learned exactly from the raw data without adding noise. Therefore, Phase 3 should not be interpreted as a privacy mechanism. Its role is to show how much 2-way and 3-way marginal structure can be preserved when there is no differential-privacy cost.</w:t>
      </w:r>
    </w:p>
    <w:p>
      <w:r>
        <w:t>Table 17. Phase 3 implementation files</w:t>
      </w:r>
    </w:p>
    <w:tbl>
      <w:tblPr>
        <w:tblStyle w:val="TableGrid"/>
        <w:tblW w:type="auto" w:w="0"/>
        <w:jc w:val="center"/>
        <w:tblLook w:firstColumn="1" w:firstRow="1" w:lastColumn="0" w:lastRow="0" w:noHBand="0" w:noVBand="1" w:val="04A0"/>
      </w:tblPr>
      <w:tblGrid>
        <w:gridCol w:w="5040"/>
        <w:gridCol w:w="5040"/>
      </w:tblGrid>
      <w:tr>
        <w:tc>
          <w:tcPr>
            <w:tcW w:type="dxa" w:w="3024"/>
            <w:vAlign w:val="center"/>
          </w:tcPr>
          <w:p>
            <w:r>
              <w:rPr>
                <w:sz w:val="17"/>
              </w:rPr>
            </w:r>
            <w:r>
              <w:rPr>
                <w:b/>
                <w:sz w:val="17"/>
              </w:rPr>
              <w:t>File</w:t>
            </w:r>
          </w:p>
        </w:tc>
        <w:tc>
          <w:tcPr>
            <w:tcW w:type="dxa" w:w="6336"/>
            <w:vAlign w:val="center"/>
          </w:tcPr>
          <w:p>
            <w:r>
              <w:rPr>
                <w:sz w:val="17"/>
              </w:rPr>
            </w:r>
            <w:r>
              <w:rPr>
                <w:b/>
                <w:sz w:val="17"/>
              </w:rPr>
              <w:t>Purpose</w:t>
            </w:r>
          </w:p>
        </w:tc>
      </w:tr>
      <w:tr>
        <w:tc>
          <w:tcPr>
            <w:tcW w:type="dxa" w:w="3024"/>
            <w:vAlign w:val="center"/>
          </w:tcPr>
          <w:p>
            <w:r>
              <w:rPr>
                <w:sz w:val="17"/>
              </w:rPr>
            </w:r>
            <w:r>
              <w:rPr>
                <w:b w:val="0"/>
                <w:sz w:val="17"/>
              </w:rPr>
              <w:t>src/privbayes_utils.py</w:t>
            </w:r>
          </w:p>
        </w:tc>
        <w:tc>
          <w:tcPr>
            <w:tcW w:type="dxa" w:w="6336"/>
            <w:vAlign w:val="center"/>
          </w:tcPr>
          <w:p>
            <w:r>
              <w:rPr>
                <w:sz w:val="17"/>
              </w:rPr>
            </w:r>
            <w:r>
              <w:rPr>
                <w:b w:val="0"/>
                <w:sz w:val="17"/>
              </w:rPr>
              <w:t>Shared constants, discretization, midpoint decoding, empirical MI in nats, and TVD utilities.</w:t>
            </w:r>
          </w:p>
        </w:tc>
      </w:tr>
      <w:tr>
        <w:tc>
          <w:tcPr>
            <w:tcW w:type="dxa" w:w="3024"/>
            <w:vAlign w:val="center"/>
          </w:tcPr>
          <w:p>
            <w:r>
              <w:rPr>
                <w:sz w:val="17"/>
              </w:rPr>
            </w:r>
            <w:r>
              <w:rPr>
                <w:b w:val="0"/>
                <w:sz w:val="17"/>
              </w:rPr>
              <w:t>src/privbayes_nonprivate.py</w:t>
            </w:r>
          </w:p>
        </w:tc>
        <w:tc>
          <w:tcPr>
            <w:tcW w:type="dxa" w:w="6336"/>
            <w:vAlign w:val="center"/>
          </w:tcPr>
          <w:p>
            <w:r>
              <w:rPr>
                <w:sz w:val="17"/>
              </w:rPr>
            </w:r>
            <w:r>
              <w:rPr>
                <w:b w:val="0"/>
                <w:sz w:val="17"/>
              </w:rPr>
              <w:t>GreedyBayes structure learning, exact CPT fitting, marginal fallback, ancestral sampling, and CSV output.</w:t>
            </w:r>
          </w:p>
        </w:tc>
      </w:tr>
      <w:tr>
        <w:tc>
          <w:tcPr>
            <w:tcW w:type="dxa" w:w="3024"/>
            <w:vAlign w:val="center"/>
          </w:tcPr>
          <w:p>
            <w:r>
              <w:rPr>
                <w:sz w:val="17"/>
              </w:rPr>
            </w:r>
            <w:r>
              <w:rPr>
                <w:b w:val="0"/>
                <w:sz w:val="17"/>
              </w:rPr>
              <w:t>src/validate_privbayes_nonprivate.py</w:t>
            </w:r>
          </w:p>
        </w:tc>
        <w:tc>
          <w:tcPr>
            <w:tcW w:type="dxa" w:w="6336"/>
            <w:vAlign w:val="center"/>
          </w:tcPr>
          <w:p>
            <w:r>
              <w:rPr>
                <w:sz w:val="17"/>
              </w:rPr>
            </w:r>
            <w:r>
              <w:rPr>
                <w:b w:val="0"/>
                <w:sz w:val="17"/>
              </w:rPr>
              <w:t>Independent validation of learned networks, CPT validity, and synthetic-data correctness.</w:t>
            </w:r>
          </w:p>
        </w:tc>
      </w:tr>
      <w:tr>
        <w:tc>
          <w:tcPr>
            <w:tcW w:type="dxa" w:w="3024"/>
            <w:vAlign w:val="center"/>
          </w:tcPr>
          <w:p>
            <w:r>
              <w:rPr>
                <w:sz w:val="17"/>
              </w:rPr>
            </w:r>
            <w:r>
              <w:rPr>
                <w:b w:val="0"/>
                <w:sz w:val="17"/>
              </w:rPr>
              <w:t>src/evaluate_privbayes_nonprivate.py</w:t>
            </w:r>
          </w:p>
        </w:tc>
        <w:tc>
          <w:tcPr>
            <w:tcW w:type="dxa" w:w="6336"/>
            <w:vAlign w:val="center"/>
          </w:tcPr>
          <w:p>
            <w:r>
              <w:rPr>
                <w:sz w:val="17"/>
              </w:rPr>
            </w:r>
            <w:r>
              <w:rPr>
                <w:b w:val="0"/>
                <w:sz w:val="17"/>
              </w:rPr>
              <w:t>Utility evaluation using 2-way/3-way marginal TVD, pairwise MI preservation, and runtime aggregation.</w:t>
            </w:r>
          </w:p>
        </w:tc>
      </w:tr>
    </w:tbl>
    <w:p/>
    <w:p>
      <w:pPr>
        <w:pStyle w:val="Heading2"/>
      </w:pPr>
      <w:r>
        <w:t>4.2 Discretization and Decoding</w:t>
      </w:r>
    </w:p>
    <w:p>
      <w:r>
        <w:t>PrivBayes requires discrete attributes. The three numeric QIs are therefore discretized before Bayesian-network learning. The sensitive attribute is already categorical and is passed through unchanged. After sampling, the synthetic records are decoded back to the original four-column schema. Numeric bins are decoded using round-half-up midpoint values, so the documented examples age 30-39 -&gt; 35 and hours_per_week 40-49 -&gt; 45 are exact.</w:t>
      </w:r>
    </w:p>
    <w:p>
      <w:r>
        <w:t>Table 18. PrivBayes discretization and decoding settings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tcPr>
          <w:p>
            <w:r>
              <w:rPr>
                <w:sz w:val="17"/>
              </w:rPr>
            </w:r>
            <w:r>
              <w:rPr>
                <w:b/>
                <w:sz w:val="17"/>
              </w:rPr>
              <w:t>Attribute</w:t>
            </w:r>
          </w:p>
        </w:tc>
        <w:tc>
          <w:tcPr>
            <w:tcW w:type="dxa" w:w="4752"/>
            <w:vAlign w:val="center"/>
          </w:tcPr>
          <w:p>
            <w:r>
              <w:rPr>
                <w:sz w:val="17"/>
              </w:rPr>
            </w:r>
            <w:r>
              <w:rPr>
                <w:b/>
                <w:sz w:val="17"/>
              </w:rPr>
              <w:t>Learning representation</w:t>
            </w:r>
          </w:p>
        </w:tc>
        <w:tc>
          <w:tcPr>
            <w:tcW w:type="dxa" w:w="2880"/>
            <w:vAlign w:val="center"/>
          </w:tcPr>
          <w:p>
            <w:r>
              <w:rPr>
                <w:sz w:val="17"/>
              </w:rPr>
            </w:r>
            <w:r>
              <w:rPr>
                <w:b/>
                <w:sz w:val="17"/>
              </w:rPr>
              <w:t>Synthetic output representation</w:t>
            </w:r>
          </w:p>
        </w:tc>
      </w:tr>
      <w:tr>
        <w:tc>
          <w:tcPr>
            <w:tcW w:type="dxa" w:w="1872"/>
            <w:vAlign w:val="center"/>
          </w:tcPr>
          <w:p>
            <w:r>
              <w:rPr>
                <w:sz w:val="17"/>
              </w:rPr>
            </w:r>
            <w:r>
              <w:rPr>
                <w:b w:val="0"/>
                <w:sz w:val="17"/>
              </w:rPr>
              <w:t>age</w:t>
            </w:r>
          </w:p>
        </w:tc>
        <w:tc>
          <w:tcPr>
            <w:tcW w:type="dxa" w:w="4752"/>
            <w:vAlign w:val="center"/>
          </w:tcPr>
          <w:p>
            <w:r>
              <w:rPr>
                <w:sz w:val="17"/>
              </w:rPr>
            </w:r>
            <w:r>
              <w:rPr>
                <w:b w:val="0"/>
                <w:sz w:val="17"/>
              </w:rPr>
              <w:t>10-year bins: 18-29, 30-39, 40-49, 50-59, 60-69, 70-80</w:t>
            </w:r>
          </w:p>
        </w:tc>
        <w:tc>
          <w:tcPr>
            <w:tcW w:type="dxa" w:w="2880"/>
            <w:vAlign w:val="center"/>
          </w:tcPr>
          <w:p>
            <w:r>
              <w:rPr>
                <w:sz w:val="17"/>
              </w:rPr>
            </w:r>
            <w:r>
              <w:rPr>
                <w:b w:val="0"/>
                <w:sz w:val="17"/>
              </w:rPr>
              <w:t>Rounded midpoint: 24, 35, 45, 55, 65, 75</w:t>
            </w:r>
          </w:p>
        </w:tc>
      </w:tr>
      <w:tr>
        <w:tc>
          <w:tcPr>
            <w:tcW w:type="dxa" w:w="1872"/>
            <w:vAlign w:val="center"/>
          </w:tcPr>
          <w:p>
            <w:r>
              <w:rPr>
                <w:sz w:val="17"/>
              </w:rPr>
            </w:r>
            <w:r>
              <w:rPr>
                <w:b w:val="0"/>
                <w:sz w:val="17"/>
              </w:rPr>
              <w:t>education_num</w:t>
            </w:r>
          </w:p>
        </w:tc>
        <w:tc>
          <w:tcPr>
            <w:tcW w:type="dxa" w:w="4752"/>
            <w:vAlign w:val="center"/>
          </w:tcPr>
          <w:p>
            <w:r>
              <w:rPr>
                <w:sz w:val="17"/>
              </w:rPr>
            </w:r>
            <w:r>
              <w:rPr>
                <w:b w:val="0"/>
                <w:sz w:val="17"/>
              </w:rPr>
              <w:t>Exact integer categories 6-16</w:t>
            </w:r>
          </w:p>
        </w:tc>
        <w:tc>
          <w:tcPr>
            <w:tcW w:type="dxa" w:w="2880"/>
            <w:vAlign w:val="center"/>
          </w:tcPr>
          <w:p>
            <w:r>
              <w:rPr>
                <w:sz w:val="17"/>
              </w:rPr>
            </w:r>
            <w:r>
              <w:rPr>
                <w:b w:val="0"/>
                <w:sz w:val="17"/>
              </w:rPr>
              <w:t>Exact integer 6-16</w:t>
            </w:r>
          </w:p>
        </w:tc>
      </w:tr>
      <w:tr>
        <w:tc>
          <w:tcPr>
            <w:tcW w:type="dxa" w:w="1872"/>
            <w:vAlign w:val="center"/>
          </w:tcPr>
          <w:p>
            <w:r>
              <w:rPr>
                <w:sz w:val="17"/>
              </w:rPr>
            </w:r>
            <w:r>
              <w:rPr>
                <w:b w:val="0"/>
                <w:sz w:val="17"/>
              </w:rPr>
              <w:t>hours_per_week</w:t>
            </w:r>
          </w:p>
        </w:tc>
        <w:tc>
          <w:tcPr>
            <w:tcW w:type="dxa" w:w="4752"/>
            <w:vAlign w:val="center"/>
          </w:tcPr>
          <w:p>
            <w:r>
              <w:rPr>
                <w:sz w:val="17"/>
              </w:rPr>
            </w:r>
            <w:r>
              <w:rPr>
                <w:b w:val="0"/>
                <w:sz w:val="17"/>
              </w:rPr>
              <w:t>10-hour bins: 1-9, 10-19, 20-29, 30-39, 40-49, 50-59, 60-70</w:t>
            </w:r>
          </w:p>
        </w:tc>
        <w:tc>
          <w:tcPr>
            <w:tcW w:type="dxa" w:w="2880"/>
            <w:vAlign w:val="center"/>
          </w:tcPr>
          <w:p>
            <w:r>
              <w:rPr>
                <w:sz w:val="17"/>
              </w:rPr>
            </w:r>
            <w:r>
              <w:rPr>
                <w:b w:val="0"/>
                <w:sz w:val="17"/>
              </w:rPr>
              <w:t>Rounded midpoint: 5, 15, 25, 35, 45, 55, 65</w:t>
            </w:r>
          </w:p>
        </w:tc>
      </w:tr>
      <w:tr>
        <w:tc>
          <w:tcPr>
            <w:tcW w:type="dxa" w:w="1872"/>
            <w:vAlign w:val="center"/>
          </w:tcPr>
          <w:p>
            <w:r>
              <w:rPr>
                <w:sz w:val="17"/>
              </w:rPr>
            </w:r>
            <w:r>
              <w:rPr>
                <w:b w:val="0"/>
                <w:sz w:val="17"/>
              </w:rPr>
              <w:t>income_class</w:t>
            </w:r>
          </w:p>
        </w:tc>
        <w:tc>
          <w:tcPr>
            <w:tcW w:type="dxa" w:w="4752"/>
            <w:vAlign w:val="center"/>
          </w:tcPr>
          <w:p>
            <w:r>
              <w:rPr>
                <w:sz w:val="17"/>
              </w:rPr>
            </w:r>
            <w:r>
              <w:rPr>
                <w:b w:val="0"/>
                <w:sz w:val="17"/>
              </w:rPr>
              <w:t>Original categories</w:t>
            </w:r>
          </w:p>
        </w:tc>
        <w:tc>
          <w:tcPr>
            <w:tcW w:type="dxa" w:w="2880"/>
            <w:vAlign w:val="center"/>
          </w:tcPr>
          <w:p>
            <w:r>
              <w:rPr>
                <w:sz w:val="17"/>
              </w:rPr>
            </w:r>
            <w:r>
              <w:rPr>
                <w:b w:val="0"/>
                <w:sz w:val="17"/>
              </w:rPr>
              <w:t>Original categories</w:t>
            </w:r>
          </w:p>
        </w:tc>
      </w:tr>
    </w:tbl>
    <w:p/>
    <w:p>
      <w:pPr>
        <w:pStyle w:val="Heading2"/>
      </w:pPr>
      <w:r>
        <w:t>4.3 GreedyBayes Structure Learning</w:t>
      </w:r>
    </w:p>
    <w:p>
      <w:r>
        <w:t>The implementation follows the simplified GreedyBayes strategy from the course requirement. For each dataset size, parent-degree setting, and seed, the algorithm first selects one root attribute uniformly at random using the seed. It then repeatedly considers every unselected attribute X and every parent set Pi drawn from the already selected variables V, where |Pi| = min(r, |V|). For each candidate pair (X, Pi), it computes the empirical mutual information I(X; Pi) on the discretized raw data and selects the candidate with maximum MI. Parent sets with two variables are encoded as one composite categorical variable, which implements MI between X and the joint parent configuration.</w:t>
      </w:r>
    </w:p>
    <w:p>
      <w:r>
        <w:t>MI is computed in nats using the natural logarithm. The log base does not affect candidate ranking, but using nats keeps the convention consistent with the Phase 1 mutual-information validation. Ties are resolved deterministically by attribute name and then parent tuple, after sorting by decreasing MI. This makes r = 0 deterministic after the random root and keeps the generated network reproducible.</w:t>
      </w:r>
    </w:p>
    <w:p>
      <w:r>
        <w:t>Table 19. Phase 3 experimental parameter grid</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tcPr>
          <w:p>
            <w:r>
              <w:rPr>
                <w:sz w:val="17"/>
              </w:rPr>
            </w:r>
            <w:r>
              <w:rPr>
                <w:b/>
                <w:sz w:val="17"/>
              </w:rPr>
              <w:t>Parameter</w:t>
            </w:r>
          </w:p>
        </w:tc>
        <w:tc>
          <w:tcPr>
            <w:tcW w:type="dxa" w:w="2304"/>
            <w:vAlign w:val="center"/>
          </w:tcPr>
          <w:p>
            <w:r>
              <w:rPr>
                <w:sz w:val="17"/>
              </w:rPr>
            </w:r>
            <w:r>
              <w:rPr>
                <w:b/>
                <w:sz w:val="17"/>
              </w:rPr>
              <w:t>Values</w:t>
            </w:r>
          </w:p>
        </w:tc>
        <w:tc>
          <w:tcPr>
            <w:tcW w:type="dxa" w:w="5472"/>
            <w:vAlign w:val="center"/>
          </w:tcPr>
          <w:p>
            <w:r>
              <w:rPr>
                <w:sz w:val="17"/>
              </w:rPr>
            </w:r>
            <w:r>
              <w:rPr>
                <w:b/>
                <w:sz w:val="17"/>
              </w:rPr>
              <w:t>Meaning</w:t>
            </w:r>
          </w:p>
        </w:tc>
      </w:tr>
      <w:tr>
        <w:tc>
          <w:tcPr>
            <w:tcW w:type="dxa" w:w="1584"/>
            <w:vAlign w:val="center"/>
          </w:tcPr>
          <w:p>
            <w:r>
              <w:rPr>
                <w:sz w:val="17"/>
              </w:rPr>
            </w:r>
            <w:r>
              <w:rPr>
                <w:b w:val="0"/>
                <w:sz w:val="17"/>
              </w:rPr>
              <w:t>n</w:t>
            </w:r>
          </w:p>
        </w:tc>
        <w:tc>
          <w:tcPr>
            <w:tcW w:type="dxa" w:w="2304"/>
            <w:vAlign w:val="center"/>
          </w:tcPr>
          <w:p>
            <w:r>
              <w:rPr>
                <w:sz w:val="17"/>
              </w:rPr>
            </w:r>
            <w:r>
              <w:rPr>
                <w:b w:val="0"/>
                <w:sz w:val="17"/>
              </w:rPr>
              <w:t>3000, 5000, 10000</w:t>
            </w:r>
          </w:p>
        </w:tc>
        <w:tc>
          <w:tcPr>
            <w:tcW w:type="dxa" w:w="5472"/>
            <w:vAlign w:val="center"/>
          </w:tcPr>
          <w:p>
            <w:r>
              <w:rPr>
                <w:sz w:val="17"/>
              </w:rPr>
            </w:r>
            <w:r>
              <w:rPr>
                <w:b w:val="0"/>
                <w:sz w:val="17"/>
              </w:rPr>
              <w:t>Raw dataset size.</w:t>
            </w:r>
          </w:p>
        </w:tc>
      </w:tr>
      <w:tr>
        <w:tc>
          <w:tcPr>
            <w:tcW w:type="dxa" w:w="1584"/>
            <w:vAlign w:val="center"/>
          </w:tcPr>
          <w:p>
            <w:r>
              <w:rPr>
                <w:sz w:val="17"/>
              </w:rPr>
            </w:r>
            <w:r>
              <w:rPr>
                <w:b w:val="0"/>
                <w:sz w:val="17"/>
              </w:rPr>
              <w:t>r</w:t>
            </w:r>
          </w:p>
        </w:tc>
        <w:tc>
          <w:tcPr>
            <w:tcW w:type="dxa" w:w="2304"/>
            <w:vAlign w:val="center"/>
          </w:tcPr>
          <w:p>
            <w:r>
              <w:rPr>
                <w:sz w:val="17"/>
              </w:rPr>
            </w:r>
            <w:r>
              <w:rPr>
                <w:b w:val="0"/>
                <w:sz w:val="17"/>
              </w:rPr>
              <w:t>0, 1, 2</w:t>
            </w:r>
          </w:p>
        </w:tc>
        <w:tc>
          <w:tcPr>
            <w:tcW w:type="dxa" w:w="5472"/>
            <w:vAlign w:val="center"/>
          </w:tcPr>
          <w:p>
            <w:r>
              <w:rPr>
                <w:sz w:val="17"/>
              </w:rPr>
            </w:r>
            <w:r>
              <w:rPr>
                <w:b w:val="0"/>
                <w:sz w:val="17"/>
              </w:rPr>
              <w:t>Maximum Bayesian-network parent degree. This is separate from k-anonymity k.</w:t>
            </w:r>
          </w:p>
        </w:tc>
      </w:tr>
      <w:tr>
        <w:tc>
          <w:tcPr>
            <w:tcW w:type="dxa" w:w="1584"/>
            <w:vAlign w:val="center"/>
          </w:tcPr>
          <w:p>
            <w:r>
              <w:rPr>
                <w:sz w:val="17"/>
              </w:rPr>
            </w:r>
            <w:r>
              <w:rPr>
                <w:b w:val="0"/>
                <w:sz w:val="17"/>
              </w:rPr>
              <w:t>seed</w:t>
            </w:r>
          </w:p>
        </w:tc>
        <w:tc>
          <w:tcPr>
            <w:tcW w:type="dxa" w:w="2304"/>
            <w:vAlign w:val="center"/>
          </w:tcPr>
          <w:p>
            <w:r>
              <w:rPr>
                <w:sz w:val="17"/>
              </w:rPr>
            </w:r>
            <w:r>
              <w:rPr>
                <w:b w:val="0"/>
                <w:sz w:val="17"/>
              </w:rPr>
              <w:t>0, 1, 2, 3, 4</w:t>
            </w:r>
          </w:p>
        </w:tc>
        <w:tc>
          <w:tcPr>
            <w:tcW w:type="dxa" w:w="5472"/>
            <w:vAlign w:val="center"/>
          </w:tcPr>
          <w:p>
            <w:r>
              <w:rPr>
                <w:sz w:val="17"/>
              </w:rPr>
            </w:r>
            <w:r>
              <w:rPr>
                <w:b w:val="0"/>
                <w:sz w:val="17"/>
              </w:rPr>
              <w:t>Controls the random root and ancestral sampling.</w:t>
            </w:r>
          </w:p>
        </w:tc>
      </w:tr>
      <w:tr>
        <w:tc>
          <w:tcPr>
            <w:tcW w:type="dxa" w:w="1584"/>
            <w:vAlign w:val="center"/>
          </w:tcPr>
          <w:p>
            <w:r>
              <w:rPr>
                <w:sz w:val="17"/>
              </w:rPr>
            </w:r>
            <w:r>
              <w:rPr>
                <w:b w:val="0"/>
                <w:sz w:val="17"/>
              </w:rPr>
              <w:t>Outputs</w:t>
            </w:r>
          </w:p>
        </w:tc>
        <w:tc>
          <w:tcPr>
            <w:tcW w:type="dxa" w:w="2304"/>
            <w:vAlign w:val="center"/>
          </w:tcPr>
          <w:p>
            <w:r>
              <w:rPr>
                <w:sz w:val="17"/>
              </w:rPr>
            </w:r>
            <w:r>
              <w:rPr>
                <w:b w:val="0"/>
                <w:sz w:val="17"/>
              </w:rPr>
              <w:t>45 synthetic CSVs</w:t>
            </w:r>
          </w:p>
        </w:tc>
        <w:tc>
          <w:tcPr>
            <w:tcW w:type="dxa" w:w="5472"/>
            <w:vAlign w:val="center"/>
          </w:tcPr>
          <w:p>
            <w:r>
              <w:rPr>
                <w:sz w:val="17"/>
              </w:rPr>
            </w:r>
            <w:r>
              <w:rPr>
                <w:b w:val="0"/>
                <w:sz w:val="17"/>
              </w:rPr>
              <w:t>3 dataset sizes x 3 r values x 5 seeds.</w:t>
            </w:r>
          </w:p>
        </w:tc>
      </w:tr>
    </w:tbl>
    <w:p/>
    <w:p>
      <w:pPr>
        <w:pStyle w:val="Heading2"/>
      </w:pPr>
      <w:r>
        <w:t>4.4 CPT Estimation and Synthetic Sampling</w:t>
      </w:r>
    </w:p>
    <w:p>
      <w:r>
        <w:t>After learning the network, Phase 3 fits exact empirical conditional probability tables from the same discretized raw dataset. If a node has no parents, the CPT is the marginal distribution P(X). Otherwise, each row stores P(X | Parents) for one observed parent configuration. The implementation also stores a marginal fallback distribution P(X) for every attribute. During ancestral sampling, if a parent configuration is unseen or has an invalid zero-sum row, the sampler falls back to the attribute marginal rather than crashing. The sampled discrete table is then decoded to the canonical output schema: age, education_num, hours_per_week, income_class.</w:t>
      </w:r>
    </w:p>
    <w:p>
      <w:pPr>
        <w:pStyle w:val="Heading2"/>
      </w:pPr>
      <w:r>
        <w:t>4.5 Verification Method</w:t>
      </w:r>
    </w:p>
    <w:p>
      <w:r>
        <w:t>Phase 3 uses an independent validation script. The validator re-reads learned_networks.json and all synthetic CSV files. It does not import the generator script and it re-fits CPTs from the raw data before checking CPT validity. This prevents the validation result from merely repeating statistics produced by the generation code.</w:t>
      </w:r>
    </w:p>
    <w:p>
      <w:r>
        <w:t>Table 20. Phase 3 independent validation checks</w:t>
      </w:r>
    </w:p>
    <w:tbl>
      <w:tblPr>
        <w:tblStyle w:val="TableGrid"/>
        <w:tblW w:type="auto" w:w="0"/>
        <w:jc w:val="center"/>
        <w:tblLook w:firstColumn="1" w:firstRow="1" w:lastColumn="0" w:lastRow="0" w:noHBand="0" w:noVBand="1" w:val="04A0"/>
      </w:tblPr>
      <w:tblGrid>
        <w:gridCol w:w="5040"/>
        <w:gridCol w:w="5040"/>
      </w:tblGrid>
      <w:tr>
        <w:tc>
          <w:tcPr>
            <w:tcW w:type="dxa" w:w="2304"/>
            <w:vAlign w:val="center"/>
          </w:tcPr>
          <w:p>
            <w:r>
              <w:rPr>
                <w:sz w:val="17"/>
              </w:rPr>
            </w:r>
            <w:r>
              <w:rPr>
                <w:b/>
                <w:sz w:val="17"/>
              </w:rPr>
              <w:t>Component</w:t>
            </w:r>
          </w:p>
        </w:tc>
        <w:tc>
          <w:tcPr>
            <w:tcW w:type="dxa" w:w="7056"/>
            <w:vAlign w:val="center"/>
          </w:tcPr>
          <w:p>
            <w:r>
              <w:rPr>
                <w:sz w:val="17"/>
              </w:rPr>
            </w:r>
            <w:r>
              <w:rPr>
                <w:b/>
                <w:sz w:val="17"/>
              </w:rPr>
              <w:t>Checks performed</w:t>
            </w:r>
          </w:p>
        </w:tc>
      </w:tr>
      <w:tr>
        <w:tc>
          <w:tcPr>
            <w:tcW w:type="dxa" w:w="2304"/>
            <w:vAlign w:val="center"/>
          </w:tcPr>
          <w:p>
            <w:r>
              <w:rPr>
                <w:sz w:val="17"/>
              </w:rPr>
            </w:r>
            <w:r>
              <w:rPr>
                <w:b w:val="0"/>
                <w:sz w:val="17"/>
              </w:rPr>
              <w:t>Network structure</w:t>
            </w:r>
          </w:p>
        </w:tc>
        <w:tc>
          <w:tcPr>
            <w:tcW w:type="dxa" w:w="7056"/>
            <w:vAlign w:val="center"/>
          </w:tcPr>
          <w:p>
            <w:r>
              <w:rPr>
                <w:sz w:val="17"/>
              </w:rPr>
            </w:r>
            <w:r>
              <w:rPr>
                <w:b w:val="0"/>
                <w:sz w:val="17"/>
              </w:rPr>
              <w:t>Every attribute appears exactly once; parent degree &lt;= r; every parent appears earlier in the network order; no cycles; no duplicate attribute-parent pairs.</w:t>
            </w:r>
          </w:p>
        </w:tc>
      </w:tr>
      <w:tr>
        <w:tc>
          <w:tcPr>
            <w:tcW w:type="dxa" w:w="2304"/>
            <w:vAlign w:val="center"/>
          </w:tcPr>
          <w:p>
            <w:r>
              <w:rPr>
                <w:sz w:val="17"/>
              </w:rPr>
            </w:r>
            <w:r>
              <w:rPr>
                <w:b w:val="0"/>
                <w:sz w:val="17"/>
              </w:rPr>
              <w:t>CPT validity</w:t>
            </w:r>
          </w:p>
        </w:tc>
        <w:tc>
          <w:tcPr>
            <w:tcW w:type="dxa" w:w="7056"/>
            <w:vAlign w:val="center"/>
          </w:tcPr>
          <w:p>
            <w:r>
              <w:rPr>
                <w:sz w:val="17"/>
              </w:rPr>
            </w:r>
            <w:r>
              <w:rPr>
                <w:b w:val="0"/>
                <w:sz w:val="17"/>
              </w:rPr>
              <w:t>Every probability is finite; no probability is negative; every CPT row sums to 1 within tolerance; marginal fallback distributions are valid.</w:t>
            </w:r>
          </w:p>
        </w:tc>
      </w:tr>
      <w:tr>
        <w:tc>
          <w:tcPr>
            <w:tcW w:type="dxa" w:w="2304"/>
            <w:vAlign w:val="center"/>
          </w:tcPr>
          <w:p>
            <w:r>
              <w:rPr>
                <w:sz w:val="17"/>
              </w:rPr>
            </w:r>
            <w:r>
              <w:rPr>
                <w:b w:val="0"/>
                <w:sz w:val="17"/>
              </w:rPr>
              <w:t>Synthetic outputs</w:t>
            </w:r>
          </w:p>
        </w:tc>
        <w:tc>
          <w:tcPr>
            <w:tcW w:type="dxa" w:w="7056"/>
            <w:vAlign w:val="center"/>
          </w:tcPr>
          <w:p>
            <w:r>
              <w:rPr>
                <w:sz w:val="17"/>
              </w:rPr>
            </w:r>
            <w:r>
              <w:rPr>
                <w:b w:val="0"/>
                <w:sz w:val="17"/>
              </w:rPr>
              <w:t>All 45 files exist; row count equals raw n; exact schema is preserved; no missing values; numeric domains are valid; income_class values are legal.</w:t>
            </w:r>
          </w:p>
        </w:tc>
      </w:tr>
      <w:tr>
        <w:tc>
          <w:tcPr>
            <w:tcW w:type="dxa" w:w="2304"/>
            <w:vAlign w:val="center"/>
          </w:tcPr>
          <w:p>
            <w:r>
              <w:rPr>
                <w:sz w:val="17"/>
              </w:rPr>
            </w:r>
            <w:r>
              <w:rPr>
                <w:b w:val="0"/>
                <w:sz w:val="17"/>
              </w:rPr>
              <w:t>Evaluation consistency</w:t>
            </w:r>
          </w:p>
        </w:tc>
        <w:tc>
          <w:tcPr>
            <w:tcW w:type="dxa" w:w="7056"/>
            <w:vAlign w:val="center"/>
          </w:tcPr>
          <w:p>
            <w:r>
              <w:rPr>
                <w:sz w:val="17"/>
              </w:rPr>
            </w:r>
            <w:r>
              <w:rPr>
                <w:b w:val="0"/>
                <w:sz w:val="17"/>
              </w:rPr>
              <w:t>Raw and synthetic tables are mapped to the shared Phase 2 evaluation bin space for 2-way/3-way marginal TVD; MI preservation is computed on the PrivBayes discretization.</w:t>
            </w:r>
          </w:p>
        </w:tc>
      </w:tr>
    </w:tbl>
    <w:p/>
    <w:p>
      <w:r>
        <w:t>Final validation result: all 45 Phase 3 synthetic outputs passed. The CPT validation table contains 180 PASS rows, and the synthetic-output validation table contains 360 PASS rows. No validation failures were observed.</w:t>
      </w:r>
    </w:p>
    <w:p>
      <w:pPr>
        <w:pStyle w:val="Heading2"/>
      </w:pPr>
      <w:r>
        <w:t>4.6 Utility Results: Marginal TVD</w:t>
      </w:r>
    </w:p>
    <w:p>
      <w:r>
        <w:t>The required utility metric is marginal distance on 2-way and 3-way marginals. Phase 3 computes total variation distance between the raw data and each synthetic output, then averages over all 2-way marginals and all 3-way marginals. For comparability with Phase 2, both raw exact values and decoded synthetic midpoint values are mapped into the same Phase 2 evaluation bin space before TVD is computed. This makes cross-phase comparison possible, but it also means the absolute TVD values include some bin-edge effects from comparing PrivBayes 10-year learning bins with the Phase 2 evaluation bins. The main interpretation is therefore the trend across r.</w:t>
      </w:r>
    </w:p>
    <w:p>
      <w:r>
        <w:t>Table 21. Phase 3 marginal TVD by dataset size and parent degree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tcPr>
          <w:p>
            <w:r>
              <w:rPr>
                <w:sz w:val="17"/>
              </w:rPr>
            </w:r>
            <w:r>
              <w:rPr>
                <w:b/>
                <w:sz w:val="17"/>
              </w:rPr>
              <w:t>n</w:t>
            </w:r>
          </w:p>
        </w:tc>
        <w:tc>
          <w:tcPr>
            <w:tcW w:type="dxa" w:w="1008"/>
            <w:vAlign w:val="center"/>
          </w:tcPr>
          <w:p>
            <w:r>
              <w:rPr>
                <w:sz w:val="17"/>
              </w:rPr>
            </w:r>
            <w:r>
              <w:rPr>
                <w:b/>
                <w:sz w:val="17"/>
              </w:rPr>
              <w:t>r</w:t>
            </w:r>
          </w:p>
        </w:tc>
        <w:tc>
          <w:tcPr>
            <w:tcW w:type="dxa" w:w="2448"/>
            <w:vAlign w:val="center"/>
          </w:tcPr>
          <w:p>
            <w:r>
              <w:rPr>
                <w:sz w:val="17"/>
              </w:rPr>
            </w:r>
            <w:r>
              <w:rPr>
                <w:b/>
                <w:sz w:val="17"/>
              </w:rPr>
              <w:t>Mean 2-way TVD</w:t>
            </w:r>
          </w:p>
        </w:tc>
        <w:tc>
          <w:tcPr>
            <w:tcW w:type="dxa" w:w="2448"/>
            <w:vAlign w:val="center"/>
          </w:tcPr>
          <w:p>
            <w:r>
              <w:rPr>
                <w:sz w:val="17"/>
              </w:rPr>
            </w:r>
            <w:r>
              <w:rPr>
                <w:b/>
                <w:sz w:val="17"/>
              </w:rPr>
              <w:t>Mean 3-way TVD</w:t>
            </w:r>
          </w:p>
        </w:tc>
      </w:tr>
      <w:tr>
        <w:tc>
          <w:tcPr>
            <w:tcW w:type="dxa" w:w="1584"/>
            <w:vAlign w:val="center"/>
          </w:tcPr>
          <w:p>
            <w:r>
              <w:rPr>
                <w:sz w:val="17"/>
              </w:rPr>
            </w:r>
            <w:r>
              <w:rPr>
                <w:b w:val="0"/>
                <w:sz w:val="17"/>
              </w:rPr>
              <w:t>3000</w:t>
            </w:r>
          </w:p>
        </w:tc>
        <w:tc>
          <w:tcPr>
            <w:tcW w:type="dxa" w:w="1008"/>
            <w:vAlign w:val="center"/>
          </w:tcPr>
          <w:p>
            <w:r>
              <w:rPr>
                <w:sz w:val="17"/>
              </w:rPr>
            </w:r>
            <w:r>
              <w:rPr>
                <w:b w:val="0"/>
                <w:sz w:val="17"/>
              </w:rPr>
              <w:t>0</w:t>
            </w:r>
          </w:p>
        </w:tc>
        <w:tc>
          <w:tcPr>
            <w:tcW w:type="dxa" w:w="2448"/>
            <w:vAlign w:val="center"/>
          </w:tcPr>
          <w:p>
            <w:r>
              <w:rPr>
                <w:sz w:val="17"/>
              </w:rPr>
            </w:r>
            <w:r>
              <w:rPr>
                <w:b w:val="0"/>
                <w:sz w:val="17"/>
              </w:rPr>
              <w:t>0.210289</w:t>
            </w:r>
          </w:p>
        </w:tc>
        <w:tc>
          <w:tcPr>
            <w:tcW w:type="dxa" w:w="2448"/>
            <w:vAlign w:val="center"/>
          </w:tcPr>
          <w:p>
            <w:r>
              <w:rPr>
                <w:sz w:val="17"/>
              </w:rPr>
            </w:r>
            <w:r>
              <w:rPr>
                <w:b w:val="0"/>
                <w:sz w:val="17"/>
              </w:rPr>
              <w:t>0.348817</w:t>
            </w:r>
          </w:p>
        </w:tc>
      </w:tr>
      <w:tr>
        <w:tc>
          <w:tcPr>
            <w:tcW w:type="dxa" w:w="1584"/>
            <w:vAlign w:val="center"/>
          </w:tcPr>
          <w:p>
            <w:r>
              <w:rPr>
                <w:sz w:val="17"/>
              </w:rPr>
            </w:r>
            <w:r>
              <w:rPr>
                <w:b w:val="0"/>
                <w:sz w:val="17"/>
              </w:rPr>
              <w:t>3000</w:t>
            </w:r>
          </w:p>
        </w:tc>
        <w:tc>
          <w:tcPr>
            <w:tcW w:type="dxa" w:w="1008"/>
            <w:vAlign w:val="center"/>
          </w:tcPr>
          <w:p>
            <w:r>
              <w:rPr>
                <w:sz w:val="17"/>
              </w:rPr>
            </w:r>
            <w:r>
              <w:rPr>
                <w:b w:val="0"/>
                <w:sz w:val="17"/>
              </w:rPr>
              <w:t>1</w:t>
            </w:r>
          </w:p>
        </w:tc>
        <w:tc>
          <w:tcPr>
            <w:tcW w:type="dxa" w:w="2448"/>
            <w:vAlign w:val="center"/>
          </w:tcPr>
          <w:p>
            <w:r>
              <w:rPr>
                <w:sz w:val="17"/>
              </w:rPr>
            </w:r>
            <w:r>
              <w:rPr>
                <w:b w:val="0"/>
                <w:sz w:val="17"/>
              </w:rPr>
              <w:t>0.156189</w:t>
            </w:r>
          </w:p>
        </w:tc>
        <w:tc>
          <w:tcPr>
            <w:tcW w:type="dxa" w:w="2448"/>
            <w:vAlign w:val="center"/>
          </w:tcPr>
          <w:p>
            <w:r>
              <w:rPr>
                <w:sz w:val="17"/>
              </w:rPr>
            </w:r>
            <w:r>
              <w:rPr>
                <w:b w:val="0"/>
                <w:sz w:val="17"/>
              </w:rPr>
              <w:t>0.244000</w:t>
            </w:r>
          </w:p>
        </w:tc>
      </w:tr>
      <w:tr>
        <w:tc>
          <w:tcPr>
            <w:tcW w:type="dxa" w:w="1584"/>
            <w:vAlign w:val="center"/>
          </w:tcPr>
          <w:p>
            <w:r>
              <w:rPr>
                <w:sz w:val="17"/>
              </w:rPr>
            </w:r>
            <w:r>
              <w:rPr>
                <w:b w:val="0"/>
                <w:sz w:val="17"/>
              </w:rPr>
              <w:t>3000</w:t>
            </w:r>
          </w:p>
        </w:tc>
        <w:tc>
          <w:tcPr>
            <w:tcW w:type="dxa" w:w="1008"/>
            <w:vAlign w:val="center"/>
          </w:tcPr>
          <w:p>
            <w:r>
              <w:rPr>
                <w:sz w:val="17"/>
              </w:rPr>
            </w:r>
            <w:r>
              <w:rPr>
                <w:b w:val="0"/>
                <w:sz w:val="17"/>
              </w:rPr>
              <w:t>2</w:t>
            </w:r>
          </w:p>
        </w:tc>
        <w:tc>
          <w:tcPr>
            <w:tcW w:type="dxa" w:w="2448"/>
            <w:vAlign w:val="center"/>
          </w:tcPr>
          <w:p>
            <w:r>
              <w:rPr>
                <w:sz w:val="17"/>
              </w:rPr>
            </w:r>
            <w:r>
              <w:rPr>
                <w:b w:val="0"/>
                <w:sz w:val="17"/>
              </w:rPr>
              <w:t>0.150133</w:t>
            </w:r>
          </w:p>
        </w:tc>
        <w:tc>
          <w:tcPr>
            <w:tcW w:type="dxa" w:w="2448"/>
            <w:vAlign w:val="center"/>
          </w:tcPr>
          <w:p>
            <w:r>
              <w:rPr>
                <w:sz w:val="17"/>
              </w:rPr>
            </w:r>
            <w:r>
              <w:rPr>
                <w:b w:val="0"/>
                <w:sz w:val="17"/>
              </w:rPr>
              <w:t>0.229800</w:t>
            </w:r>
          </w:p>
        </w:tc>
      </w:tr>
      <w:tr>
        <w:tc>
          <w:tcPr>
            <w:tcW w:type="dxa" w:w="1584"/>
            <w:vAlign w:val="center"/>
          </w:tcPr>
          <w:p>
            <w:r>
              <w:rPr>
                <w:sz w:val="17"/>
              </w:rPr>
            </w:r>
            <w:r>
              <w:rPr>
                <w:b w:val="0"/>
                <w:sz w:val="17"/>
              </w:rPr>
              <w:t>5000</w:t>
            </w:r>
          </w:p>
        </w:tc>
        <w:tc>
          <w:tcPr>
            <w:tcW w:type="dxa" w:w="1008"/>
            <w:vAlign w:val="center"/>
          </w:tcPr>
          <w:p>
            <w:r>
              <w:rPr>
                <w:sz w:val="17"/>
              </w:rPr>
            </w:r>
            <w:r>
              <w:rPr>
                <w:b w:val="0"/>
                <w:sz w:val="17"/>
              </w:rPr>
              <w:t>0</w:t>
            </w:r>
          </w:p>
        </w:tc>
        <w:tc>
          <w:tcPr>
            <w:tcW w:type="dxa" w:w="2448"/>
            <w:vAlign w:val="center"/>
          </w:tcPr>
          <w:p>
            <w:r>
              <w:rPr>
                <w:sz w:val="17"/>
              </w:rPr>
            </w:r>
            <w:r>
              <w:rPr>
                <w:b w:val="0"/>
                <w:sz w:val="17"/>
              </w:rPr>
              <w:t>0.208080</w:t>
            </w:r>
          </w:p>
        </w:tc>
        <w:tc>
          <w:tcPr>
            <w:tcW w:type="dxa" w:w="2448"/>
            <w:vAlign w:val="center"/>
          </w:tcPr>
          <w:p>
            <w:r>
              <w:rPr>
                <w:sz w:val="17"/>
              </w:rPr>
            </w:r>
            <w:r>
              <w:rPr>
                <w:b w:val="0"/>
                <w:sz w:val="17"/>
              </w:rPr>
              <w:t>0.346000</w:t>
            </w:r>
          </w:p>
        </w:tc>
      </w:tr>
      <w:tr>
        <w:tc>
          <w:tcPr>
            <w:tcW w:type="dxa" w:w="1584"/>
            <w:vAlign w:val="center"/>
          </w:tcPr>
          <w:p>
            <w:r>
              <w:rPr>
                <w:sz w:val="17"/>
              </w:rPr>
            </w:r>
            <w:r>
              <w:rPr>
                <w:b w:val="0"/>
                <w:sz w:val="17"/>
              </w:rPr>
              <w:t>5000</w:t>
            </w:r>
          </w:p>
        </w:tc>
        <w:tc>
          <w:tcPr>
            <w:tcW w:type="dxa" w:w="1008"/>
            <w:vAlign w:val="center"/>
          </w:tcPr>
          <w:p>
            <w:r>
              <w:rPr>
                <w:sz w:val="17"/>
              </w:rPr>
            </w:r>
            <w:r>
              <w:rPr>
                <w:b w:val="0"/>
                <w:sz w:val="17"/>
              </w:rPr>
              <w:t>1</w:t>
            </w:r>
          </w:p>
        </w:tc>
        <w:tc>
          <w:tcPr>
            <w:tcW w:type="dxa" w:w="2448"/>
            <w:vAlign w:val="center"/>
          </w:tcPr>
          <w:p>
            <w:r>
              <w:rPr>
                <w:sz w:val="17"/>
              </w:rPr>
            </w:r>
            <w:r>
              <w:rPr>
                <w:b w:val="0"/>
                <w:sz w:val="17"/>
              </w:rPr>
              <w:t>0.151893</w:t>
            </w:r>
          </w:p>
        </w:tc>
        <w:tc>
          <w:tcPr>
            <w:tcW w:type="dxa" w:w="2448"/>
            <w:vAlign w:val="center"/>
          </w:tcPr>
          <w:p>
            <w:r>
              <w:rPr>
                <w:sz w:val="17"/>
              </w:rPr>
            </w:r>
            <w:r>
              <w:rPr>
                <w:b w:val="0"/>
                <w:sz w:val="17"/>
              </w:rPr>
              <w:t>0.231420</w:t>
            </w:r>
          </w:p>
        </w:tc>
      </w:tr>
      <w:tr>
        <w:tc>
          <w:tcPr>
            <w:tcW w:type="dxa" w:w="1584"/>
            <w:vAlign w:val="center"/>
          </w:tcPr>
          <w:p>
            <w:r>
              <w:rPr>
                <w:sz w:val="17"/>
              </w:rPr>
            </w:r>
            <w:r>
              <w:rPr>
                <w:b w:val="0"/>
                <w:sz w:val="17"/>
              </w:rPr>
              <w:t>5000</w:t>
            </w:r>
          </w:p>
        </w:tc>
        <w:tc>
          <w:tcPr>
            <w:tcW w:type="dxa" w:w="1008"/>
            <w:vAlign w:val="center"/>
          </w:tcPr>
          <w:p>
            <w:r>
              <w:rPr>
                <w:sz w:val="17"/>
              </w:rPr>
            </w:r>
            <w:r>
              <w:rPr>
                <w:b w:val="0"/>
                <w:sz w:val="17"/>
              </w:rPr>
              <w:t>2</w:t>
            </w:r>
          </w:p>
        </w:tc>
        <w:tc>
          <w:tcPr>
            <w:tcW w:type="dxa" w:w="2448"/>
            <w:vAlign w:val="center"/>
          </w:tcPr>
          <w:p>
            <w:r>
              <w:rPr>
                <w:sz w:val="17"/>
              </w:rPr>
            </w:r>
            <w:r>
              <w:rPr>
                <w:b w:val="0"/>
                <w:sz w:val="17"/>
              </w:rPr>
              <w:t>0.145820</w:t>
            </w:r>
          </w:p>
        </w:tc>
        <w:tc>
          <w:tcPr>
            <w:tcW w:type="dxa" w:w="2448"/>
            <w:vAlign w:val="center"/>
          </w:tcPr>
          <w:p>
            <w:r>
              <w:rPr>
                <w:sz w:val="17"/>
              </w:rPr>
            </w:r>
            <w:r>
              <w:rPr>
                <w:b w:val="0"/>
                <w:sz w:val="17"/>
              </w:rPr>
              <w:t>0.220410</w:t>
            </w:r>
          </w:p>
        </w:tc>
      </w:tr>
      <w:tr>
        <w:tc>
          <w:tcPr>
            <w:tcW w:type="dxa" w:w="1584"/>
            <w:vAlign w:val="center"/>
          </w:tcPr>
          <w:p>
            <w:r>
              <w:rPr>
                <w:sz w:val="17"/>
              </w:rPr>
            </w:r>
            <w:r>
              <w:rPr>
                <w:b w:val="0"/>
                <w:sz w:val="17"/>
              </w:rPr>
              <w:t>10000</w:t>
            </w:r>
          </w:p>
        </w:tc>
        <w:tc>
          <w:tcPr>
            <w:tcW w:type="dxa" w:w="1008"/>
            <w:vAlign w:val="center"/>
          </w:tcPr>
          <w:p>
            <w:r>
              <w:rPr>
                <w:sz w:val="17"/>
              </w:rPr>
            </w:r>
            <w:r>
              <w:rPr>
                <w:b w:val="0"/>
                <w:sz w:val="17"/>
              </w:rPr>
              <w:t>0</w:t>
            </w:r>
          </w:p>
        </w:tc>
        <w:tc>
          <w:tcPr>
            <w:tcW w:type="dxa" w:w="2448"/>
            <w:vAlign w:val="center"/>
          </w:tcPr>
          <w:p>
            <w:r>
              <w:rPr>
                <w:sz w:val="17"/>
              </w:rPr>
            </w:r>
            <w:r>
              <w:rPr>
                <w:b w:val="0"/>
                <w:sz w:val="17"/>
              </w:rPr>
              <w:t>0.206390</w:t>
            </w:r>
          </w:p>
        </w:tc>
        <w:tc>
          <w:tcPr>
            <w:tcW w:type="dxa" w:w="2448"/>
            <w:vAlign w:val="center"/>
          </w:tcPr>
          <w:p>
            <w:r>
              <w:rPr>
                <w:sz w:val="17"/>
              </w:rPr>
            </w:r>
            <w:r>
              <w:rPr>
                <w:b w:val="0"/>
                <w:sz w:val="17"/>
              </w:rPr>
              <w:t>0.347410</w:t>
            </w:r>
          </w:p>
        </w:tc>
      </w:tr>
      <w:tr>
        <w:tc>
          <w:tcPr>
            <w:tcW w:type="dxa" w:w="1584"/>
            <w:vAlign w:val="center"/>
          </w:tcPr>
          <w:p>
            <w:r>
              <w:rPr>
                <w:sz w:val="17"/>
              </w:rPr>
            </w:r>
            <w:r>
              <w:rPr>
                <w:b w:val="0"/>
                <w:sz w:val="17"/>
              </w:rPr>
              <w:t>10000</w:t>
            </w:r>
          </w:p>
        </w:tc>
        <w:tc>
          <w:tcPr>
            <w:tcW w:type="dxa" w:w="1008"/>
            <w:vAlign w:val="center"/>
          </w:tcPr>
          <w:p>
            <w:r>
              <w:rPr>
                <w:sz w:val="17"/>
              </w:rPr>
            </w:r>
            <w:r>
              <w:rPr>
                <w:b w:val="0"/>
                <w:sz w:val="17"/>
              </w:rPr>
              <w:t>1</w:t>
            </w:r>
          </w:p>
        </w:tc>
        <w:tc>
          <w:tcPr>
            <w:tcW w:type="dxa" w:w="2448"/>
            <w:vAlign w:val="center"/>
          </w:tcPr>
          <w:p>
            <w:r>
              <w:rPr>
                <w:sz w:val="17"/>
              </w:rPr>
            </w:r>
            <w:r>
              <w:rPr>
                <w:b w:val="0"/>
                <w:sz w:val="17"/>
              </w:rPr>
              <w:t>0.152053</w:t>
            </w:r>
          </w:p>
        </w:tc>
        <w:tc>
          <w:tcPr>
            <w:tcW w:type="dxa" w:w="2448"/>
            <w:vAlign w:val="center"/>
          </w:tcPr>
          <w:p>
            <w:r>
              <w:rPr>
                <w:sz w:val="17"/>
              </w:rPr>
            </w:r>
            <w:r>
              <w:rPr>
                <w:b w:val="0"/>
                <w:sz w:val="17"/>
              </w:rPr>
              <w:t>0.230165</w:t>
            </w:r>
          </w:p>
        </w:tc>
      </w:tr>
      <w:tr>
        <w:tc>
          <w:tcPr>
            <w:tcW w:type="dxa" w:w="1584"/>
            <w:vAlign w:val="center"/>
          </w:tcPr>
          <w:p>
            <w:r>
              <w:rPr>
                <w:sz w:val="17"/>
              </w:rPr>
            </w:r>
            <w:r>
              <w:rPr>
                <w:b w:val="0"/>
                <w:sz w:val="17"/>
              </w:rPr>
              <w:t>10000</w:t>
            </w:r>
          </w:p>
        </w:tc>
        <w:tc>
          <w:tcPr>
            <w:tcW w:type="dxa" w:w="1008"/>
            <w:vAlign w:val="center"/>
          </w:tcPr>
          <w:p>
            <w:r>
              <w:rPr>
                <w:sz w:val="17"/>
              </w:rPr>
            </w:r>
            <w:r>
              <w:rPr>
                <w:b w:val="0"/>
                <w:sz w:val="17"/>
              </w:rPr>
              <w:t>2</w:t>
            </w:r>
          </w:p>
        </w:tc>
        <w:tc>
          <w:tcPr>
            <w:tcW w:type="dxa" w:w="2448"/>
            <w:vAlign w:val="center"/>
          </w:tcPr>
          <w:p>
            <w:r>
              <w:rPr>
                <w:sz w:val="17"/>
              </w:rPr>
            </w:r>
            <w:r>
              <w:rPr>
                <w:b w:val="0"/>
                <w:sz w:val="17"/>
              </w:rPr>
              <w:t>0.142487</w:t>
            </w:r>
          </w:p>
        </w:tc>
        <w:tc>
          <w:tcPr>
            <w:tcW w:type="dxa" w:w="2448"/>
            <w:vAlign w:val="center"/>
          </w:tcPr>
          <w:p>
            <w:r>
              <w:rPr>
                <w:sz w:val="17"/>
              </w:rPr>
            </w:r>
            <w:r>
              <w:rPr>
                <w:b w:val="0"/>
                <w:sz w:val="17"/>
              </w:rPr>
              <w:t>0.215190</w:t>
            </w:r>
          </w:p>
        </w:tc>
      </w:tr>
    </w:tbl>
    <w:p/>
    <w:p>
      <w:r>
        <w:t>Table 22. Phase 3 aggregate marginal TVD by parent degree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tcPr>
          <w:p>
            <w:r>
              <w:rPr>
                <w:sz w:val="17"/>
              </w:rPr>
            </w:r>
            <w:r>
              <w:rPr>
                <w:b/>
                <w:sz w:val="17"/>
              </w:rPr>
              <w:t>r</w:t>
            </w:r>
          </w:p>
        </w:tc>
        <w:tc>
          <w:tcPr>
            <w:tcW w:type="dxa" w:w="2016"/>
            <w:vAlign w:val="center"/>
          </w:tcPr>
          <w:p>
            <w:r>
              <w:rPr>
                <w:sz w:val="17"/>
              </w:rPr>
            </w:r>
            <w:r>
              <w:rPr>
                <w:b/>
                <w:sz w:val="17"/>
              </w:rPr>
              <w:t>Mean 2-way TVD</w:t>
            </w:r>
          </w:p>
        </w:tc>
        <w:tc>
          <w:tcPr>
            <w:tcW w:type="dxa" w:w="2016"/>
            <w:vAlign w:val="center"/>
          </w:tcPr>
          <w:p>
            <w:r>
              <w:rPr>
                <w:sz w:val="17"/>
              </w:rPr>
            </w:r>
            <w:r>
              <w:rPr>
                <w:b/>
                <w:sz w:val="17"/>
              </w:rPr>
              <w:t>Mean 3-way TVD</w:t>
            </w:r>
          </w:p>
        </w:tc>
        <w:tc>
          <w:tcPr>
            <w:tcW w:type="dxa" w:w="4032"/>
            <w:vAlign w:val="center"/>
          </w:tcPr>
          <w:p>
            <w:r>
              <w:rPr>
                <w:sz w:val="17"/>
              </w:rPr>
            </w:r>
            <w:r>
              <w:rPr>
                <w:b/>
                <w:sz w:val="17"/>
              </w:rPr>
              <w:t>Interpretation</w:t>
            </w:r>
          </w:p>
        </w:tc>
      </w:tr>
      <w:tr>
        <w:tc>
          <w:tcPr>
            <w:tcW w:type="dxa" w:w="864"/>
            <w:vAlign w:val="center"/>
          </w:tcPr>
          <w:p>
            <w:r>
              <w:rPr>
                <w:sz w:val="17"/>
              </w:rPr>
            </w:r>
            <w:r>
              <w:rPr>
                <w:b w:val="0"/>
                <w:sz w:val="17"/>
              </w:rPr>
              <w:t>0</w:t>
            </w:r>
          </w:p>
        </w:tc>
        <w:tc>
          <w:tcPr>
            <w:tcW w:type="dxa" w:w="2016"/>
            <w:vAlign w:val="center"/>
          </w:tcPr>
          <w:p>
            <w:r>
              <w:rPr>
                <w:sz w:val="17"/>
              </w:rPr>
            </w:r>
            <w:r>
              <w:rPr>
                <w:b w:val="0"/>
                <w:sz w:val="17"/>
              </w:rPr>
              <w:t>0.208253</w:t>
            </w:r>
          </w:p>
        </w:tc>
        <w:tc>
          <w:tcPr>
            <w:tcW w:type="dxa" w:w="2016"/>
            <w:vAlign w:val="center"/>
          </w:tcPr>
          <w:p>
            <w:r>
              <w:rPr>
                <w:sz w:val="17"/>
              </w:rPr>
            </w:r>
            <w:r>
              <w:rPr>
                <w:b w:val="0"/>
                <w:sz w:val="17"/>
              </w:rPr>
              <w:t>0.347409</w:t>
            </w:r>
          </w:p>
        </w:tc>
        <w:tc>
          <w:tcPr>
            <w:tcW w:type="dxa" w:w="4032"/>
            <w:vAlign w:val="center"/>
          </w:tcPr>
          <w:p>
            <w:r>
              <w:rPr>
                <w:sz w:val="17"/>
              </w:rPr>
            </w:r>
            <w:r>
              <w:rPr>
                <w:b w:val="0"/>
                <w:sz w:val="17"/>
              </w:rPr>
              <w:t>Independent baseline</w:t>
            </w:r>
          </w:p>
        </w:tc>
      </w:tr>
      <w:tr>
        <w:tc>
          <w:tcPr>
            <w:tcW w:type="dxa" w:w="864"/>
            <w:vAlign w:val="center"/>
          </w:tcPr>
          <w:p>
            <w:r>
              <w:rPr>
                <w:sz w:val="17"/>
              </w:rPr>
            </w:r>
            <w:r>
              <w:rPr>
                <w:b w:val="0"/>
                <w:sz w:val="17"/>
              </w:rPr>
              <w:t>1</w:t>
            </w:r>
          </w:p>
        </w:tc>
        <w:tc>
          <w:tcPr>
            <w:tcW w:type="dxa" w:w="2016"/>
            <w:vAlign w:val="center"/>
          </w:tcPr>
          <w:p>
            <w:r>
              <w:rPr>
                <w:sz w:val="17"/>
              </w:rPr>
            </w:r>
            <w:r>
              <w:rPr>
                <w:b w:val="0"/>
                <w:sz w:val="17"/>
              </w:rPr>
              <w:t>0.153378</w:t>
            </w:r>
          </w:p>
        </w:tc>
        <w:tc>
          <w:tcPr>
            <w:tcW w:type="dxa" w:w="2016"/>
            <w:vAlign w:val="center"/>
          </w:tcPr>
          <w:p>
            <w:r>
              <w:rPr>
                <w:sz w:val="17"/>
              </w:rPr>
            </w:r>
            <w:r>
              <w:rPr>
                <w:b w:val="0"/>
                <w:sz w:val="17"/>
              </w:rPr>
              <w:t>0.235195</w:t>
            </w:r>
          </w:p>
        </w:tc>
        <w:tc>
          <w:tcPr>
            <w:tcW w:type="dxa" w:w="4032"/>
            <w:vAlign w:val="center"/>
          </w:tcPr>
          <w:p>
            <w:r>
              <w:rPr>
                <w:sz w:val="17"/>
              </w:rPr>
            </w:r>
            <w:r>
              <w:rPr>
                <w:b w:val="0"/>
                <w:sz w:val="17"/>
              </w:rPr>
              <w:t>Dependency-preserving model</w:t>
            </w:r>
          </w:p>
        </w:tc>
      </w:tr>
      <w:tr>
        <w:tc>
          <w:tcPr>
            <w:tcW w:type="dxa" w:w="864"/>
            <w:vAlign w:val="center"/>
          </w:tcPr>
          <w:p>
            <w:r>
              <w:rPr>
                <w:sz w:val="17"/>
              </w:rPr>
            </w:r>
            <w:r>
              <w:rPr>
                <w:b w:val="0"/>
                <w:sz w:val="17"/>
              </w:rPr>
              <w:t>2</w:t>
            </w:r>
          </w:p>
        </w:tc>
        <w:tc>
          <w:tcPr>
            <w:tcW w:type="dxa" w:w="2016"/>
            <w:vAlign w:val="center"/>
          </w:tcPr>
          <w:p>
            <w:r>
              <w:rPr>
                <w:sz w:val="17"/>
              </w:rPr>
            </w:r>
            <w:r>
              <w:rPr>
                <w:b w:val="0"/>
                <w:sz w:val="17"/>
              </w:rPr>
              <w:t>0.146147</w:t>
            </w:r>
          </w:p>
        </w:tc>
        <w:tc>
          <w:tcPr>
            <w:tcW w:type="dxa" w:w="2016"/>
            <w:vAlign w:val="center"/>
          </w:tcPr>
          <w:p>
            <w:r>
              <w:rPr>
                <w:sz w:val="17"/>
              </w:rPr>
            </w:r>
            <w:r>
              <w:rPr>
                <w:b w:val="0"/>
                <w:sz w:val="17"/>
              </w:rPr>
              <w:t>0.221800</w:t>
            </w:r>
          </w:p>
        </w:tc>
        <w:tc>
          <w:tcPr>
            <w:tcW w:type="dxa" w:w="4032"/>
            <w:vAlign w:val="center"/>
          </w:tcPr>
          <w:p>
            <w:r>
              <w:rPr>
                <w:sz w:val="17"/>
              </w:rPr>
            </w:r>
            <w:r>
              <w:rPr>
                <w:b w:val="0"/>
                <w:sz w:val="17"/>
              </w:rPr>
              <w:t>Dependency-preserving model</w:t>
            </w:r>
          </w:p>
        </w:tc>
      </w:tr>
    </w:tbl>
    <w:p/>
    <w:p>
      <w:r>
        <w:br w:type="page"/>
      </w:r>
    </w:p>
    <w:p>
      <w:pPr>
        <w:pStyle w:val="Heading2"/>
      </w:pPr>
      <w:r>
        <w:t>4.7 Pairwise MI Preservation</w:t>
      </w:r>
    </w:p>
    <w:p>
      <w:r>
        <w:t>Pairwise mutual information is not the primary assignment metric, but it is a useful diagnostic for checking whether the learned network preserves dependencies. As expected, r = 0 collapses most pairwise MI because it samples attributes independently. Increasing r reduces the average absolute MI error substantially.</w:t>
      </w:r>
    </w:p>
    <w:p>
      <w:r>
        <w:t>Table 23. Pairwise MI preservation by dataset size and parent degree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vAlign w:val="center"/>
          </w:tcPr>
          <w:p>
            <w:r>
              <w:rPr>
                <w:sz w:val="17"/>
              </w:rPr>
            </w:r>
            <w:r>
              <w:rPr>
                <w:b/>
                <w:sz w:val="17"/>
              </w:rPr>
              <w:t>n</w:t>
            </w:r>
          </w:p>
        </w:tc>
        <w:tc>
          <w:tcPr>
            <w:tcW w:type="dxa" w:w="720"/>
            <w:vAlign w:val="center"/>
          </w:tcPr>
          <w:p>
            <w:r>
              <w:rPr>
                <w:sz w:val="17"/>
              </w:rPr>
            </w:r>
            <w:r>
              <w:rPr>
                <w:b/>
                <w:sz w:val="17"/>
              </w:rPr>
              <w:t>r</w:t>
            </w:r>
          </w:p>
        </w:tc>
        <w:tc>
          <w:tcPr>
            <w:tcW w:type="dxa" w:w="1872"/>
            <w:vAlign w:val="center"/>
          </w:tcPr>
          <w:p>
            <w:r>
              <w:rPr>
                <w:sz w:val="17"/>
              </w:rPr>
            </w:r>
            <w:r>
              <w:rPr>
                <w:b/>
                <w:sz w:val="17"/>
              </w:rPr>
              <w:t>Raw MI (nats)</w:t>
            </w:r>
          </w:p>
        </w:tc>
        <w:tc>
          <w:tcPr>
            <w:tcW w:type="dxa" w:w="2304"/>
            <w:vAlign w:val="center"/>
          </w:tcPr>
          <w:p>
            <w:r>
              <w:rPr>
                <w:sz w:val="17"/>
              </w:rPr>
            </w:r>
            <w:r>
              <w:rPr>
                <w:b/>
                <w:sz w:val="17"/>
              </w:rPr>
              <w:t>Synthetic MI (nats)</w:t>
            </w:r>
          </w:p>
        </w:tc>
        <w:tc>
          <w:tcPr>
            <w:tcW w:type="dxa" w:w="2016"/>
            <w:vAlign w:val="center"/>
          </w:tcPr>
          <w:p>
            <w:r>
              <w:rPr>
                <w:sz w:val="17"/>
              </w:rPr>
            </w:r>
            <w:r>
              <w:rPr>
                <w:b/>
                <w:sz w:val="17"/>
              </w:rPr>
              <w:t>Abs. MI error</w:t>
            </w:r>
          </w:p>
        </w:tc>
      </w:tr>
      <w:tr>
        <w:tc>
          <w:tcPr>
            <w:tcW w:type="dxa" w:w="1296"/>
            <w:vAlign w:val="center"/>
          </w:tcPr>
          <w:p>
            <w:r>
              <w:rPr>
                <w:sz w:val="17"/>
              </w:rPr>
            </w:r>
            <w:r>
              <w:rPr>
                <w:b w:val="0"/>
                <w:sz w:val="17"/>
              </w:rPr>
              <w:t>3000</w:t>
            </w:r>
          </w:p>
        </w:tc>
        <w:tc>
          <w:tcPr>
            <w:tcW w:type="dxa" w:w="720"/>
            <w:vAlign w:val="center"/>
          </w:tcPr>
          <w:p>
            <w:r>
              <w:rPr>
                <w:sz w:val="17"/>
              </w:rPr>
            </w:r>
            <w:r>
              <w:rPr>
                <w:b w:val="0"/>
                <w:sz w:val="17"/>
              </w:rPr>
              <w:t>0</w:t>
            </w:r>
          </w:p>
        </w:tc>
        <w:tc>
          <w:tcPr>
            <w:tcW w:type="dxa" w:w="1872"/>
            <w:vAlign w:val="center"/>
          </w:tcPr>
          <w:p>
            <w:r>
              <w:rPr>
                <w:sz w:val="17"/>
              </w:rPr>
            </w:r>
            <w:r>
              <w:rPr>
                <w:b w:val="0"/>
                <w:sz w:val="17"/>
              </w:rPr>
              <w:t>0.111801</w:t>
            </w:r>
          </w:p>
        </w:tc>
        <w:tc>
          <w:tcPr>
            <w:tcW w:type="dxa" w:w="2304"/>
            <w:vAlign w:val="center"/>
          </w:tcPr>
          <w:p>
            <w:r>
              <w:rPr>
                <w:sz w:val="17"/>
              </w:rPr>
            </w:r>
            <w:r>
              <w:rPr>
                <w:b w:val="0"/>
                <w:sz w:val="17"/>
              </w:rPr>
              <w:t>0.006130</w:t>
            </w:r>
          </w:p>
        </w:tc>
        <w:tc>
          <w:tcPr>
            <w:tcW w:type="dxa" w:w="2016"/>
            <w:vAlign w:val="center"/>
          </w:tcPr>
          <w:p>
            <w:r>
              <w:rPr>
                <w:sz w:val="17"/>
              </w:rPr>
            </w:r>
            <w:r>
              <w:rPr>
                <w:b w:val="0"/>
                <w:sz w:val="17"/>
              </w:rPr>
              <w:t>0.105671</w:t>
            </w:r>
          </w:p>
        </w:tc>
      </w:tr>
      <w:tr>
        <w:tc>
          <w:tcPr>
            <w:tcW w:type="dxa" w:w="1296"/>
            <w:vAlign w:val="center"/>
          </w:tcPr>
          <w:p>
            <w:r>
              <w:rPr>
                <w:sz w:val="17"/>
              </w:rPr>
            </w:r>
            <w:r>
              <w:rPr>
                <w:b w:val="0"/>
                <w:sz w:val="17"/>
              </w:rPr>
              <w:t>3000</w:t>
            </w:r>
          </w:p>
        </w:tc>
        <w:tc>
          <w:tcPr>
            <w:tcW w:type="dxa" w:w="720"/>
            <w:vAlign w:val="center"/>
          </w:tcPr>
          <w:p>
            <w:r>
              <w:rPr>
                <w:sz w:val="17"/>
              </w:rPr>
            </w:r>
            <w:r>
              <w:rPr>
                <w:b w:val="0"/>
                <w:sz w:val="17"/>
              </w:rPr>
              <w:t>1</w:t>
            </w:r>
          </w:p>
        </w:tc>
        <w:tc>
          <w:tcPr>
            <w:tcW w:type="dxa" w:w="1872"/>
            <w:vAlign w:val="center"/>
          </w:tcPr>
          <w:p>
            <w:r>
              <w:rPr>
                <w:sz w:val="17"/>
              </w:rPr>
            </w:r>
            <w:r>
              <w:rPr>
                <w:b w:val="0"/>
                <w:sz w:val="17"/>
              </w:rPr>
              <w:t>0.111801</w:t>
            </w:r>
          </w:p>
        </w:tc>
        <w:tc>
          <w:tcPr>
            <w:tcW w:type="dxa" w:w="2304"/>
            <w:vAlign w:val="center"/>
          </w:tcPr>
          <w:p>
            <w:r>
              <w:rPr>
                <w:sz w:val="17"/>
              </w:rPr>
            </w:r>
            <w:r>
              <w:rPr>
                <w:b w:val="0"/>
                <w:sz w:val="17"/>
              </w:rPr>
              <w:t>0.110264</w:t>
            </w:r>
          </w:p>
        </w:tc>
        <w:tc>
          <w:tcPr>
            <w:tcW w:type="dxa" w:w="2016"/>
            <w:vAlign w:val="center"/>
          </w:tcPr>
          <w:p>
            <w:r>
              <w:rPr>
                <w:sz w:val="17"/>
              </w:rPr>
            </w:r>
            <w:r>
              <w:rPr>
                <w:b w:val="0"/>
                <w:sz w:val="17"/>
              </w:rPr>
              <w:t>0.020149</w:t>
            </w:r>
          </w:p>
        </w:tc>
      </w:tr>
      <w:tr>
        <w:tc>
          <w:tcPr>
            <w:tcW w:type="dxa" w:w="1296"/>
            <w:vAlign w:val="center"/>
          </w:tcPr>
          <w:p>
            <w:r>
              <w:rPr>
                <w:sz w:val="17"/>
              </w:rPr>
            </w:r>
            <w:r>
              <w:rPr>
                <w:b w:val="0"/>
                <w:sz w:val="17"/>
              </w:rPr>
              <w:t>3000</w:t>
            </w:r>
          </w:p>
        </w:tc>
        <w:tc>
          <w:tcPr>
            <w:tcW w:type="dxa" w:w="720"/>
            <w:vAlign w:val="center"/>
          </w:tcPr>
          <w:p>
            <w:r>
              <w:rPr>
                <w:sz w:val="17"/>
              </w:rPr>
            </w:r>
            <w:r>
              <w:rPr>
                <w:b w:val="0"/>
                <w:sz w:val="17"/>
              </w:rPr>
              <w:t>2</w:t>
            </w:r>
          </w:p>
        </w:tc>
        <w:tc>
          <w:tcPr>
            <w:tcW w:type="dxa" w:w="1872"/>
            <w:vAlign w:val="center"/>
          </w:tcPr>
          <w:p>
            <w:r>
              <w:rPr>
                <w:sz w:val="17"/>
              </w:rPr>
            </w:r>
            <w:r>
              <w:rPr>
                <w:b w:val="0"/>
                <w:sz w:val="17"/>
              </w:rPr>
              <w:t>0.111801</w:t>
            </w:r>
          </w:p>
        </w:tc>
        <w:tc>
          <w:tcPr>
            <w:tcW w:type="dxa" w:w="2304"/>
            <w:vAlign w:val="center"/>
          </w:tcPr>
          <w:p>
            <w:r>
              <w:rPr>
                <w:sz w:val="17"/>
              </w:rPr>
            </w:r>
            <w:r>
              <w:rPr>
                <w:b w:val="0"/>
                <w:sz w:val="17"/>
              </w:rPr>
              <w:t>0.119208</w:t>
            </w:r>
          </w:p>
        </w:tc>
        <w:tc>
          <w:tcPr>
            <w:tcW w:type="dxa" w:w="2016"/>
            <w:vAlign w:val="center"/>
          </w:tcPr>
          <w:p>
            <w:r>
              <w:rPr>
                <w:sz w:val="17"/>
              </w:rPr>
            </w:r>
            <w:r>
              <w:rPr>
                <w:b w:val="0"/>
                <w:sz w:val="17"/>
              </w:rPr>
              <w:t>0.009405</w:t>
            </w:r>
          </w:p>
        </w:tc>
      </w:tr>
      <w:tr>
        <w:tc>
          <w:tcPr>
            <w:tcW w:type="dxa" w:w="1296"/>
            <w:vAlign w:val="center"/>
          </w:tcPr>
          <w:p>
            <w:r>
              <w:rPr>
                <w:sz w:val="17"/>
              </w:rPr>
            </w:r>
            <w:r>
              <w:rPr>
                <w:b w:val="0"/>
                <w:sz w:val="17"/>
              </w:rPr>
              <w:t>5000</w:t>
            </w:r>
          </w:p>
        </w:tc>
        <w:tc>
          <w:tcPr>
            <w:tcW w:type="dxa" w:w="720"/>
            <w:vAlign w:val="center"/>
          </w:tcPr>
          <w:p>
            <w:r>
              <w:rPr>
                <w:sz w:val="17"/>
              </w:rPr>
            </w:r>
            <w:r>
              <w:rPr>
                <w:b w:val="0"/>
                <w:sz w:val="17"/>
              </w:rPr>
              <w:t>0</w:t>
            </w:r>
          </w:p>
        </w:tc>
        <w:tc>
          <w:tcPr>
            <w:tcW w:type="dxa" w:w="1872"/>
            <w:vAlign w:val="center"/>
          </w:tcPr>
          <w:p>
            <w:r>
              <w:rPr>
                <w:sz w:val="17"/>
              </w:rPr>
            </w:r>
            <w:r>
              <w:rPr>
                <w:b w:val="0"/>
                <w:sz w:val="17"/>
              </w:rPr>
              <w:t>0.107077</w:t>
            </w:r>
          </w:p>
        </w:tc>
        <w:tc>
          <w:tcPr>
            <w:tcW w:type="dxa" w:w="2304"/>
            <w:vAlign w:val="center"/>
          </w:tcPr>
          <w:p>
            <w:r>
              <w:rPr>
                <w:sz w:val="17"/>
              </w:rPr>
            </w:r>
            <w:r>
              <w:rPr>
                <w:b w:val="0"/>
                <w:sz w:val="17"/>
              </w:rPr>
              <w:t>0.003871</w:t>
            </w:r>
          </w:p>
        </w:tc>
        <w:tc>
          <w:tcPr>
            <w:tcW w:type="dxa" w:w="2016"/>
            <w:vAlign w:val="center"/>
          </w:tcPr>
          <w:p>
            <w:r>
              <w:rPr>
                <w:sz w:val="17"/>
              </w:rPr>
            </w:r>
            <w:r>
              <w:rPr>
                <w:b w:val="0"/>
                <w:sz w:val="17"/>
              </w:rPr>
              <w:t>0.103206</w:t>
            </w:r>
          </w:p>
        </w:tc>
      </w:tr>
      <w:tr>
        <w:tc>
          <w:tcPr>
            <w:tcW w:type="dxa" w:w="1296"/>
            <w:vAlign w:val="center"/>
          </w:tcPr>
          <w:p>
            <w:r>
              <w:rPr>
                <w:sz w:val="17"/>
              </w:rPr>
            </w:r>
            <w:r>
              <w:rPr>
                <w:b w:val="0"/>
                <w:sz w:val="17"/>
              </w:rPr>
              <w:t>5000</w:t>
            </w:r>
          </w:p>
        </w:tc>
        <w:tc>
          <w:tcPr>
            <w:tcW w:type="dxa" w:w="720"/>
            <w:vAlign w:val="center"/>
          </w:tcPr>
          <w:p>
            <w:r>
              <w:rPr>
                <w:sz w:val="17"/>
              </w:rPr>
            </w:r>
            <w:r>
              <w:rPr>
                <w:b w:val="0"/>
                <w:sz w:val="17"/>
              </w:rPr>
              <w:t>1</w:t>
            </w:r>
          </w:p>
        </w:tc>
        <w:tc>
          <w:tcPr>
            <w:tcW w:type="dxa" w:w="1872"/>
            <w:vAlign w:val="center"/>
          </w:tcPr>
          <w:p>
            <w:r>
              <w:rPr>
                <w:sz w:val="17"/>
              </w:rPr>
            </w:r>
            <w:r>
              <w:rPr>
                <w:b w:val="0"/>
                <w:sz w:val="17"/>
              </w:rPr>
              <w:t>0.107077</w:t>
            </w:r>
          </w:p>
        </w:tc>
        <w:tc>
          <w:tcPr>
            <w:tcW w:type="dxa" w:w="2304"/>
            <w:vAlign w:val="center"/>
          </w:tcPr>
          <w:p>
            <w:r>
              <w:rPr>
                <w:sz w:val="17"/>
              </w:rPr>
            </w:r>
            <w:r>
              <w:rPr>
                <w:b w:val="0"/>
                <w:sz w:val="17"/>
              </w:rPr>
              <w:t>0.103622</w:t>
            </w:r>
          </w:p>
        </w:tc>
        <w:tc>
          <w:tcPr>
            <w:tcW w:type="dxa" w:w="2016"/>
            <w:vAlign w:val="center"/>
          </w:tcPr>
          <w:p>
            <w:r>
              <w:rPr>
                <w:sz w:val="17"/>
              </w:rPr>
            </w:r>
            <w:r>
              <w:rPr>
                <w:b w:val="0"/>
                <w:sz w:val="17"/>
              </w:rPr>
              <w:t>0.016477</w:t>
            </w:r>
          </w:p>
        </w:tc>
      </w:tr>
      <w:tr>
        <w:tc>
          <w:tcPr>
            <w:tcW w:type="dxa" w:w="1296"/>
            <w:vAlign w:val="center"/>
          </w:tcPr>
          <w:p>
            <w:r>
              <w:rPr>
                <w:sz w:val="17"/>
              </w:rPr>
            </w:r>
            <w:r>
              <w:rPr>
                <w:b w:val="0"/>
                <w:sz w:val="17"/>
              </w:rPr>
              <w:t>5000</w:t>
            </w:r>
          </w:p>
        </w:tc>
        <w:tc>
          <w:tcPr>
            <w:tcW w:type="dxa" w:w="720"/>
            <w:vAlign w:val="center"/>
          </w:tcPr>
          <w:p>
            <w:r>
              <w:rPr>
                <w:sz w:val="17"/>
              </w:rPr>
            </w:r>
            <w:r>
              <w:rPr>
                <w:b w:val="0"/>
                <w:sz w:val="17"/>
              </w:rPr>
              <w:t>2</w:t>
            </w:r>
          </w:p>
        </w:tc>
        <w:tc>
          <w:tcPr>
            <w:tcW w:type="dxa" w:w="1872"/>
            <w:vAlign w:val="center"/>
          </w:tcPr>
          <w:p>
            <w:r>
              <w:rPr>
                <w:sz w:val="17"/>
              </w:rPr>
            </w:r>
            <w:r>
              <w:rPr>
                <w:b w:val="0"/>
                <w:sz w:val="17"/>
              </w:rPr>
              <w:t>0.107077</w:t>
            </w:r>
          </w:p>
        </w:tc>
        <w:tc>
          <w:tcPr>
            <w:tcW w:type="dxa" w:w="2304"/>
            <w:vAlign w:val="center"/>
          </w:tcPr>
          <w:p>
            <w:r>
              <w:rPr>
                <w:sz w:val="17"/>
              </w:rPr>
            </w:r>
            <w:r>
              <w:rPr>
                <w:b w:val="0"/>
                <w:sz w:val="17"/>
              </w:rPr>
              <w:t>0.110427</w:t>
            </w:r>
          </w:p>
        </w:tc>
        <w:tc>
          <w:tcPr>
            <w:tcW w:type="dxa" w:w="2016"/>
            <w:vAlign w:val="center"/>
          </w:tcPr>
          <w:p>
            <w:r>
              <w:rPr>
                <w:sz w:val="17"/>
              </w:rPr>
            </w:r>
            <w:r>
              <w:rPr>
                <w:b w:val="0"/>
                <w:sz w:val="17"/>
              </w:rPr>
              <w:t>0.005035</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0</w:t>
            </w:r>
          </w:p>
        </w:tc>
        <w:tc>
          <w:tcPr>
            <w:tcW w:type="dxa" w:w="1872"/>
            <w:vAlign w:val="center"/>
          </w:tcPr>
          <w:p>
            <w:r>
              <w:rPr>
                <w:sz w:val="17"/>
              </w:rPr>
            </w:r>
            <w:r>
              <w:rPr>
                <w:b w:val="0"/>
                <w:sz w:val="17"/>
              </w:rPr>
              <w:t>0.106590</w:t>
            </w:r>
          </w:p>
        </w:tc>
        <w:tc>
          <w:tcPr>
            <w:tcW w:type="dxa" w:w="2304"/>
            <w:vAlign w:val="center"/>
          </w:tcPr>
          <w:p>
            <w:r>
              <w:rPr>
                <w:sz w:val="17"/>
              </w:rPr>
            </w:r>
            <w:r>
              <w:rPr>
                <w:b w:val="0"/>
                <w:sz w:val="17"/>
              </w:rPr>
              <w:t>0.002054</w:t>
            </w:r>
          </w:p>
        </w:tc>
        <w:tc>
          <w:tcPr>
            <w:tcW w:type="dxa" w:w="2016"/>
            <w:vAlign w:val="center"/>
          </w:tcPr>
          <w:p>
            <w:r>
              <w:rPr>
                <w:sz w:val="17"/>
              </w:rPr>
            </w:r>
            <w:r>
              <w:rPr>
                <w:b w:val="0"/>
                <w:sz w:val="17"/>
              </w:rPr>
              <w:t>0.104535</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1</w:t>
            </w:r>
          </w:p>
        </w:tc>
        <w:tc>
          <w:tcPr>
            <w:tcW w:type="dxa" w:w="1872"/>
            <w:vAlign w:val="center"/>
          </w:tcPr>
          <w:p>
            <w:r>
              <w:rPr>
                <w:sz w:val="17"/>
              </w:rPr>
            </w:r>
            <w:r>
              <w:rPr>
                <w:b w:val="0"/>
                <w:sz w:val="17"/>
              </w:rPr>
              <w:t>0.106590</w:t>
            </w:r>
          </w:p>
        </w:tc>
        <w:tc>
          <w:tcPr>
            <w:tcW w:type="dxa" w:w="2304"/>
            <w:vAlign w:val="center"/>
          </w:tcPr>
          <w:p>
            <w:r>
              <w:rPr>
                <w:sz w:val="17"/>
              </w:rPr>
            </w:r>
            <w:r>
              <w:rPr>
                <w:b w:val="0"/>
                <w:sz w:val="17"/>
              </w:rPr>
              <w:t>0.102457</w:t>
            </w:r>
          </w:p>
        </w:tc>
        <w:tc>
          <w:tcPr>
            <w:tcW w:type="dxa" w:w="2016"/>
            <w:vAlign w:val="center"/>
          </w:tcPr>
          <w:p>
            <w:r>
              <w:rPr>
                <w:sz w:val="17"/>
              </w:rPr>
            </w:r>
            <w:r>
              <w:rPr>
                <w:b w:val="0"/>
                <w:sz w:val="17"/>
              </w:rPr>
              <w:t>0.012970</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2</w:t>
            </w:r>
          </w:p>
        </w:tc>
        <w:tc>
          <w:tcPr>
            <w:tcW w:type="dxa" w:w="1872"/>
            <w:vAlign w:val="center"/>
          </w:tcPr>
          <w:p>
            <w:r>
              <w:rPr>
                <w:sz w:val="17"/>
              </w:rPr>
            </w:r>
            <w:r>
              <w:rPr>
                <w:b w:val="0"/>
                <w:sz w:val="17"/>
              </w:rPr>
              <w:t>0.106590</w:t>
            </w:r>
          </w:p>
        </w:tc>
        <w:tc>
          <w:tcPr>
            <w:tcW w:type="dxa" w:w="2304"/>
            <w:vAlign w:val="center"/>
          </w:tcPr>
          <w:p>
            <w:r>
              <w:rPr>
                <w:sz w:val="17"/>
              </w:rPr>
            </w:r>
            <w:r>
              <w:rPr>
                <w:b w:val="0"/>
                <w:sz w:val="17"/>
              </w:rPr>
              <w:t>0.109567</w:t>
            </w:r>
          </w:p>
        </w:tc>
        <w:tc>
          <w:tcPr>
            <w:tcW w:type="dxa" w:w="2016"/>
            <w:vAlign w:val="center"/>
          </w:tcPr>
          <w:p>
            <w:r>
              <w:rPr>
                <w:sz w:val="17"/>
              </w:rPr>
            </w:r>
            <w:r>
              <w:rPr>
                <w:b w:val="0"/>
                <w:sz w:val="17"/>
              </w:rPr>
              <w:t>0.004085</w:t>
            </w:r>
          </w:p>
        </w:tc>
      </w:tr>
    </w:tbl>
    <w:p/>
    <w:p>
      <w:pPr>
        <w:pStyle w:val="Heading2"/>
      </w:pPr>
      <w:r>
        <w:t>4.8 Runtime Results</w:t>
      </w:r>
    </w:p>
    <w:p>
      <w:r>
        <w:t>Runtime is recorded separately for discretization, structure learning, CPT fitting, sampling, and total runtime. The expected pattern is visible: r = 0 has nearly zero structure-learning cost, while r = 2 is slower because more candidate parent sets must be evaluated.</w:t>
      </w:r>
    </w:p>
    <w:p>
      <w:r>
        <w:t>Table 24. Phase 3 runtime by dataset size and parent degree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296"/>
            <w:vAlign w:val="center"/>
          </w:tcPr>
          <w:p>
            <w:r>
              <w:rPr>
                <w:sz w:val="17"/>
              </w:rPr>
            </w:r>
            <w:r>
              <w:rPr>
                <w:b/>
                <w:sz w:val="17"/>
              </w:rPr>
              <w:t>n</w:t>
            </w:r>
          </w:p>
        </w:tc>
        <w:tc>
          <w:tcPr>
            <w:tcW w:type="dxa" w:w="720"/>
            <w:vAlign w:val="center"/>
          </w:tcPr>
          <w:p>
            <w:r>
              <w:rPr>
                <w:sz w:val="17"/>
              </w:rPr>
            </w:r>
            <w:r>
              <w:rPr>
                <w:b/>
                <w:sz w:val="17"/>
              </w:rPr>
              <w:t>r</w:t>
            </w:r>
          </w:p>
        </w:tc>
        <w:tc>
          <w:tcPr>
            <w:tcW w:type="dxa" w:w="2592"/>
            <w:vAlign w:val="center"/>
          </w:tcPr>
          <w:p>
            <w:r>
              <w:rPr>
                <w:sz w:val="17"/>
              </w:rPr>
            </w:r>
            <w:r>
              <w:rPr>
                <w:b/>
                <w:sz w:val="17"/>
              </w:rPr>
              <w:t>Structure learning (s)</w:t>
            </w:r>
          </w:p>
        </w:tc>
        <w:tc>
          <w:tcPr>
            <w:tcW w:type="dxa" w:w="1728"/>
            <w:vAlign w:val="center"/>
          </w:tcPr>
          <w:p>
            <w:r>
              <w:rPr>
                <w:sz w:val="17"/>
              </w:rPr>
            </w:r>
            <w:r>
              <w:rPr>
                <w:b/>
                <w:sz w:val="17"/>
              </w:rPr>
              <w:t>Sampling (s)</w:t>
            </w:r>
          </w:p>
        </w:tc>
        <w:tc>
          <w:tcPr>
            <w:tcW w:type="dxa" w:w="2016"/>
            <w:vAlign w:val="center"/>
          </w:tcPr>
          <w:p>
            <w:r>
              <w:rPr>
                <w:sz w:val="17"/>
              </w:rPr>
            </w:r>
            <w:r>
              <w:rPr>
                <w:b/>
                <w:sz w:val="17"/>
              </w:rPr>
              <w:t>Total runtime (s)</w:t>
            </w:r>
          </w:p>
        </w:tc>
      </w:tr>
      <w:tr>
        <w:tc>
          <w:tcPr>
            <w:tcW w:type="dxa" w:w="1296"/>
            <w:vAlign w:val="center"/>
          </w:tcPr>
          <w:p>
            <w:r>
              <w:rPr>
                <w:sz w:val="17"/>
              </w:rPr>
            </w:r>
            <w:r>
              <w:rPr>
                <w:b w:val="0"/>
                <w:sz w:val="17"/>
              </w:rPr>
              <w:t>3000</w:t>
            </w:r>
          </w:p>
        </w:tc>
        <w:tc>
          <w:tcPr>
            <w:tcW w:type="dxa" w:w="720"/>
            <w:vAlign w:val="center"/>
          </w:tcPr>
          <w:p>
            <w:r>
              <w:rPr>
                <w:sz w:val="17"/>
              </w:rPr>
            </w:r>
            <w:r>
              <w:rPr>
                <w:b w:val="0"/>
                <w:sz w:val="17"/>
              </w:rPr>
              <w:t>0</w:t>
            </w:r>
          </w:p>
        </w:tc>
        <w:tc>
          <w:tcPr>
            <w:tcW w:type="dxa" w:w="2592"/>
            <w:vAlign w:val="center"/>
          </w:tcPr>
          <w:p>
            <w:r>
              <w:rPr>
                <w:sz w:val="17"/>
              </w:rPr>
            </w:r>
            <w:r>
              <w:rPr>
                <w:b w:val="0"/>
                <w:sz w:val="17"/>
              </w:rPr>
              <w:t>0.0001</w:t>
            </w:r>
          </w:p>
        </w:tc>
        <w:tc>
          <w:tcPr>
            <w:tcW w:type="dxa" w:w="1728"/>
            <w:vAlign w:val="center"/>
          </w:tcPr>
          <w:p>
            <w:r>
              <w:rPr>
                <w:sz w:val="17"/>
              </w:rPr>
            </w:r>
            <w:r>
              <w:rPr>
                <w:b w:val="0"/>
                <w:sz w:val="17"/>
              </w:rPr>
              <w:t>0.5874</w:t>
            </w:r>
          </w:p>
        </w:tc>
        <w:tc>
          <w:tcPr>
            <w:tcW w:type="dxa" w:w="2016"/>
            <w:vAlign w:val="center"/>
          </w:tcPr>
          <w:p>
            <w:r>
              <w:rPr>
                <w:sz w:val="17"/>
              </w:rPr>
            </w:r>
            <w:r>
              <w:rPr>
                <w:b w:val="0"/>
                <w:sz w:val="17"/>
              </w:rPr>
              <w:t>0.6277</w:t>
            </w:r>
          </w:p>
        </w:tc>
      </w:tr>
      <w:tr>
        <w:tc>
          <w:tcPr>
            <w:tcW w:type="dxa" w:w="1296"/>
            <w:vAlign w:val="center"/>
          </w:tcPr>
          <w:p>
            <w:r>
              <w:rPr>
                <w:sz w:val="17"/>
              </w:rPr>
            </w:r>
            <w:r>
              <w:rPr>
                <w:b w:val="0"/>
                <w:sz w:val="17"/>
              </w:rPr>
              <w:t>3000</w:t>
            </w:r>
          </w:p>
        </w:tc>
        <w:tc>
          <w:tcPr>
            <w:tcW w:type="dxa" w:w="720"/>
            <w:vAlign w:val="center"/>
          </w:tcPr>
          <w:p>
            <w:r>
              <w:rPr>
                <w:sz w:val="17"/>
              </w:rPr>
            </w:r>
            <w:r>
              <w:rPr>
                <w:b w:val="0"/>
                <w:sz w:val="17"/>
              </w:rPr>
              <w:t>1</w:t>
            </w:r>
          </w:p>
        </w:tc>
        <w:tc>
          <w:tcPr>
            <w:tcW w:type="dxa" w:w="2592"/>
            <w:vAlign w:val="center"/>
          </w:tcPr>
          <w:p>
            <w:r>
              <w:rPr>
                <w:sz w:val="17"/>
              </w:rPr>
            </w:r>
            <w:r>
              <w:rPr>
                <w:b w:val="0"/>
                <w:sz w:val="17"/>
              </w:rPr>
              <w:t>0.1675</w:t>
            </w:r>
          </w:p>
        </w:tc>
        <w:tc>
          <w:tcPr>
            <w:tcW w:type="dxa" w:w="1728"/>
            <w:vAlign w:val="center"/>
          </w:tcPr>
          <w:p>
            <w:r>
              <w:rPr>
                <w:sz w:val="17"/>
              </w:rPr>
            </w:r>
            <w:r>
              <w:rPr>
                <w:b w:val="0"/>
                <w:sz w:val="17"/>
              </w:rPr>
              <w:t>0.6257</w:t>
            </w:r>
          </w:p>
        </w:tc>
        <w:tc>
          <w:tcPr>
            <w:tcW w:type="dxa" w:w="2016"/>
            <w:vAlign w:val="center"/>
          </w:tcPr>
          <w:p>
            <w:r>
              <w:rPr>
                <w:sz w:val="17"/>
              </w:rPr>
            </w:r>
            <w:r>
              <w:rPr>
                <w:b w:val="0"/>
                <w:sz w:val="17"/>
              </w:rPr>
              <w:t>0.8312</w:t>
            </w:r>
          </w:p>
        </w:tc>
      </w:tr>
      <w:tr>
        <w:tc>
          <w:tcPr>
            <w:tcW w:type="dxa" w:w="1296"/>
            <w:vAlign w:val="center"/>
          </w:tcPr>
          <w:p>
            <w:r>
              <w:rPr>
                <w:sz w:val="17"/>
              </w:rPr>
            </w:r>
            <w:r>
              <w:rPr>
                <w:b w:val="0"/>
                <w:sz w:val="17"/>
              </w:rPr>
              <w:t>3000</w:t>
            </w:r>
          </w:p>
        </w:tc>
        <w:tc>
          <w:tcPr>
            <w:tcW w:type="dxa" w:w="720"/>
            <w:vAlign w:val="center"/>
          </w:tcPr>
          <w:p>
            <w:r>
              <w:rPr>
                <w:sz w:val="17"/>
              </w:rPr>
            </w:r>
            <w:r>
              <w:rPr>
                <w:b w:val="0"/>
                <w:sz w:val="17"/>
              </w:rPr>
              <w:t>2</w:t>
            </w:r>
          </w:p>
        </w:tc>
        <w:tc>
          <w:tcPr>
            <w:tcW w:type="dxa" w:w="2592"/>
            <w:vAlign w:val="center"/>
          </w:tcPr>
          <w:p>
            <w:r>
              <w:rPr>
                <w:sz w:val="17"/>
              </w:rPr>
            </w:r>
            <w:r>
              <w:rPr>
                <w:b w:val="0"/>
                <w:sz w:val="17"/>
              </w:rPr>
              <w:t>0.3532</w:t>
            </w:r>
          </w:p>
        </w:tc>
        <w:tc>
          <w:tcPr>
            <w:tcW w:type="dxa" w:w="1728"/>
            <w:vAlign w:val="center"/>
          </w:tcPr>
          <w:p>
            <w:r>
              <w:rPr>
                <w:sz w:val="17"/>
              </w:rPr>
            </w:r>
            <w:r>
              <w:rPr>
                <w:b w:val="0"/>
                <w:sz w:val="17"/>
              </w:rPr>
              <w:t>0.5748</w:t>
            </w:r>
          </w:p>
        </w:tc>
        <w:tc>
          <w:tcPr>
            <w:tcW w:type="dxa" w:w="2016"/>
            <w:vAlign w:val="center"/>
          </w:tcPr>
          <w:p>
            <w:r>
              <w:rPr>
                <w:sz w:val="17"/>
              </w:rPr>
            </w:r>
            <w:r>
              <w:rPr>
                <w:b w:val="0"/>
                <w:sz w:val="17"/>
              </w:rPr>
              <w:t>0.9715</w:t>
            </w:r>
          </w:p>
        </w:tc>
      </w:tr>
      <w:tr>
        <w:tc>
          <w:tcPr>
            <w:tcW w:type="dxa" w:w="1296"/>
            <w:vAlign w:val="center"/>
          </w:tcPr>
          <w:p>
            <w:r>
              <w:rPr>
                <w:sz w:val="17"/>
              </w:rPr>
            </w:r>
            <w:r>
              <w:rPr>
                <w:b w:val="0"/>
                <w:sz w:val="17"/>
              </w:rPr>
              <w:t>5000</w:t>
            </w:r>
          </w:p>
        </w:tc>
        <w:tc>
          <w:tcPr>
            <w:tcW w:type="dxa" w:w="720"/>
            <w:vAlign w:val="center"/>
          </w:tcPr>
          <w:p>
            <w:r>
              <w:rPr>
                <w:sz w:val="17"/>
              </w:rPr>
            </w:r>
            <w:r>
              <w:rPr>
                <w:b w:val="0"/>
                <w:sz w:val="17"/>
              </w:rPr>
              <w:t>0</w:t>
            </w:r>
          </w:p>
        </w:tc>
        <w:tc>
          <w:tcPr>
            <w:tcW w:type="dxa" w:w="2592"/>
            <w:vAlign w:val="center"/>
          </w:tcPr>
          <w:p>
            <w:r>
              <w:rPr>
                <w:sz w:val="17"/>
              </w:rPr>
            </w:r>
            <w:r>
              <w:rPr>
                <w:b w:val="0"/>
                <w:sz w:val="17"/>
              </w:rPr>
              <w:t>0.0001</w:t>
            </w:r>
          </w:p>
        </w:tc>
        <w:tc>
          <w:tcPr>
            <w:tcW w:type="dxa" w:w="1728"/>
            <w:vAlign w:val="center"/>
          </w:tcPr>
          <w:p>
            <w:r>
              <w:rPr>
                <w:sz w:val="17"/>
              </w:rPr>
            </w:r>
            <w:r>
              <w:rPr>
                <w:b w:val="0"/>
                <w:sz w:val="17"/>
              </w:rPr>
              <w:t>0.9403</w:t>
            </w:r>
          </w:p>
        </w:tc>
        <w:tc>
          <w:tcPr>
            <w:tcW w:type="dxa" w:w="2016"/>
            <w:vAlign w:val="center"/>
          </w:tcPr>
          <w:p>
            <w:r>
              <w:rPr>
                <w:sz w:val="17"/>
              </w:rPr>
            </w:r>
            <w:r>
              <w:rPr>
                <w:b w:val="0"/>
                <w:sz w:val="17"/>
              </w:rPr>
              <w:t>0.9764</w:t>
            </w:r>
          </w:p>
        </w:tc>
      </w:tr>
      <w:tr>
        <w:tc>
          <w:tcPr>
            <w:tcW w:type="dxa" w:w="1296"/>
            <w:vAlign w:val="center"/>
          </w:tcPr>
          <w:p>
            <w:r>
              <w:rPr>
                <w:sz w:val="17"/>
              </w:rPr>
            </w:r>
            <w:r>
              <w:rPr>
                <w:b w:val="0"/>
                <w:sz w:val="17"/>
              </w:rPr>
              <w:t>5000</w:t>
            </w:r>
          </w:p>
        </w:tc>
        <w:tc>
          <w:tcPr>
            <w:tcW w:type="dxa" w:w="720"/>
            <w:vAlign w:val="center"/>
          </w:tcPr>
          <w:p>
            <w:r>
              <w:rPr>
                <w:sz w:val="17"/>
              </w:rPr>
            </w:r>
            <w:r>
              <w:rPr>
                <w:b w:val="0"/>
                <w:sz w:val="17"/>
              </w:rPr>
              <w:t>1</w:t>
            </w:r>
          </w:p>
        </w:tc>
        <w:tc>
          <w:tcPr>
            <w:tcW w:type="dxa" w:w="2592"/>
            <w:vAlign w:val="center"/>
          </w:tcPr>
          <w:p>
            <w:r>
              <w:rPr>
                <w:sz w:val="17"/>
              </w:rPr>
            </w:r>
            <w:r>
              <w:rPr>
                <w:b w:val="0"/>
                <w:sz w:val="17"/>
              </w:rPr>
              <w:t>0.1919</w:t>
            </w:r>
          </w:p>
        </w:tc>
        <w:tc>
          <w:tcPr>
            <w:tcW w:type="dxa" w:w="1728"/>
            <w:vAlign w:val="center"/>
          </w:tcPr>
          <w:p>
            <w:r>
              <w:rPr>
                <w:sz w:val="17"/>
              </w:rPr>
            </w:r>
            <w:r>
              <w:rPr>
                <w:b w:val="0"/>
                <w:sz w:val="17"/>
              </w:rPr>
              <w:t>0.9989</w:t>
            </w:r>
          </w:p>
        </w:tc>
        <w:tc>
          <w:tcPr>
            <w:tcW w:type="dxa" w:w="2016"/>
            <w:vAlign w:val="center"/>
          </w:tcPr>
          <w:p>
            <w:r>
              <w:rPr>
                <w:sz w:val="17"/>
              </w:rPr>
            </w:r>
            <w:r>
              <w:rPr>
                <w:b w:val="0"/>
                <w:sz w:val="17"/>
              </w:rPr>
              <w:t>1.2471</w:t>
            </w:r>
          </w:p>
        </w:tc>
      </w:tr>
      <w:tr>
        <w:tc>
          <w:tcPr>
            <w:tcW w:type="dxa" w:w="1296"/>
            <w:vAlign w:val="center"/>
          </w:tcPr>
          <w:p>
            <w:r>
              <w:rPr>
                <w:sz w:val="17"/>
              </w:rPr>
            </w:r>
            <w:r>
              <w:rPr>
                <w:b w:val="0"/>
                <w:sz w:val="17"/>
              </w:rPr>
              <w:t>5000</w:t>
            </w:r>
          </w:p>
        </w:tc>
        <w:tc>
          <w:tcPr>
            <w:tcW w:type="dxa" w:w="720"/>
            <w:vAlign w:val="center"/>
          </w:tcPr>
          <w:p>
            <w:r>
              <w:rPr>
                <w:sz w:val="17"/>
              </w:rPr>
            </w:r>
            <w:r>
              <w:rPr>
                <w:b w:val="0"/>
                <w:sz w:val="17"/>
              </w:rPr>
              <w:t>2</w:t>
            </w:r>
          </w:p>
        </w:tc>
        <w:tc>
          <w:tcPr>
            <w:tcW w:type="dxa" w:w="2592"/>
            <w:vAlign w:val="center"/>
          </w:tcPr>
          <w:p>
            <w:r>
              <w:rPr>
                <w:sz w:val="17"/>
              </w:rPr>
            </w:r>
            <w:r>
              <w:rPr>
                <w:b w:val="0"/>
                <w:sz w:val="17"/>
              </w:rPr>
              <w:t>0.4293</w:t>
            </w:r>
          </w:p>
        </w:tc>
        <w:tc>
          <w:tcPr>
            <w:tcW w:type="dxa" w:w="1728"/>
            <w:vAlign w:val="center"/>
          </w:tcPr>
          <w:p>
            <w:r>
              <w:rPr>
                <w:sz w:val="17"/>
              </w:rPr>
            </w:r>
            <w:r>
              <w:rPr>
                <w:b w:val="0"/>
                <w:sz w:val="17"/>
              </w:rPr>
              <w:t>0.9443</w:t>
            </w:r>
          </w:p>
        </w:tc>
        <w:tc>
          <w:tcPr>
            <w:tcW w:type="dxa" w:w="2016"/>
            <w:vAlign w:val="center"/>
          </w:tcPr>
          <w:p>
            <w:r>
              <w:rPr>
                <w:sz w:val="17"/>
              </w:rPr>
            </w:r>
            <w:r>
              <w:rPr>
                <w:b w:val="0"/>
                <w:sz w:val="17"/>
              </w:rPr>
              <w:t>1.4245</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0</w:t>
            </w:r>
          </w:p>
        </w:tc>
        <w:tc>
          <w:tcPr>
            <w:tcW w:type="dxa" w:w="2592"/>
            <w:vAlign w:val="center"/>
          </w:tcPr>
          <w:p>
            <w:r>
              <w:rPr>
                <w:sz w:val="17"/>
              </w:rPr>
            </w:r>
            <w:r>
              <w:rPr>
                <w:b w:val="0"/>
                <w:sz w:val="17"/>
              </w:rPr>
              <w:t>0.0001</w:t>
            </w:r>
          </w:p>
        </w:tc>
        <w:tc>
          <w:tcPr>
            <w:tcW w:type="dxa" w:w="1728"/>
            <w:vAlign w:val="center"/>
          </w:tcPr>
          <w:p>
            <w:r>
              <w:rPr>
                <w:sz w:val="17"/>
              </w:rPr>
            </w:r>
            <w:r>
              <w:rPr>
                <w:b w:val="0"/>
                <w:sz w:val="17"/>
              </w:rPr>
              <w:t>1.9146</w:t>
            </w:r>
          </w:p>
        </w:tc>
        <w:tc>
          <w:tcPr>
            <w:tcW w:type="dxa" w:w="2016"/>
            <w:vAlign w:val="center"/>
          </w:tcPr>
          <w:p>
            <w:r>
              <w:rPr>
                <w:sz w:val="17"/>
              </w:rPr>
            </w:r>
            <w:r>
              <w:rPr>
                <w:b w:val="0"/>
                <w:sz w:val="17"/>
              </w:rPr>
              <w:t>1.9743</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1</w:t>
            </w:r>
          </w:p>
        </w:tc>
        <w:tc>
          <w:tcPr>
            <w:tcW w:type="dxa" w:w="2592"/>
            <w:vAlign w:val="center"/>
          </w:tcPr>
          <w:p>
            <w:r>
              <w:rPr>
                <w:sz w:val="17"/>
              </w:rPr>
            </w:r>
            <w:r>
              <w:rPr>
                <w:b w:val="0"/>
                <w:sz w:val="17"/>
              </w:rPr>
              <w:t>0.2227</w:t>
            </w:r>
          </w:p>
        </w:tc>
        <w:tc>
          <w:tcPr>
            <w:tcW w:type="dxa" w:w="1728"/>
            <w:vAlign w:val="center"/>
          </w:tcPr>
          <w:p>
            <w:r>
              <w:rPr>
                <w:sz w:val="17"/>
              </w:rPr>
            </w:r>
            <w:r>
              <w:rPr>
                <w:b w:val="0"/>
                <w:sz w:val="17"/>
              </w:rPr>
              <w:t>1.9505</w:t>
            </w:r>
          </w:p>
        </w:tc>
        <w:tc>
          <w:tcPr>
            <w:tcW w:type="dxa" w:w="2016"/>
            <w:vAlign w:val="center"/>
          </w:tcPr>
          <w:p>
            <w:r>
              <w:rPr>
                <w:sz w:val="17"/>
              </w:rPr>
            </w:r>
            <w:r>
              <w:rPr>
                <w:b w:val="0"/>
                <w:sz w:val="17"/>
              </w:rPr>
              <w:t>2.2502</w:t>
            </w:r>
          </w:p>
        </w:tc>
      </w:tr>
      <w:tr>
        <w:tc>
          <w:tcPr>
            <w:tcW w:type="dxa" w:w="1296"/>
            <w:vAlign w:val="center"/>
          </w:tcPr>
          <w:p>
            <w:r>
              <w:rPr>
                <w:sz w:val="17"/>
              </w:rPr>
            </w:r>
            <w:r>
              <w:rPr>
                <w:b w:val="0"/>
                <w:sz w:val="17"/>
              </w:rPr>
              <w:t>10000</w:t>
            </w:r>
          </w:p>
        </w:tc>
        <w:tc>
          <w:tcPr>
            <w:tcW w:type="dxa" w:w="720"/>
            <w:vAlign w:val="center"/>
          </w:tcPr>
          <w:p>
            <w:r>
              <w:rPr>
                <w:sz w:val="17"/>
              </w:rPr>
            </w:r>
            <w:r>
              <w:rPr>
                <w:b w:val="0"/>
                <w:sz w:val="17"/>
              </w:rPr>
              <w:t>2</w:t>
            </w:r>
          </w:p>
        </w:tc>
        <w:tc>
          <w:tcPr>
            <w:tcW w:type="dxa" w:w="2592"/>
            <w:vAlign w:val="center"/>
          </w:tcPr>
          <w:p>
            <w:r>
              <w:rPr>
                <w:sz w:val="17"/>
              </w:rPr>
            </w:r>
            <w:r>
              <w:rPr>
                <w:b w:val="0"/>
                <w:sz w:val="17"/>
              </w:rPr>
              <w:t>0.6927</w:t>
            </w:r>
          </w:p>
        </w:tc>
        <w:tc>
          <w:tcPr>
            <w:tcW w:type="dxa" w:w="1728"/>
            <w:vAlign w:val="center"/>
          </w:tcPr>
          <w:p>
            <w:r>
              <w:rPr>
                <w:sz w:val="17"/>
              </w:rPr>
            </w:r>
            <w:r>
              <w:rPr>
                <w:b w:val="0"/>
                <w:sz w:val="17"/>
              </w:rPr>
              <w:t>2.2376</w:t>
            </w:r>
          </w:p>
        </w:tc>
        <w:tc>
          <w:tcPr>
            <w:tcW w:type="dxa" w:w="2016"/>
            <w:vAlign w:val="center"/>
          </w:tcPr>
          <w:p>
            <w:r>
              <w:rPr>
                <w:sz w:val="17"/>
              </w:rPr>
            </w:r>
            <w:r>
              <w:rPr>
                <w:b w:val="0"/>
                <w:sz w:val="17"/>
              </w:rPr>
              <w:t>3.0118</w:t>
            </w:r>
          </w:p>
        </w:tc>
      </w:tr>
    </w:tbl>
    <w:p/>
    <w:p>
      <w:pPr>
        <w:pStyle w:val="Heading2"/>
      </w:pPr>
      <w:r>
        <w:t>4.9 Learned Dependency Structure</w:t>
      </w:r>
    </w:p>
    <w:p>
      <w:r>
        <w:t>The learned networks recover the major dependencies that were intentionally built into the Phase 1 generator. The most frequent learned edge is education_num &lt;- income_class, reflecting the strong education-income relationship. The edge hours_per_week &lt;- age is also frequently selected, matching the designed age-hours relationship. This supports the correctness of the MI-based structure-learning step.</w:t>
      </w:r>
    </w:p>
    <w:p>
      <w:r>
        <w:t>Table 25. Most frequent learned edges across Phase 3 runs</w:t>
      </w:r>
    </w:p>
    <w:tbl>
      <w:tblPr>
        <w:tblStyle w:val="TableGrid"/>
        <w:tblW w:type="auto" w:w="0"/>
        <w:jc w:val="center"/>
        <w:tblLook w:firstColumn="1" w:firstRow="1" w:lastColumn="0" w:lastRow="0" w:noHBand="0" w:noVBand="1" w:val="04A0"/>
      </w:tblPr>
      <w:tblGrid>
        <w:gridCol w:w="5040"/>
        <w:gridCol w:w="5040"/>
      </w:tblGrid>
      <w:tr>
        <w:tc>
          <w:tcPr>
            <w:tcW w:type="dxa" w:w="6048"/>
            <w:vAlign w:val="center"/>
          </w:tcPr>
          <w:p>
            <w:r>
              <w:rPr>
                <w:sz w:val="17"/>
              </w:rPr>
            </w:r>
            <w:r>
              <w:rPr>
                <w:b/>
                <w:sz w:val="17"/>
              </w:rPr>
              <w:t>Learned edge</w:t>
            </w:r>
          </w:p>
        </w:tc>
        <w:tc>
          <w:tcPr>
            <w:tcW w:type="dxa" w:w="1440"/>
            <w:vAlign w:val="center"/>
          </w:tcPr>
          <w:p>
            <w:r>
              <w:rPr>
                <w:sz w:val="17"/>
              </w:rPr>
            </w:r>
            <w:r>
              <w:rPr>
                <w:b/>
                <w:sz w:val="17"/>
              </w:rPr>
              <w:t>Frequency</w:t>
            </w:r>
          </w:p>
        </w:tc>
      </w:tr>
      <w:tr>
        <w:tc>
          <w:tcPr>
            <w:tcW w:type="dxa" w:w="6048"/>
            <w:vAlign w:val="center"/>
          </w:tcPr>
          <w:p>
            <w:r>
              <w:rPr>
                <w:sz w:val="17"/>
              </w:rPr>
            </w:r>
            <w:r>
              <w:rPr>
                <w:b w:val="0"/>
                <w:sz w:val="17"/>
              </w:rPr>
              <w:t>education_num &lt;- income_class</w:t>
            </w:r>
          </w:p>
        </w:tc>
        <w:tc>
          <w:tcPr>
            <w:tcW w:type="dxa" w:w="1440"/>
            <w:vAlign w:val="center"/>
          </w:tcPr>
          <w:p>
            <w:r>
              <w:rPr>
                <w:sz w:val="17"/>
              </w:rPr>
            </w:r>
            <w:r>
              <w:rPr>
                <w:b w:val="0"/>
                <w:sz w:val="17"/>
              </w:rPr>
              <w:t>21</w:t>
            </w:r>
          </w:p>
        </w:tc>
      </w:tr>
      <w:tr>
        <w:tc>
          <w:tcPr>
            <w:tcW w:type="dxa" w:w="6048"/>
            <w:vAlign w:val="center"/>
          </w:tcPr>
          <w:p>
            <w:r>
              <w:rPr>
                <w:sz w:val="17"/>
              </w:rPr>
            </w:r>
            <w:r>
              <w:rPr>
                <w:b w:val="0"/>
                <w:sz w:val="17"/>
              </w:rPr>
              <w:t>age &lt;- income_class</w:t>
            </w:r>
          </w:p>
        </w:tc>
        <w:tc>
          <w:tcPr>
            <w:tcW w:type="dxa" w:w="1440"/>
            <w:vAlign w:val="center"/>
          </w:tcPr>
          <w:p>
            <w:r>
              <w:rPr>
                <w:sz w:val="17"/>
              </w:rPr>
            </w:r>
            <w:r>
              <w:rPr>
                <w:b w:val="0"/>
                <w:sz w:val="17"/>
              </w:rPr>
              <w:t>12</w:t>
            </w:r>
          </w:p>
        </w:tc>
      </w:tr>
      <w:tr>
        <w:tc>
          <w:tcPr>
            <w:tcW w:type="dxa" w:w="6048"/>
            <w:vAlign w:val="center"/>
          </w:tcPr>
          <w:p>
            <w:r>
              <w:rPr>
                <w:sz w:val="17"/>
              </w:rPr>
            </w:r>
            <w:r>
              <w:rPr>
                <w:b w:val="0"/>
                <w:sz w:val="17"/>
              </w:rPr>
              <w:t>hours_per_week &lt;- age</w:t>
            </w:r>
          </w:p>
        </w:tc>
        <w:tc>
          <w:tcPr>
            <w:tcW w:type="dxa" w:w="1440"/>
            <w:vAlign w:val="center"/>
          </w:tcPr>
          <w:p>
            <w:r>
              <w:rPr>
                <w:sz w:val="17"/>
              </w:rPr>
            </w:r>
            <w:r>
              <w:rPr>
                <w:b w:val="0"/>
                <w:sz w:val="17"/>
              </w:rPr>
              <w:t>12</w:t>
            </w:r>
          </w:p>
        </w:tc>
      </w:tr>
      <w:tr>
        <w:tc>
          <w:tcPr>
            <w:tcW w:type="dxa" w:w="6048"/>
            <w:vAlign w:val="center"/>
          </w:tcPr>
          <w:p>
            <w:r>
              <w:rPr>
                <w:sz w:val="17"/>
              </w:rPr>
            </w:r>
            <w:r>
              <w:rPr>
                <w:b w:val="0"/>
                <w:sz w:val="17"/>
              </w:rPr>
              <w:t>age &lt;- education_num + income_class</w:t>
            </w:r>
          </w:p>
        </w:tc>
        <w:tc>
          <w:tcPr>
            <w:tcW w:type="dxa" w:w="1440"/>
            <w:vAlign w:val="center"/>
          </w:tcPr>
          <w:p>
            <w:r>
              <w:rPr>
                <w:sz w:val="17"/>
              </w:rPr>
            </w:r>
            <w:r>
              <w:rPr>
                <w:b w:val="0"/>
                <w:sz w:val="17"/>
              </w:rPr>
              <w:t>12</w:t>
            </w:r>
          </w:p>
        </w:tc>
      </w:tr>
      <w:tr>
        <w:tc>
          <w:tcPr>
            <w:tcW w:type="dxa" w:w="6048"/>
            <w:vAlign w:val="center"/>
          </w:tcPr>
          <w:p>
            <w:r>
              <w:rPr>
                <w:sz w:val="17"/>
              </w:rPr>
            </w:r>
            <w:r>
              <w:rPr>
                <w:b w:val="0"/>
                <w:sz w:val="17"/>
              </w:rPr>
              <w:t>hours_per_week &lt;- age + income_class</w:t>
            </w:r>
          </w:p>
        </w:tc>
        <w:tc>
          <w:tcPr>
            <w:tcW w:type="dxa" w:w="1440"/>
            <w:vAlign w:val="center"/>
          </w:tcPr>
          <w:p>
            <w:r>
              <w:rPr>
                <w:sz w:val="17"/>
              </w:rPr>
            </w:r>
            <w:r>
              <w:rPr>
                <w:b w:val="0"/>
                <w:sz w:val="17"/>
              </w:rPr>
              <w:t>12</w:t>
            </w:r>
          </w:p>
        </w:tc>
      </w:tr>
      <w:tr>
        <w:tc>
          <w:tcPr>
            <w:tcW w:type="dxa" w:w="6048"/>
            <w:vAlign w:val="center"/>
          </w:tcPr>
          <w:p>
            <w:r>
              <w:rPr>
                <w:sz w:val="17"/>
              </w:rPr>
            </w:r>
            <w:r>
              <w:rPr>
                <w:b w:val="0"/>
                <w:sz w:val="17"/>
              </w:rPr>
              <w:t>income_class &lt;- education_num</w:t>
            </w:r>
          </w:p>
        </w:tc>
        <w:tc>
          <w:tcPr>
            <w:tcW w:type="dxa" w:w="1440"/>
            <w:vAlign w:val="center"/>
          </w:tcPr>
          <w:p>
            <w:r>
              <w:rPr>
                <w:sz w:val="17"/>
              </w:rPr>
            </w:r>
            <w:r>
              <w:rPr>
                <w:b w:val="0"/>
                <w:sz w:val="17"/>
              </w:rPr>
              <w:t>6</w:t>
            </w:r>
          </w:p>
        </w:tc>
      </w:tr>
      <w:tr>
        <w:tc>
          <w:tcPr>
            <w:tcW w:type="dxa" w:w="6048"/>
            <w:vAlign w:val="center"/>
          </w:tcPr>
          <w:p>
            <w:r>
              <w:rPr>
                <w:sz w:val="17"/>
              </w:rPr>
            </w:r>
            <w:r>
              <w:rPr>
                <w:b w:val="0"/>
                <w:sz w:val="17"/>
              </w:rPr>
              <w:t>age &lt;- hours_per_week</w:t>
            </w:r>
          </w:p>
        </w:tc>
        <w:tc>
          <w:tcPr>
            <w:tcW w:type="dxa" w:w="1440"/>
            <w:vAlign w:val="center"/>
          </w:tcPr>
          <w:p>
            <w:r>
              <w:rPr>
                <w:sz w:val="17"/>
              </w:rPr>
            </w:r>
            <w:r>
              <w:rPr>
                <w:b w:val="0"/>
                <w:sz w:val="17"/>
              </w:rPr>
              <w:t>6</w:t>
            </w:r>
          </w:p>
        </w:tc>
      </w:tr>
      <w:tr>
        <w:tc>
          <w:tcPr>
            <w:tcW w:type="dxa" w:w="6048"/>
            <w:vAlign w:val="center"/>
          </w:tcPr>
          <w:p>
            <w:r>
              <w:rPr>
                <w:sz w:val="17"/>
              </w:rPr>
            </w:r>
            <w:r>
              <w:rPr>
                <w:b w:val="0"/>
                <w:sz w:val="17"/>
              </w:rPr>
              <w:t>income_class &lt;- age</w:t>
            </w:r>
          </w:p>
        </w:tc>
        <w:tc>
          <w:tcPr>
            <w:tcW w:type="dxa" w:w="1440"/>
            <w:vAlign w:val="center"/>
          </w:tcPr>
          <w:p>
            <w:r>
              <w:rPr>
                <w:sz w:val="17"/>
              </w:rPr>
            </w:r>
            <w:r>
              <w:rPr>
                <w:b w:val="0"/>
                <w:sz w:val="17"/>
              </w:rPr>
              <w:t>3</w:t>
            </w:r>
          </w:p>
        </w:tc>
      </w:tr>
    </w:tbl>
    <w:p/>
    <w:p>
      <w:pPr>
        <w:pStyle w:val="Heading2"/>
      </w:pPr>
      <w:r>
        <w:t>4.10 Interpretation of Phase 3 Results</w:t>
      </w:r>
    </w:p>
    <w:p>
      <w:r>
        <w:t>The Phase 3 results show the expected behavior for a non-private Bayesian-network synthetic-data baseline. With r = 0, the generator preserves mostly one-way distributions and loses most attribute dependence, producing the highest 2-way and 3-way TVD. With r = 1, the model captures one-parent dependencies and substantially improves both marginal TVD and MI preservation. With r = 2, the model captures additional joint parent effects and gives the best utility across all dataset sizes.</w:t>
      </w:r>
    </w:p>
    <w:p>
      <w:r>
        <w:t>Because no privacy noise is added, these Phase 3 results should be interpreted as an upper bound on the utility that the private version can try to approach. The private Phase 4 implementation should have lower utility than this baseline at small epsilon, especially for r = 2 where higher-dimensional CPTs require more noisy cells.</w:t>
      </w:r>
    </w:p>
    <w:p>
      <w:pPr>
        <w:pStyle w:val="Heading2"/>
      </w:pPr>
      <w:r>
        <w:t>4.11 Phase 3 Output Files</w:t>
      </w:r>
    </w:p>
    <w:p>
      <w:pPr>
        <w:pStyle w:val="ListBullet"/>
      </w:pPr>
      <w:r>
        <w:t>src/privbayes_utils.py: shared discretization, decoding, MI, and marginal TVD utilities.</w:t>
      </w:r>
    </w:p>
    <w:p>
      <w:pPr>
        <w:pStyle w:val="ListBullet"/>
      </w:pPr>
      <w:r>
        <w:t>src/privbayes_nonprivate.py: generates 45 non-private PrivBayes synthetic datasets.</w:t>
      </w:r>
    </w:p>
    <w:p>
      <w:pPr>
        <w:pStyle w:val="ListBullet"/>
      </w:pPr>
      <w:r>
        <w:t>src/validate_privbayes_nonprivate.py: independently validates network, CPT, and synthetic-output correctness.</w:t>
      </w:r>
    </w:p>
    <w:p>
      <w:pPr>
        <w:pStyle w:val="ListBullet"/>
      </w:pPr>
      <w:r>
        <w:t>src/evaluate_privbayes_nonprivate.py: computes marginal TVD, MI preservation, and runtime summaries.</w:t>
      </w:r>
    </w:p>
    <w:p>
      <w:pPr>
        <w:pStyle w:val="ListBullet"/>
      </w:pPr>
      <w:r>
        <w:t>data/synthetic/nonprivate/: contains 45 synthetic CSV outputs.</w:t>
      </w:r>
    </w:p>
    <w:p>
      <w:pPr>
        <w:pStyle w:val="ListBullet"/>
      </w:pPr>
      <w:r>
        <w:t>outputs/phase3/runtime_summary.csv: records per-run timing and output paths.</w:t>
      </w:r>
    </w:p>
    <w:p>
      <w:pPr>
        <w:pStyle w:val="ListBullet"/>
      </w:pPr>
      <w:r>
        <w:t>outputs/phase3/network_summary.csv and learned_networks.json: record learned network structure.</w:t>
      </w:r>
    </w:p>
    <w:p>
      <w:pPr>
        <w:pStyle w:val="ListBullet"/>
      </w:pPr>
      <w:r>
        <w:t>outputs/phase3/cpt_validation_summary.csv and synthetic_validation_summary.csv: record independent validation results.</w:t>
      </w:r>
    </w:p>
    <w:p>
      <w:pPr>
        <w:pStyle w:val="ListBullet"/>
      </w:pPr>
      <w:r>
        <w:t>outputs/phase3/marginal_tvd_summary.csv and pairwise_mi_summary.csv: record utility metrics.</w:t>
      </w:r>
    </w:p>
    <w:p>
      <w:pPr>
        <w:pStyle w:val="ListBullet"/>
      </w:pPr>
      <w:r>
        <w:t>outputs/phase3/phase3_summary.txt: summarizes generation and evaluation results.</w:t>
      </w:r>
    </w:p>
    <w:p>
      <w:r>
        <w:br w:type="page"/>
      </w:r>
    </w:p>
    <w:p>
      <w:pPr>
        <w:pStyle w:val="Heading1"/>
      </w:pPr>
      <w:r>
        <w:t>5. Phase 4: Simplified Private PrivBayes</w:t>
      </w:r>
    </w:p>
    <w:p>
      <w:pPr>
        <w:pStyle w:val="Heading2"/>
      </w:pPr>
      <w:r>
        <w:t>5.1 Objective and Privacy Interpretation</w:t>
      </w:r>
    </w:p>
    <w:p>
      <w:r>
        <w:t>Phase 4 implements a simplified private PrivBayes-style synthetic-data generator. The goal is to release synthetic data while accounting for privacy loss during both Bayesian-network structure learning and parameter learning. The implementation follows the same discretization, decoding, and evaluation space as Phase 3, so the Phase 3 non-private results serve as a direct utility upper baseline.</w:t>
      </w:r>
    </w:p>
    <w:p>
      <w:r>
        <w:t>The implementation is intentionally described as simplified private PrivBayes, not as the full PrivBayes algorithm from Zhang et al. The structure-learning score is direct empirical mutual information in nats, used inside the exponential mechanism. The full paper proposes a lower-sensitivity surrogate score F for improved utility, but that surrogate is not implemented here. Privacy accounting uses basic sequential composition under a replace-one-tuple neighboring relation.</w:t>
      </w:r>
    </w:p>
    <w:p>
      <w:r>
        <w:t>Table 26. Phase 4 implementation files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tcPr>
          <w:p>
            <w:r/>
            <w:r>
              <w:rPr>
                <w:b/>
                <w:sz w:val="16"/>
              </w:rPr>
              <w:t>File</w:t>
            </w:r>
          </w:p>
        </w:tc>
        <w:tc>
          <w:tcPr>
            <w:tcW w:type="dxa" w:w="5040"/>
            <w:vAlign w:val="center"/>
          </w:tcPr>
          <w:p>
            <w:r/>
            <w:r>
              <w:rPr>
                <w:b/>
                <w:sz w:val="16"/>
              </w:rPr>
              <w:t>Purpose</w:t>
            </w:r>
          </w:p>
        </w:tc>
      </w:tr>
      <w:tr>
        <w:tc>
          <w:tcPr>
            <w:tcW w:type="dxa" w:w="5040"/>
            <w:vAlign w:val="center"/>
          </w:tcPr>
          <w:p>
            <w:r/>
            <w:r>
              <w:rPr>
                <w:b w:val="0"/>
                <w:sz w:val="14"/>
              </w:rPr>
              <w:t>src/privbayes_private.py</w:t>
            </w:r>
          </w:p>
        </w:tc>
        <w:tc>
          <w:tcPr>
            <w:tcW w:type="dxa" w:w="5040"/>
            <w:vAlign w:val="center"/>
          </w:tcPr>
          <w:p>
            <w:r/>
            <w:r>
              <w:rPr>
                <w:b w:val="0"/>
                <w:sz w:val="14"/>
              </w:rPr>
              <w:t>Private GreedyBayes structure learning with the exponential mechanism, Laplace-noisy CPT construction, ancestral sampling, and private CSV output.</w:t>
            </w:r>
          </w:p>
        </w:tc>
      </w:tr>
      <w:tr>
        <w:tc>
          <w:tcPr>
            <w:tcW w:type="dxa" w:w="5040"/>
            <w:vAlign w:val="center"/>
          </w:tcPr>
          <w:p>
            <w:r/>
            <w:r>
              <w:rPr>
                <w:b w:val="0"/>
                <w:sz w:val="14"/>
              </w:rPr>
              <w:t>src/validate_privbayes_private.py</w:t>
            </w:r>
          </w:p>
        </w:tc>
        <w:tc>
          <w:tcPr>
            <w:tcW w:type="dxa" w:w="5040"/>
            <w:vAlign w:val="center"/>
          </w:tcPr>
          <w:p>
            <w:r/>
            <w:r>
              <w:rPr>
                <w:b w:val="0"/>
                <w:sz w:val="14"/>
              </w:rPr>
              <w:t>Independent validation of private-source tags, budget accounting, noisy CPT validity, and synthetic-output correctness.</w:t>
            </w:r>
          </w:p>
        </w:tc>
      </w:tr>
      <w:tr>
        <w:tc>
          <w:tcPr>
            <w:tcW w:type="dxa" w:w="5040"/>
            <w:vAlign w:val="center"/>
          </w:tcPr>
          <w:p>
            <w:r/>
            <w:r>
              <w:rPr>
                <w:b w:val="0"/>
                <w:sz w:val="14"/>
              </w:rPr>
              <w:t>src/evaluate_privbayes_private.py</w:t>
            </w:r>
          </w:p>
        </w:tc>
        <w:tc>
          <w:tcPr>
            <w:tcW w:type="dxa" w:w="5040"/>
            <w:vAlign w:val="center"/>
          </w:tcPr>
          <w:p>
            <w:r/>
            <w:r>
              <w:rPr>
                <w:b w:val="0"/>
                <w:sz w:val="14"/>
              </w:rPr>
              <w:t>Utility evaluation using 2-way/3-way marginal TVD, sensitive-attribute TVD, rare Extreme error, pairwise MI preservation, and runtime aggregation.</w:t>
            </w:r>
          </w:p>
        </w:tc>
      </w:tr>
      <w:tr>
        <w:tc>
          <w:tcPr>
            <w:tcW w:type="dxa" w:w="5040"/>
            <w:vAlign w:val="center"/>
          </w:tcPr>
          <w:p>
            <w:r/>
            <w:r>
              <w:rPr>
                <w:b w:val="0"/>
                <w:sz w:val="14"/>
              </w:rPr>
              <w:t>src/privbayes_utils.py</w:t>
            </w:r>
          </w:p>
        </w:tc>
        <w:tc>
          <w:tcPr>
            <w:tcW w:type="dxa" w:w="5040"/>
            <w:vAlign w:val="center"/>
          </w:tcPr>
          <w:p>
            <w:r/>
            <w:r>
              <w:rPr>
                <w:b w:val="0"/>
                <w:sz w:val="14"/>
              </w:rPr>
              <w:t>Shared discretization, decoding, fixed public domains, empirical MI, and TVD utilities.</w:t>
            </w:r>
          </w:p>
        </w:tc>
      </w:tr>
    </w:tbl>
    <w:p/>
    <w:p>
      <w:pPr>
        <w:pStyle w:val="Heading2"/>
      </w:pPr>
      <w:r>
        <w:t>5.2 Privacy Mechanism and Budget Accounting</w:t>
      </w:r>
    </w:p>
    <w:p>
      <w:r>
        <w:t>The private mechanism has three stages. First, the root attribute is chosen uniformly at random, which is data-independent and consumes no privacy budget. For r &gt; 0, the remaining d - 1 structure-learning steps use the exponential mechanism over all candidate attribute-parent pairs. The quality score is empirical MI I(X; Pi), and the sensitivity bound is computed as Delta_I(n) in nats. Second, the parameter-learning stage materializes one full-domain joint count table per attribute, adds Laplace noise to every cell, clips negative noisy counts to zero, and normalizes the result into conditional probability rows. Third, synthetic records are sampled using only the private network structure, noisy CPTs, fallback distributions, and fixed public domains.</w:t>
      </w:r>
    </w:p>
    <w:p>
      <w:r>
        <w:t>For r = 0, the network structure is data-independent because every parent set is empty, so the full epsilon budget is assigned to parameter learning. For r = 1 and r = 2, epsilon is split evenly: epsilon/2 for structure and epsilon/2 for parameters. With d = 4 attributes, the structure budget is divided over 3 exponential-mechanism steps, and the parameter budget is divided over 4 noisy CPTs. The count-histogram sensitivity is 2 under replace-one-tuple neighbors, so the Laplace scale is 2 / epsilon_cpt.</w:t>
      </w:r>
    </w:p>
    <w:p>
      <w:r>
        <w:t>Table 27. Phase 4 privacy accounting by r and epsilon</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rPr>
          <w:tblHeader w:val="true"/>
        </w:trPr>
        <w:tc>
          <w:tcPr>
            <w:tcW w:type="dxa" w:w="1260"/>
            <w:vAlign w:val="center"/>
          </w:tcPr>
          <w:p>
            <w:r/>
            <w:r>
              <w:rPr>
                <w:b/>
                <w:sz w:val="16"/>
              </w:rPr>
              <w:t>r</w:t>
            </w:r>
          </w:p>
        </w:tc>
        <w:tc>
          <w:tcPr>
            <w:tcW w:type="dxa" w:w="1260"/>
            <w:vAlign w:val="center"/>
          </w:tcPr>
          <w:p>
            <w:r/>
            <w:r>
              <w:rPr>
                <w:b/>
                <w:sz w:val="16"/>
              </w:rPr>
              <w:t>epsilon</w:t>
            </w:r>
          </w:p>
        </w:tc>
        <w:tc>
          <w:tcPr>
            <w:tcW w:type="dxa" w:w="1260"/>
            <w:vAlign w:val="center"/>
          </w:tcPr>
          <w:p>
            <w:r/>
            <w:r>
              <w:rPr>
                <w:b/>
                <w:sz w:val="16"/>
              </w:rPr>
              <w:t>epsilon_structure</w:t>
            </w:r>
          </w:p>
        </w:tc>
        <w:tc>
          <w:tcPr>
            <w:tcW w:type="dxa" w:w="1260"/>
            <w:vAlign w:val="center"/>
          </w:tcPr>
          <w:p>
            <w:r/>
            <w:r>
              <w:rPr>
                <w:b/>
                <w:sz w:val="16"/>
              </w:rPr>
              <w:t>epsilon_parameters</w:t>
            </w:r>
          </w:p>
        </w:tc>
        <w:tc>
          <w:tcPr>
            <w:tcW w:type="dxa" w:w="1260"/>
            <w:vAlign w:val="center"/>
          </w:tcPr>
          <w:p>
            <w:r/>
            <w:r>
              <w:rPr>
                <w:b/>
                <w:sz w:val="16"/>
              </w:rPr>
              <w:t>EM steps</w:t>
            </w:r>
          </w:p>
        </w:tc>
        <w:tc>
          <w:tcPr>
            <w:tcW w:type="dxa" w:w="1260"/>
            <w:vAlign w:val="center"/>
          </w:tcPr>
          <w:p>
            <w:r/>
            <w:r>
              <w:rPr>
                <w:b/>
                <w:sz w:val="16"/>
              </w:rPr>
              <w:t>epsilon_step</w:t>
            </w:r>
          </w:p>
        </w:tc>
        <w:tc>
          <w:tcPr>
            <w:tcW w:type="dxa" w:w="1260"/>
            <w:vAlign w:val="center"/>
          </w:tcPr>
          <w:p>
            <w:r/>
            <w:r>
              <w:rPr>
                <w:b/>
                <w:sz w:val="16"/>
              </w:rPr>
              <w:t>epsilon_cpt</w:t>
            </w:r>
          </w:p>
        </w:tc>
        <w:tc>
          <w:tcPr>
            <w:tcW w:type="dxa" w:w="1260"/>
            <w:vAlign w:val="center"/>
          </w:tcPr>
          <w:p>
            <w:r/>
            <w:r>
              <w:rPr>
                <w:b/>
                <w:sz w:val="16"/>
              </w:rPr>
              <w:t>Laplace scale</w:t>
            </w:r>
          </w:p>
        </w:tc>
      </w:tr>
      <w:tr>
        <w:tc>
          <w:tcPr>
            <w:tcW w:type="dxa" w:w="1260"/>
            <w:vAlign w:val="center"/>
          </w:tcPr>
          <w:p>
            <w:r/>
            <w:r>
              <w:rPr>
                <w:b w:val="0"/>
                <w:sz w:val="14"/>
              </w:rPr>
              <w:t>0</w:t>
            </w:r>
          </w:p>
        </w:tc>
        <w:tc>
          <w:tcPr>
            <w:tcW w:type="dxa" w:w="1260"/>
            <w:vAlign w:val="center"/>
          </w:tcPr>
          <w:p>
            <w:r/>
            <w:r>
              <w:rPr>
                <w:b w:val="0"/>
                <w:sz w:val="14"/>
              </w:rPr>
              <w:t>0.1</w:t>
            </w:r>
          </w:p>
        </w:tc>
        <w:tc>
          <w:tcPr>
            <w:tcW w:type="dxa" w:w="1260"/>
            <w:vAlign w:val="center"/>
          </w:tcPr>
          <w:p>
            <w:r/>
            <w:r>
              <w:rPr>
                <w:b w:val="0"/>
                <w:sz w:val="14"/>
              </w:rPr>
              <w:t>0.0000</w:t>
            </w:r>
          </w:p>
        </w:tc>
        <w:tc>
          <w:tcPr>
            <w:tcW w:type="dxa" w:w="1260"/>
            <w:vAlign w:val="center"/>
          </w:tcPr>
          <w:p>
            <w:r/>
            <w:r>
              <w:rPr>
                <w:b w:val="0"/>
                <w:sz w:val="14"/>
              </w:rPr>
              <w:t>0.1000</w:t>
            </w:r>
          </w:p>
        </w:tc>
        <w:tc>
          <w:tcPr>
            <w:tcW w:type="dxa" w:w="1260"/>
            <w:vAlign w:val="center"/>
          </w:tcPr>
          <w:p>
            <w:r/>
            <w:r>
              <w:rPr>
                <w:b w:val="0"/>
                <w:sz w:val="14"/>
              </w:rPr>
              <w:t>0</w:t>
            </w:r>
          </w:p>
        </w:tc>
        <w:tc>
          <w:tcPr>
            <w:tcW w:type="dxa" w:w="1260"/>
            <w:vAlign w:val="center"/>
          </w:tcPr>
          <w:p>
            <w:r/>
            <w:r>
              <w:rPr>
                <w:b w:val="0"/>
                <w:sz w:val="14"/>
              </w:rPr>
              <w:t>0.000000</w:t>
            </w:r>
          </w:p>
        </w:tc>
        <w:tc>
          <w:tcPr>
            <w:tcW w:type="dxa" w:w="1260"/>
            <w:vAlign w:val="center"/>
          </w:tcPr>
          <w:p>
            <w:r/>
            <w:r>
              <w:rPr>
                <w:b w:val="0"/>
                <w:sz w:val="14"/>
              </w:rPr>
              <w:t>0.025000</w:t>
            </w:r>
          </w:p>
        </w:tc>
        <w:tc>
          <w:tcPr>
            <w:tcW w:type="dxa" w:w="1260"/>
            <w:vAlign w:val="center"/>
          </w:tcPr>
          <w:p>
            <w:r/>
            <w:r>
              <w:rPr>
                <w:b w:val="0"/>
                <w:sz w:val="14"/>
              </w:rPr>
              <w:t>80.00</w:t>
            </w:r>
          </w:p>
        </w:tc>
      </w:tr>
      <w:tr>
        <w:tc>
          <w:tcPr>
            <w:tcW w:type="dxa" w:w="1260"/>
            <w:vAlign w:val="center"/>
          </w:tcPr>
          <w:p>
            <w:r/>
            <w:r>
              <w:rPr>
                <w:b w:val="0"/>
                <w:sz w:val="14"/>
              </w:rPr>
              <w:t>0</w:t>
            </w:r>
          </w:p>
        </w:tc>
        <w:tc>
          <w:tcPr>
            <w:tcW w:type="dxa" w:w="1260"/>
            <w:vAlign w:val="center"/>
          </w:tcPr>
          <w:p>
            <w:r/>
            <w:r>
              <w:rPr>
                <w:b w:val="0"/>
                <w:sz w:val="14"/>
              </w:rPr>
              <w:t>0.5</w:t>
            </w:r>
          </w:p>
        </w:tc>
        <w:tc>
          <w:tcPr>
            <w:tcW w:type="dxa" w:w="1260"/>
            <w:vAlign w:val="center"/>
          </w:tcPr>
          <w:p>
            <w:r/>
            <w:r>
              <w:rPr>
                <w:b w:val="0"/>
                <w:sz w:val="14"/>
              </w:rPr>
              <w:t>0.0000</w:t>
            </w:r>
          </w:p>
        </w:tc>
        <w:tc>
          <w:tcPr>
            <w:tcW w:type="dxa" w:w="1260"/>
            <w:vAlign w:val="center"/>
          </w:tcPr>
          <w:p>
            <w:r/>
            <w:r>
              <w:rPr>
                <w:b w:val="0"/>
                <w:sz w:val="14"/>
              </w:rPr>
              <w:t>0.5000</w:t>
            </w:r>
          </w:p>
        </w:tc>
        <w:tc>
          <w:tcPr>
            <w:tcW w:type="dxa" w:w="1260"/>
            <w:vAlign w:val="center"/>
          </w:tcPr>
          <w:p>
            <w:r/>
            <w:r>
              <w:rPr>
                <w:b w:val="0"/>
                <w:sz w:val="14"/>
              </w:rPr>
              <w:t>0</w:t>
            </w:r>
          </w:p>
        </w:tc>
        <w:tc>
          <w:tcPr>
            <w:tcW w:type="dxa" w:w="1260"/>
            <w:vAlign w:val="center"/>
          </w:tcPr>
          <w:p>
            <w:r/>
            <w:r>
              <w:rPr>
                <w:b w:val="0"/>
                <w:sz w:val="14"/>
              </w:rPr>
              <w:t>0.000000</w:t>
            </w:r>
          </w:p>
        </w:tc>
        <w:tc>
          <w:tcPr>
            <w:tcW w:type="dxa" w:w="1260"/>
            <w:vAlign w:val="center"/>
          </w:tcPr>
          <w:p>
            <w:r/>
            <w:r>
              <w:rPr>
                <w:b w:val="0"/>
                <w:sz w:val="14"/>
              </w:rPr>
              <w:t>0.125000</w:t>
            </w:r>
          </w:p>
        </w:tc>
        <w:tc>
          <w:tcPr>
            <w:tcW w:type="dxa" w:w="1260"/>
            <w:vAlign w:val="center"/>
          </w:tcPr>
          <w:p>
            <w:r/>
            <w:r>
              <w:rPr>
                <w:b w:val="0"/>
                <w:sz w:val="14"/>
              </w:rPr>
              <w:t>16.00</w:t>
            </w:r>
          </w:p>
        </w:tc>
      </w:tr>
      <w:tr>
        <w:tc>
          <w:tcPr>
            <w:tcW w:type="dxa" w:w="1260"/>
            <w:vAlign w:val="center"/>
          </w:tcPr>
          <w:p>
            <w:r/>
            <w:r>
              <w:rPr>
                <w:b w:val="0"/>
                <w:sz w:val="14"/>
              </w:rPr>
              <w:t>0</w:t>
            </w:r>
          </w:p>
        </w:tc>
        <w:tc>
          <w:tcPr>
            <w:tcW w:type="dxa" w:w="1260"/>
            <w:vAlign w:val="center"/>
          </w:tcPr>
          <w:p>
            <w:r/>
            <w:r>
              <w:rPr>
                <w:b w:val="0"/>
                <w:sz w:val="14"/>
              </w:rPr>
              <w:t>1.0</w:t>
            </w:r>
          </w:p>
        </w:tc>
        <w:tc>
          <w:tcPr>
            <w:tcW w:type="dxa" w:w="1260"/>
            <w:vAlign w:val="center"/>
          </w:tcPr>
          <w:p>
            <w:r/>
            <w:r>
              <w:rPr>
                <w:b w:val="0"/>
                <w:sz w:val="14"/>
              </w:rPr>
              <w:t>0.0000</w:t>
            </w:r>
          </w:p>
        </w:tc>
        <w:tc>
          <w:tcPr>
            <w:tcW w:type="dxa" w:w="1260"/>
            <w:vAlign w:val="center"/>
          </w:tcPr>
          <w:p>
            <w:r/>
            <w:r>
              <w:rPr>
                <w:b w:val="0"/>
                <w:sz w:val="14"/>
              </w:rPr>
              <w:t>1.0000</w:t>
            </w:r>
          </w:p>
        </w:tc>
        <w:tc>
          <w:tcPr>
            <w:tcW w:type="dxa" w:w="1260"/>
            <w:vAlign w:val="center"/>
          </w:tcPr>
          <w:p>
            <w:r/>
            <w:r>
              <w:rPr>
                <w:b w:val="0"/>
                <w:sz w:val="14"/>
              </w:rPr>
              <w:t>0</w:t>
            </w:r>
          </w:p>
        </w:tc>
        <w:tc>
          <w:tcPr>
            <w:tcW w:type="dxa" w:w="1260"/>
            <w:vAlign w:val="center"/>
          </w:tcPr>
          <w:p>
            <w:r/>
            <w:r>
              <w:rPr>
                <w:b w:val="0"/>
                <w:sz w:val="14"/>
              </w:rPr>
              <w:t>0.000000</w:t>
            </w:r>
          </w:p>
        </w:tc>
        <w:tc>
          <w:tcPr>
            <w:tcW w:type="dxa" w:w="1260"/>
            <w:vAlign w:val="center"/>
          </w:tcPr>
          <w:p>
            <w:r/>
            <w:r>
              <w:rPr>
                <w:b w:val="0"/>
                <w:sz w:val="14"/>
              </w:rPr>
              <w:t>0.250000</w:t>
            </w:r>
          </w:p>
        </w:tc>
        <w:tc>
          <w:tcPr>
            <w:tcW w:type="dxa" w:w="1260"/>
            <w:vAlign w:val="center"/>
          </w:tcPr>
          <w:p>
            <w:r/>
            <w:r>
              <w:rPr>
                <w:b w:val="0"/>
                <w:sz w:val="14"/>
              </w:rPr>
              <w:t>8.00</w:t>
            </w:r>
          </w:p>
        </w:tc>
      </w:tr>
      <w:tr>
        <w:tc>
          <w:tcPr>
            <w:tcW w:type="dxa" w:w="1260"/>
            <w:vAlign w:val="center"/>
          </w:tcPr>
          <w:p>
            <w:r/>
            <w:r>
              <w:rPr>
                <w:b w:val="0"/>
                <w:sz w:val="14"/>
              </w:rPr>
              <w:t>0</w:t>
            </w:r>
          </w:p>
        </w:tc>
        <w:tc>
          <w:tcPr>
            <w:tcW w:type="dxa" w:w="1260"/>
            <w:vAlign w:val="center"/>
          </w:tcPr>
          <w:p>
            <w:r/>
            <w:r>
              <w:rPr>
                <w:b w:val="0"/>
                <w:sz w:val="14"/>
              </w:rPr>
              <w:t>2.0</w:t>
            </w:r>
          </w:p>
        </w:tc>
        <w:tc>
          <w:tcPr>
            <w:tcW w:type="dxa" w:w="1260"/>
            <w:vAlign w:val="center"/>
          </w:tcPr>
          <w:p>
            <w:r/>
            <w:r>
              <w:rPr>
                <w:b w:val="0"/>
                <w:sz w:val="14"/>
              </w:rPr>
              <w:t>0.0000</w:t>
            </w:r>
          </w:p>
        </w:tc>
        <w:tc>
          <w:tcPr>
            <w:tcW w:type="dxa" w:w="1260"/>
            <w:vAlign w:val="center"/>
          </w:tcPr>
          <w:p>
            <w:r/>
            <w:r>
              <w:rPr>
                <w:b w:val="0"/>
                <w:sz w:val="14"/>
              </w:rPr>
              <w:t>2.0000</w:t>
            </w:r>
          </w:p>
        </w:tc>
        <w:tc>
          <w:tcPr>
            <w:tcW w:type="dxa" w:w="1260"/>
            <w:vAlign w:val="center"/>
          </w:tcPr>
          <w:p>
            <w:r/>
            <w:r>
              <w:rPr>
                <w:b w:val="0"/>
                <w:sz w:val="14"/>
              </w:rPr>
              <w:t>0</w:t>
            </w:r>
          </w:p>
        </w:tc>
        <w:tc>
          <w:tcPr>
            <w:tcW w:type="dxa" w:w="1260"/>
            <w:vAlign w:val="center"/>
          </w:tcPr>
          <w:p>
            <w:r/>
            <w:r>
              <w:rPr>
                <w:b w:val="0"/>
                <w:sz w:val="14"/>
              </w:rPr>
              <w:t>0.000000</w:t>
            </w:r>
          </w:p>
        </w:tc>
        <w:tc>
          <w:tcPr>
            <w:tcW w:type="dxa" w:w="1260"/>
            <w:vAlign w:val="center"/>
          </w:tcPr>
          <w:p>
            <w:r/>
            <w:r>
              <w:rPr>
                <w:b w:val="0"/>
                <w:sz w:val="14"/>
              </w:rPr>
              <w:t>0.500000</w:t>
            </w:r>
          </w:p>
        </w:tc>
        <w:tc>
          <w:tcPr>
            <w:tcW w:type="dxa" w:w="1260"/>
            <w:vAlign w:val="center"/>
          </w:tcPr>
          <w:p>
            <w:r/>
            <w:r>
              <w:rPr>
                <w:b w:val="0"/>
                <w:sz w:val="14"/>
              </w:rPr>
              <w:t>4.00</w:t>
            </w:r>
          </w:p>
        </w:tc>
      </w:tr>
      <w:tr>
        <w:tc>
          <w:tcPr>
            <w:tcW w:type="dxa" w:w="1260"/>
            <w:vAlign w:val="center"/>
          </w:tcPr>
          <w:p>
            <w:r/>
            <w:r>
              <w:rPr>
                <w:b w:val="0"/>
                <w:sz w:val="14"/>
              </w:rPr>
              <w:t>1</w:t>
            </w:r>
          </w:p>
        </w:tc>
        <w:tc>
          <w:tcPr>
            <w:tcW w:type="dxa" w:w="1260"/>
            <w:vAlign w:val="center"/>
          </w:tcPr>
          <w:p>
            <w:r/>
            <w:r>
              <w:rPr>
                <w:b w:val="0"/>
                <w:sz w:val="14"/>
              </w:rPr>
              <w:t>0.1</w:t>
            </w:r>
          </w:p>
        </w:tc>
        <w:tc>
          <w:tcPr>
            <w:tcW w:type="dxa" w:w="1260"/>
            <w:vAlign w:val="center"/>
          </w:tcPr>
          <w:p>
            <w:r/>
            <w:r>
              <w:rPr>
                <w:b w:val="0"/>
                <w:sz w:val="14"/>
              </w:rPr>
              <w:t>0.0500</w:t>
            </w:r>
          </w:p>
        </w:tc>
        <w:tc>
          <w:tcPr>
            <w:tcW w:type="dxa" w:w="1260"/>
            <w:vAlign w:val="center"/>
          </w:tcPr>
          <w:p>
            <w:r/>
            <w:r>
              <w:rPr>
                <w:b w:val="0"/>
                <w:sz w:val="14"/>
              </w:rPr>
              <w:t>0.0500</w:t>
            </w:r>
          </w:p>
        </w:tc>
        <w:tc>
          <w:tcPr>
            <w:tcW w:type="dxa" w:w="1260"/>
            <w:vAlign w:val="center"/>
          </w:tcPr>
          <w:p>
            <w:r/>
            <w:r>
              <w:rPr>
                <w:b w:val="0"/>
                <w:sz w:val="14"/>
              </w:rPr>
              <w:t>3</w:t>
            </w:r>
          </w:p>
        </w:tc>
        <w:tc>
          <w:tcPr>
            <w:tcW w:type="dxa" w:w="1260"/>
            <w:vAlign w:val="center"/>
          </w:tcPr>
          <w:p>
            <w:r/>
            <w:r>
              <w:rPr>
                <w:b w:val="0"/>
                <w:sz w:val="14"/>
              </w:rPr>
              <w:t>0.016667</w:t>
            </w:r>
          </w:p>
        </w:tc>
        <w:tc>
          <w:tcPr>
            <w:tcW w:type="dxa" w:w="1260"/>
            <w:vAlign w:val="center"/>
          </w:tcPr>
          <w:p>
            <w:r/>
            <w:r>
              <w:rPr>
                <w:b w:val="0"/>
                <w:sz w:val="14"/>
              </w:rPr>
              <w:t>0.012500</w:t>
            </w:r>
          </w:p>
        </w:tc>
        <w:tc>
          <w:tcPr>
            <w:tcW w:type="dxa" w:w="1260"/>
            <w:vAlign w:val="center"/>
          </w:tcPr>
          <w:p>
            <w:r/>
            <w:r>
              <w:rPr>
                <w:b w:val="0"/>
                <w:sz w:val="14"/>
              </w:rPr>
              <w:t>160.00</w:t>
            </w:r>
          </w:p>
        </w:tc>
      </w:tr>
      <w:tr>
        <w:tc>
          <w:tcPr>
            <w:tcW w:type="dxa" w:w="1260"/>
            <w:vAlign w:val="center"/>
          </w:tcPr>
          <w:p>
            <w:r/>
            <w:r>
              <w:rPr>
                <w:b w:val="0"/>
                <w:sz w:val="14"/>
              </w:rPr>
              <w:t>1</w:t>
            </w:r>
          </w:p>
        </w:tc>
        <w:tc>
          <w:tcPr>
            <w:tcW w:type="dxa" w:w="1260"/>
            <w:vAlign w:val="center"/>
          </w:tcPr>
          <w:p>
            <w:r/>
            <w:r>
              <w:rPr>
                <w:b w:val="0"/>
                <w:sz w:val="14"/>
              </w:rPr>
              <w:t>0.5</w:t>
            </w:r>
          </w:p>
        </w:tc>
        <w:tc>
          <w:tcPr>
            <w:tcW w:type="dxa" w:w="1260"/>
            <w:vAlign w:val="center"/>
          </w:tcPr>
          <w:p>
            <w:r/>
            <w:r>
              <w:rPr>
                <w:b w:val="0"/>
                <w:sz w:val="14"/>
              </w:rPr>
              <w:t>0.2500</w:t>
            </w:r>
          </w:p>
        </w:tc>
        <w:tc>
          <w:tcPr>
            <w:tcW w:type="dxa" w:w="1260"/>
            <w:vAlign w:val="center"/>
          </w:tcPr>
          <w:p>
            <w:r/>
            <w:r>
              <w:rPr>
                <w:b w:val="0"/>
                <w:sz w:val="14"/>
              </w:rPr>
              <w:t>0.2500</w:t>
            </w:r>
          </w:p>
        </w:tc>
        <w:tc>
          <w:tcPr>
            <w:tcW w:type="dxa" w:w="1260"/>
            <w:vAlign w:val="center"/>
          </w:tcPr>
          <w:p>
            <w:r/>
            <w:r>
              <w:rPr>
                <w:b w:val="0"/>
                <w:sz w:val="14"/>
              </w:rPr>
              <w:t>3</w:t>
            </w:r>
          </w:p>
        </w:tc>
        <w:tc>
          <w:tcPr>
            <w:tcW w:type="dxa" w:w="1260"/>
            <w:vAlign w:val="center"/>
          </w:tcPr>
          <w:p>
            <w:r/>
            <w:r>
              <w:rPr>
                <w:b w:val="0"/>
                <w:sz w:val="14"/>
              </w:rPr>
              <w:t>0.083333</w:t>
            </w:r>
          </w:p>
        </w:tc>
        <w:tc>
          <w:tcPr>
            <w:tcW w:type="dxa" w:w="1260"/>
            <w:vAlign w:val="center"/>
          </w:tcPr>
          <w:p>
            <w:r/>
            <w:r>
              <w:rPr>
                <w:b w:val="0"/>
                <w:sz w:val="14"/>
              </w:rPr>
              <w:t>0.062500</w:t>
            </w:r>
          </w:p>
        </w:tc>
        <w:tc>
          <w:tcPr>
            <w:tcW w:type="dxa" w:w="1260"/>
            <w:vAlign w:val="center"/>
          </w:tcPr>
          <w:p>
            <w:r/>
            <w:r>
              <w:rPr>
                <w:b w:val="0"/>
                <w:sz w:val="14"/>
              </w:rPr>
              <w:t>32.00</w:t>
            </w:r>
          </w:p>
        </w:tc>
      </w:tr>
      <w:tr>
        <w:tc>
          <w:tcPr>
            <w:tcW w:type="dxa" w:w="1260"/>
            <w:vAlign w:val="center"/>
          </w:tcPr>
          <w:p>
            <w:r/>
            <w:r>
              <w:rPr>
                <w:b w:val="0"/>
                <w:sz w:val="14"/>
              </w:rPr>
              <w:t>1</w:t>
            </w:r>
          </w:p>
        </w:tc>
        <w:tc>
          <w:tcPr>
            <w:tcW w:type="dxa" w:w="1260"/>
            <w:vAlign w:val="center"/>
          </w:tcPr>
          <w:p>
            <w:r/>
            <w:r>
              <w:rPr>
                <w:b w:val="0"/>
                <w:sz w:val="14"/>
              </w:rPr>
              <w:t>1.0</w:t>
            </w:r>
          </w:p>
        </w:tc>
        <w:tc>
          <w:tcPr>
            <w:tcW w:type="dxa" w:w="1260"/>
            <w:vAlign w:val="center"/>
          </w:tcPr>
          <w:p>
            <w:r/>
            <w:r>
              <w:rPr>
                <w:b w:val="0"/>
                <w:sz w:val="14"/>
              </w:rPr>
              <w:t>0.5000</w:t>
            </w:r>
          </w:p>
        </w:tc>
        <w:tc>
          <w:tcPr>
            <w:tcW w:type="dxa" w:w="1260"/>
            <w:vAlign w:val="center"/>
          </w:tcPr>
          <w:p>
            <w:r/>
            <w:r>
              <w:rPr>
                <w:b w:val="0"/>
                <w:sz w:val="14"/>
              </w:rPr>
              <w:t>0.5000</w:t>
            </w:r>
          </w:p>
        </w:tc>
        <w:tc>
          <w:tcPr>
            <w:tcW w:type="dxa" w:w="1260"/>
            <w:vAlign w:val="center"/>
          </w:tcPr>
          <w:p>
            <w:r/>
            <w:r>
              <w:rPr>
                <w:b w:val="0"/>
                <w:sz w:val="14"/>
              </w:rPr>
              <w:t>3</w:t>
            </w:r>
          </w:p>
        </w:tc>
        <w:tc>
          <w:tcPr>
            <w:tcW w:type="dxa" w:w="1260"/>
            <w:vAlign w:val="center"/>
          </w:tcPr>
          <w:p>
            <w:r/>
            <w:r>
              <w:rPr>
                <w:b w:val="0"/>
                <w:sz w:val="14"/>
              </w:rPr>
              <w:t>0.166667</w:t>
            </w:r>
          </w:p>
        </w:tc>
        <w:tc>
          <w:tcPr>
            <w:tcW w:type="dxa" w:w="1260"/>
            <w:vAlign w:val="center"/>
          </w:tcPr>
          <w:p>
            <w:r/>
            <w:r>
              <w:rPr>
                <w:b w:val="0"/>
                <w:sz w:val="14"/>
              </w:rPr>
              <w:t>0.125000</w:t>
            </w:r>
          </w:p>
        </w:tc>
        <w:tc>
          <w:tcPr>
            <w:tcW w:type="dxa" w:w="1260"/>
            <w:vAlign w:val="center"/>
          </w:tcPr>
          <w:p>
            <w:r/>
            <w:r>
              <w:rPr>
                <w:b w:val="0"/>
                <w:sz w:val="14"/>
              </w:rPr>
              <w:t>16.00</w:t>
            </w:r>
          </w:p>
        </w:tc>
      </w:tr>
      <w:tr>
        <w:tc>
          <w:tcPr>
            <w:tcW w:type="dxa" w:w="1260"/>
            <w:vAlign w:val="center"/>
          </w:tcPr>
          <w:p>
            <w:r/>
            <w:r>
              <w:rPr>
                <w:b w:val="0"/>
                <w:sz w:val="14"/>
              </w:rPr>
              <w:t>1</w:t>
            </w:r>
          </w:p>
        </w:tc>
        <w:tc>
          <w:tcPr>
            <w:tcW w:type="dxa" w:w="1260"/>
            <w:vAlign w:val="center"/>
          </w:tcPr>
          <w:p>
            <w:r/>
            <w:r>
              <w:rPr>
                <w:b w:val="0"/>
                <w:sz w:val="14"/>
              </w:rPr>
              <w:t>2.0</w:t>
            </w:r>
          </w:p>
        </w:tc>
        <w:tc>
          <w:tcPr>
            <w:tcW w:type="dxa" w:w="1260"/>
            <w:vAlign w:val="center"/>
          </w:tcPr>
          <w:p>
            <w:r/>
            <w:r>
              <w:rPr>
                <w:b w:val="0"/>
                <w:sz w:val="14"/>
              </w:rPr>
              <w:t>1.0000</w:t>
            </w:r>
          </w:p>
        </w:tc>
        <w:tc>
          <w:tcPr>
            <w:tcW w:type="dxa" w:w="1260"/>
            <w:vAlign w:val="center"/>
          </w:tcPr>
          <w:p>
            <w:r/>
            <w:r>
              <w:rPr>
                <w:b w:val="0"/>
                <w:sz w:val="14"/>
              </w:rPr>
              <w:t>1.0000</w:t>
            </w:r>
          </w:p>
        </w:tc>
        <w:tc>
          <w:tcPr>
            <w:tcW w:type="dxa" w:w="1260"/>
            <w:vAlign w:val="center"/>
          </w:tcPr>
          <w:p>
            <w:r/>
            <w:r>
              <w:rPr>
                <w:b w:val="0"/>
                <w:sz w:val="14"/>
              </w:rPr>
              <w:t>3</w:t>
            </w:r>
          </w:p>
        </w:tc>
        <w:tc>
          <w:tcPr>
            <w:tcW w:type="dxa" w:w="1260"/>
            <w:vAlign w:val="center"/>
          </w:tcPr>
          <w:p>
            <w:r/>
            <w:r>
              <w:rPr>
                <w:b w:val="0"/>
                <w:sz w:val="14"/>
              </w:rPr>
              <w:t>0.333333</w:t>
            </w:r>
          </w:p>
        </w:tc>
        <w:tc>
          <w:tcPr>
            <w:tcW w:type="dxa" w:w="1260"/>
            <w:vAlign w:val="center"/>
          </w:tcPr>
          <w:p>
            <w:r/>
            <w:r>
              <w:rPr>
                <w:b w:val="0"/>
                <w:sz w:val="14"/>
              </w:rPr>
              <w:t>0.250000</w:t>
            </w:r>
          </w:p>
        </w:tc>
        <w:tc>
          <w:tcPr>
            <w:tcW w:type="dxa" w:w="1260"/>
            <w:vAlign w:val="center"/>
          </w:tcPr>
          <w:p>
            <w:r/>
            <w:r>
              <w:rPr>
                <w:b w:val="0"/>
                <w:sz w:val="14"/>
              </w:rPr>
              <w:t>8.00</w:t>
            </w:r>
          </w:p>
        </w:tc>
      </w:tr>
      <w:tr>
        <w:tc>
          <w:tcPr>
            <w:tcW w:type="dxa" w:w="1260"/>
            <w:vAlign w:val="center"/>
          </w:tcPr>
          <w:p>
            <w:r/>
            <w:r>
              <w:rPr>
                <w:b w:val="0"/>
                <w:sz w:val="14"/>
              </w:rPr>
              <w:t>2</w:t>
            </w:r>
          </w:p>
        </w:tc>
        <w:tc>
          <w:tcPr>
            <w:tcW w:type="dxa" w:w="1260"/>
            <w:vAlign w:val="center"/>
          </w:tcPr>
          <w:p>
            <w:r/>
            <w:r>
              <w:rPr>
                <w:b w:val="0"/>
                <w:sz w:val="14"/>
              </w:rPr>
              <w:t>0.1</w:t>
            </w:r>
          </w:p>
        </w:tc>
        <w:tc>
          <w:tcPr>
            <w:tcW w:type="dxa" w:w="1260"/>
            <w:vAlign w:val="center"/>
          </w:tcPr>
          <w:p>
            <w:r/>
            <w:r>
              <w:rPr>
                <w:b w:val="0"/>
                <w:sz w:val="14"/>
              </w:rPr>
              <w:t>0.0500</w:t>
            </w:r>
          </w:p>
        </w:tc>
        <w:tc>
          <w:tcPr>
            <w:tcW w:type="dxa" w:w="1260"/>
            <w:vAlign w:val="center"/>
          </w:tcPr>
          <w:p>
            <w:r/>
            <w:r>
              <w:rPr>
                <w:b w:val="0"/>
                <w:sz w:val="14"/>
              </w:rPr>
              <w:t>0.0500</w:t>
            </w:r>
          </w:p>
        </w:tc>
        <w:tc>
          <w:tcPr>
            <w:tcW w:type="dxa" w:w="1260"/>
            <w:vAlign w:val="center"/>
          </w:tcPr>
          <w:p>
            <w:r/>
            <w:r>
              <w:rPr>
                <w:b w:val="0"/>
                <w:sz w:val="14"/>
              </w:rPr>
              <w:t>3</w:t>
            </w:r>
          </w:p>
        </w:tc>
        <w:tc>
          <w:tcPr>
            <w:tcW w:type="dxa" w:w="1260"/>
            <w:vAlign w:val="center"/>
          </w:tcPr>
          <w:p>
            <w:r/>
            <w:r>
              <w:rPr>
                <w:b w:val="0"/>
                <w:sz w:val="14"/>
              </w:rPr>
              <w:t>0.016667</w:t>
            </w:r>
          </w:p>
        </w:tc>
        <w:tc>
          <w:tcPr>
            <w:tcW w:type="dxa" w:w="1260"/>
            <w:vAlign w:val="center"/>
          </w:tcPr>
          <w:p>
            <w:r/>
            <w:r>
              <w:rPr>
                <w:b w:val="0"/>
                <w:sz w:val="14"/>
              </w:rPr>
              <w:t>0.012500</w:t>
            </w:r>
          </w:p>
        </w:tc>
        <w:tc>
          <w:tcPr>
            <w:tcW w:type="dxa" w:w="1260"/>
            <w:vAlign w:val="center"/>
          </w:tcPr>
          <w:p>
            <w:r/>
            <w:r>
              <w:rPr>
                <w:b w:val="0"/>
                <w:sz w:val="14"/>
              </w:rPr>
              <w:t>160.00</w:t>
            </w:r>
          </w:p>
        </w:tc>
      </w:tr>
      <w:tr>
        <w:tc>
          <w:tcPr>
            <w:tcW w:type="dxa" w:w="1260"/>
            <w:vAlign w:val="center"/>
          </w:tcPr>
          <w:p>
            <w:r/>
            <w:r>
              <w:rPr>
                <w:b w:val="0"/>
                <w:sz w:val="14"/>
              </w:rPr>
              <w:t>2</w:t>
            </w:r>
          </w:p>
        </w:tc>
        <w:tc>
          <w:tcPr>
            <w:tcW w:type="dxa" w:w="1260"/>
            <w:vAlign w:val="center"/>
          </w:tcPr>
          <w:p>
            <w:r/>
            <w:r>
              <w:rPr>
                <w:b w:val="0"/>
                <w:sz w:val="14"/>
              </w:rPr>
              <w:t>0.5</w:t>
            </w:r>
          </w:p>
        </w:tc>
        <w:tc>
          <w:tcPr>
            <w:tcW w:type="dxa" w:w="1260"/>
            <w:vAlign w:val="center"/>
          </w:tcPr>
          <w:p>
            <w:r/>
            <w:r>
              <w:rPr>
                <w:b w:val="0"/>
                <w:sz w:val="14"/>
              </w:rPr>
              <w:t>0.2500</w:t>
            </w:r>
          </w:p>
        </w:tc>
        <w:tc>
          <w:tcPr>
            <w:tcW w:type="dxa" w:w="1260"/>
            <w:vAlign w:val="center"/>
          </w:tcPr>
          <w:p>
            <w:r/>
            <w:r>
              <w:rPr>
                <w:b w:val="0"/>
                <w:sz w:val="14"/>
              </w:rPr>
              <w:t>0.2500</w:t>
            </w:r>
          </w:p>
        </w:tc>
        <w:tc>
          <w:tcPr>
            <w:tcW w:type="dxa" w:w="1260"/>
            <w:vAlign w:val="center"/>
          </w:tcPr>
          <w:p>
            <w:r/>
            <w:r>
              <w:rPr>
                <w:b w:val="0"/>
                <w:sz w:val="14"/>
              </w:rPr>
              <w:t>3</w:t>
            </w:r>
          </w:p>
        </w:tc>
        <w:tc>
          <w:tcPr>
            <w:tcW w:type="dxa" w:w="1260"/>
            <w:vAlign w:val="center"/>
          </w:tcPr>
          <w:p>
            <w:r/>
            <w:r>
              <w:rPr>
                <w:b w:val="0"/>
                <w:sz w:val="14"/>
              </w:rPr>
              <w:t>0.083333</w:t>
            </w:r>
          </w:p>
        </w:tc>
        <w:tc>
          <w:tcPr>
            <w:tcW w:type="dxa" w:w="1260"/>
            <w:vAlign w:val="center"/>
          </w:tcPr>
          <w:p>
            <w:r/>
            <w:r>
              <w:rPr>
                <w:b w:val="0"/>
                <w:sz w:val="14"/>
              </w:rPr>
              <w:t>0.062500</w:t>
            </w:r>
          </w:p>
        </w:tc>
        <w:tc>
          <w:tcPr>
            <w:tcW w:type="dxa" w:w="1260"/>
            <w:vAlign w:val="center"/>
          </w:tcPr>
          <w:p>
            <w:r/>
            <w:r>
              <w:rPr>
                <w:b w:val="0"/>
                <w:sz w:val="14"/>
              </w:rPr>
              <w:t>32.00</w:t>
            </w:r>
          </w:p>
        </w:tc>
      </w:tr>
      <w:tr>
        <w:tc>
          <w:tcPr>
            <w:tcW w:type="dxa" w:w="1260"/>
            <w:vAlign w:val="center"/>
          </w:tcPr>
          <w:p>
            <w:r/>
            <w:r>
              <w:rPr>
                <w:b w:val="0"/>
                <w:sz w:val="14"/>
              </w:rPr>
              <w:t>2</w:t>
            </w:r>
          </w:p>
        </w:tc>
        <w:tc>
          <w:tcPr>
            <w:tcW w:type="dxa" w:w="1260"/>
            <w:vAlign w:val="center"/>
          </w:tcPr>
          <w:p>
            <w:r/>
            <w:r>
              <w:rPr>
                <w:b w:val="0"/>
                <w:sz w:val="14"/>
              </w:rPr>
              <w:t>1.0</w:t>
            </w:r>
          </w:p>
        </w:tc>
        <w:tc>
          <w:tcPr>
            <w:tcW w:type="dxa" w:w="1260"/>
            <w:vAlign w:val="center"/>
          </w:tcPr>
          <w:p>
            <w:r/>
            <w:r>
              <w:rPr>
                <w:b w:val="0"/>
                <w:sz w:val="14"/>
              </w:rPr>
              <w:t>0.5000</w:t>
            </w:r>
          </w:p>
        </w:tc>
        <w:tc>
          <w:tcPr>
            <w:tcW w:type="dxa" w:w="1260"/>
            <w:vAlign w:val="center"/>
          </w:tcPr>
          <w:p>
            <w:r/>
            <w:r>
              <w:rPr>
                <w:b w:val="0"/>
                <w:sz w:val="14"/>
              </w:rPr>
              <w:t>0.5000</w:t>
            </w:r>
          </w:p>
        </w:tc>
        <w:tc>
          <w:tcPr>
            <w:tcW w:type="dxa" w:w="1260"/>
            <w:vAlign w:val="center"/>
          </w:tcPr>
          <w:p>
            <w:r/>
            <w:r>
              <w:rPr>
                <w:b w:val="0"/>
                <w:sz w:val="14"/>
              </w:rPr>
              <w:t>3</w:t>
            </w:r>
          </w:p>
        </w:tc>
        <w:tc>
          <w:tcPr>
            <w:tcW w:type="dxa" w:w="1260"/>
            <w:vAlign w:val="center"/>
          </w:tcPr>
          <w:p>
            <w:r/>
            <w:r>
              <w:rPr>
                <w:b w:val="0"/>
                <w:sz w:val="14"/>
              </w:rPr>
              <w:t>0.166667</w:t>
            </w:r>
          </w:p>
        </w:tc>
        <w:tc>
          <w:tcPr>
            <w:tcW w:type="dxa" w:w="1260"/>
            <w:vAlign w:val="center"/>
          </w:tcPr>
          <w:p>
            <w:r/>
            <w:r>
              <w:rPr>
                <w:b w:val="0"/>
                <w:sz w:val="14"/>
              </w:rPr>
              <w:t>0.125000</w:t>
            </w:r>
          </w:p>
        </w:tc>
        <w:tc>
          <w:tcPr>
            <w:tcW w:type="dxa" w:w="1260"/>
            <w:vAlign w:val="center"/>
          </w:tcPr>
          <w:p>
            <w:r/>
            <w:r>
              <w:rPr>
                <w:b w:val="0"/>
                <w:sz w:val="14"/>
              </w:rPr>
              <w:t>16.00</w:t>
            </w:r>
          </w:p>
        </w:tc>
      </w:tr>
      <w:tr>
        <w:tc>
          <w:tcPr>
            <w:tcW w:type="dxa" w:w="1260"/>
            <w:vAlign w:val="center"/>
          </w:tcPr>
          <w:p>
            <w:r/>
            <w:r>
              <w:rPr>
                <w:b w:val="0"/>
                <w:sz w:val="14"/>
              </w:rPr>
              <w:t>2</w:t>
            </w:r>
          </w:p>
        </w:tc>
        <w:tc>
          <w:tcPr>
            <w:tcW w:type="dxa" w:w="1260"/>
            <w:vAlign w:val="center"/>
          </w:tcPr>
          <w:p>
            <w:r/>
            <w:r>
              <w:rPr>
                <w:b w:val="0"/>
                <w:sz w:val="14"/>
              </w:rPr>
              <w:t>2.0</w:t>
            </w:r>
          </w:p>
        </w:tc>
        <w:tc>
          <w:tcPr>
            <w:tcW w:type="dxa" w:w="1260"/>
            <w:vAlign w:val="center"/>
          </w:tcPr>
          <w:p>
            <w:r/>
            <w:r>
              <w:rPr>
                <w:b w:val="0"/>
                <w:sz w:val="14"/>
              </w:rPr>
              <w:t>1.0000</w:t>
            </w:r>
          </w:p>
        </w:tc>
        <w:tc>
          <w:tcPr>
            <w:tcW w:type="dxa" w:w="1260"/>
            <w:vAlign w:val="center"/>
          </w:tcPr>
          <w:p>
            <w:r/>
            <w:r>
              <w:rPr>
                <w:b w:val="0"/>
                <w:sz w:val="14"/>
              </w:rPr>
              <w:t>1.0000</w:t>
            </w:r>
          </w:p>
        </w:tc>
        <w:tc>
          <w:tcPr>
            <w:tcW w:type="dxa" w:w="1260"/>
            <w:vAlign w:val="center"/>
          </w:tcPr>
          <w:p>
            <w:r/>
            <w:r>
              <w:rPr>
                <w:b w:val="0"/>
                <w:sz w:val="14"/>
              </w:rPr>
              <w:t>3</w:t>
            </w:r>
          </w:p>
        </w:tc>
        <w:tc>
          <w:tcPr>
            <w:tcW w:type="dxa" w:w="1260"/>
            <w:vAlign w:val="center"/>
          </w:tcPr>
          <w:p>
            <w:r/>
            <w:r>
              <w:rPr>
                <w:b w:val="0"/>
                <w:sz w:val="14"/>
              </w:rPr>
              <w:t>0.333333</w:t>
            </w:r>
          </w:p>
        </w:tc>
        <w:tc>
          <w:tcPr>
            <w:tcW w:type="dxa" w:w="1260"/>
            <w:vAlign w:val="center"/>
          </w:tcPr>
          <w:p>
            <w:r/>
            <w:r>
              <w:rPr>
                <w:b w:val="0"/>
                <w:sz w:val="14"/>
              </w:rPr>
              <w:t>0.250000</w:t>
            </w:r>
          </w:p>
        </w:tc>
        <w:tc>
          <w:tcPr>
            <w:tcW w:type="dxa" w:w="1260"/>
            <w:vAlign w:val="center"/>
          </w:tcPr>
          <w:p>
            <w:r/>
            <w:r>
              <w:rPr>
                <w:b w:val="0"/>
                <w:sz w:val="14"/>
              </w:rPr>
              <w:t>8.00</w:t>
            </w:r>
          </w:p>
        </w:tc>
      </w:tr>
    </w:tbl>
    <w:p/>
    <w:p>
      <w:pPr>
        <w:pStyle w:val="Heading2"/>
      </w:pPr>
      <w:r>
        <w:t>5.3 Experimental Parameter Grid</w:t>
      </w:r>
    </w:p>
    <w:p>
      <w:r>
        <w:t>Phase 4 evaluates the same dataset sizes and parent-degree values as Phase 3, but adds an epsilon grid and repeats each private setting over five seeds. This produces 3 dataset sizes x 3 parent degrees x 4 epsilon values x 5 seeds = 180 private synthetic datasets.</w:t>
      </w:r>
    </w:p>
    <w:p>
      <w:r>
        <w:t>Table 28. Phase 4 experimental parameter grid</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Pr>
          <w:p>
            <w:r/>
            <w:r>
              <w:rPr>
                <w:b/>
                <w:sz w:val="16"/>
              </w:rPr>
              <w:t>Parameter</w:t>
            </w:r>
          </w:p>
        </w:tc>
        <w:tc>
          <w:tcPr>
            <w:tcW w:type="dxa" w:w="3360"/>
            <w:vAlign w:val="center"/>
          </w:tcPr>
          <w:p>
            <w:r/>
            <w:r>
              <w:rPr>
                <w:b/>
                <w:sz w:val="16"/>
              </w:rPr>
              <w:t>Values</w:t>
            </w:r>
          </w:p>
        </w:tc>
        <w:tc>
          <w:tcPr>
            <w:tcW w:type="dxa" w:w="3360"/>
            <w:vAlign w:val="center"/>
          </w:tcPr>
          <w:p>
            <w:r/>
            <w:r>
              <w:rPr>
                <w:b/>
                <w:sz w:val="16"/>
              </w:rPr>
              <w:t>Meaning</w:t>
            </w:r>
          </w:p>
        </w:tc>
      </w:tr>
      <w:tr>
        <w:tc>
          <w:tcPr>
            <w:tcW w:type="dxa" w:w="3360"/>
            <w:vAlign w:val="center"/>
          </w:tcPr>
          <w:p>
            <w:r/>
            <w:r>
              <w:rPr>
                <w:b w:val="0"/>
                <w:sz w:val="14"/>
              </w:rPr>
              <w:t>n</w:t>
            </w:r>
          </w:p>
        </w:tc>
        <w:tc>
          <w:tcPr>
            <w:tcW w:type="dxa" w:w="3360"/>
            <w:vAlign w:val="center"/>
          </w:tcPr>
          <w:p>
            <w:r/>
            <w:r>
              <w:rPr>
                <w:b w:val="0"/>
                <w:sz w:val="14"/>
              </w:rPr>
              <w:t>3000, 5000, 10000</w:t>
            </w:r>
          </w:p>
        </w:tc>
        <w:tc>
          <w:tcPr>
            <w:tcW w:type="dxa" w:w="3360"/>
            <w:vAlign w:val="center"/>
          </w:tcPr>
          <w:p>
            <w:r/>
            <w:r>
              <w:rPr>
                <w:b w:val="0"/>
                <w:sz w:val="14"/>
              </w:rPr>
              <w:t>Raw dataset size.</w:t>
            </w:r>
          </w:p>
        </w:tc>
      </w:tr>
      <w:tr>
        <w:tc>
          <w:tcPr>
            <w:tcW w:type="dxa" w:w="3360"/>
            <w:vAlign w:val="center"/>
          </w:tcPr>
          <w:p>
            <w:r/>
            <w:r>
              <w:rPr>
                <w:b w:val="0"/>
                <w:sz w:val="14"/>
              </w:rPr>
              <w:t>r</w:t>
            </w:r>
          </w:p>
        </w:tc>
        <w:tc>
          <w:tcPr>
            <w:tcW w:type="dxa" w:w="3360"/>
            <w:vAlign w:val="center"/>
          </w:tcPr>
          <w:p>
            <w:r/>
            <w:r>
              <w:rPr>
                <w:b w:val="0"/>
                <w:sz w:val="14"/>
              </w:rPr>
              <w:t>0, 1, 2</w:t>
            </w:r>
          </w:p>
        </w:tc>
        <w:tc>
          <w:tcPr>
            <w:tcW w:type="dxa" w:w="3360"/>
            <w:vAlign w:val="center"/>
          </w:tcPr>
          <w:p>
            <w:r/>
            <w:r>
              <w:rPr>
                <w:b w:val="0"/>
                <w:sz w:val="14"/>
              </w:rPr>
              <w:t>Maximum Bayesian-network parent degree; separate from k-anonymity k.</w:t>
            </w:r>
          </w:p>
        </w:tc>
      </w:tr>
      <w:tr>
        <w:tc>
          <w:tcPr>
            <w:tcW w:type="dxa" w:w="3360"/>
            <w:vAlign w:val="center"/>
          </w:tcPr>
          <w:p>
            <w:r/>
            <w:r>
              <w:rPr>
                <w:b w:val="0"/>
                <w:sz w:val="14"/>
              </w:rPr>
              <w:t>epsilon</w:t>
            </w:r>
          </w:p>
        </w:tc>
        <w:tc>
          <w:tcPr>
            <w:tcW w:type="dxa" w:w="3360"/>
            <w:vAlign w:val="center"/>
          </w:tcPr>
          <w:p>
            <w:r/>
            <w:r>
              <w:rPr>
                <w:b w:val="0"/>
                <w:sz w:val="14"/>
              </w:rPr>
              <w:t>0.1, 0.5, 1.0, 2.0</w:t>
            </w:r>
          </w:p>
        </w:tc>
        <w:tc>
          <w:tcPr>
            <w:tcW w:type="dxa" w:w="3360"/>
            <w:vAlign w:val="center"/>
          </w:tcPr>
          <w:p>
            <w:r/>
            <w:r>
              <w:rPr>
                <w:b w:val="0"/>
                <w:sz w:val="14"/>
              </w:rPr>
              <w:t>Total privacy budget for the simplified private PrivBayes mechanism.</w:t>
            </w:r>
          </w:p>
        </w:tc>
      </w:tr>
      <w:tr>
        <w:tc>
          <w:tcPr>
            <w:tcW w:type="dxa" w:w="3360"/>
            <w:vAlign w:val="center"/>
          </w:tcPr>
          <w:p>
            <w:r/>
            <w:r>
              <w:rPr>
                <w:b w:val="0"/>
                <w:sz w:val="14"/>
              </w:rPr>
              <w:t>seed</w:t>
            </w:r>
          </w:p>
        </w:tc>
        <w:tc>
          <w:tcPr>
            <w:tcW w:type="dxa" w:w="3360"/>
            <w:vAlign w:val="center"/>
          </w:tcPr>
          <w:p>
            <w:r/>
            <w:r>
              <w:rPr>
                <w:b w:val="0"/>
                <w:sz w:val="14"/>
              </w:rPr>
              <w:t>0, 1, 2, 3, 4</w:t>
            </w:r>
          </w:p>
        </w:tc>
        <w:tc>
          <w:tcPr>
            <w:tcW w:type="dxa" w:w="3360"/>
            <w:vAlign w:val="center"/>
          </w:tcPr>
          <w:p>
            <w:r/>
            <w:r>
              <w:rPr>
                <w:b w:val="0"/>
                <w:sz w:val="14"/>
              </w:rPr>
              <w:t>Controls randomized structure selection and synthetic sampling.</w:t>
            </w:r>
          </w:p>
        </w:tc>
      </w:tr>
      <w:tr>
        <w:tc>
          <w:tcPr>
            <w:tcW w:type="dxa" w:w="3360"/>
            <w:vAlign w:val="center"/>
          </w:tcPr>
          <w:p>
            <w:r/>
            <w:r>
              <w:rPr>
                <w:b w:val="0"/>
                <w:sz w:val="14"/>
              </w:rPr>
              <w:t>Outputs</w:t>
            </w:r>
          </w:p>
        </w:tc>
        <w:tc>
          <w:tcPr>
            <w:tcW w:type="dxa" w:w="3360"/>
            <w:vAlign w:val="center"/>
          </w:tcPr>
          <w:p>
            <w:r/>
            <w:r>
              <w:rPr>
                <w:b w:val="0"/>
                <w:sz w:val="14"/>
              </w:rPr>
              <w:t>180 synthetic CSVs</w:t>
            </w:r>
          </w:p>
        </w:tc>
        <w:tc>
          <w:tcPr>
            <w:tcW w:type="dxa" w:w="3360"/>
            <w:vAlign w:val="center"/>
          </w:tcPr>
          <w:p>
            <w:r/>
            <w:r>
              <w:rPr>
                <w:b w:val="0"/>
                <w:sz w:val="14"/>
              </w:rPr>
              <w:t>3 x 3 x 4 x 5 private synthetic datasets.</w:t>
            </w:r>
          </w:p>
        </w:tc>
      </w:tr>
    </w:tbl>
    <w:p/>
    <w:p>
      <w:pPr>
        <w:pStyle w:val="Heading2"/>
      </w:pPr>
      <w:r>
        <w:t>5.4 Verification Method</w:t>
      </w:r>
    </w:p>
    <w:p>
      <w:r>
        <w:t>The Phase 4 validator is independent from the generator. It re-reads the learned private networks, privacy-accounting summaries, noisy CPT summaries, and private synthetic CSV outputs. The validation checks implementation consistency and privacy-budget accounting; it is not a formal proof of differential privacy. The proof obligation is addressed by the mechanism design and documented composition calculation.</w:t>
      </w:r>
    </w:p>
    <w:p>
      <w:r>
        <w:t>A specific leakage fix was applied before finalizing Phase 4. The generator originally persisted the selected candidate raw MI score in the private trace. That field was removed because the exponential mechanism privatizes the selected candidate, not the exact raw score. The final private trace keeps only mechanism metadata, epsilon_step, Delta_I(n), and whether a uniform fallback was used. A grep check confirmed that score_mi_nats and raw_mi are absent from private-release paths. Raw MI now appears only in curator-side evaluation output, not in the private release.</w:t>
      </w:r>
    </w:p>
    <w:p>
      <w:r>
        <w:t>Table 29. Phase 4 independent validation summary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Pr>
          <w:p>
            <w:r/>
            <w:r>
              <w:rPr>
                <w:b/>
                <w:sz w:val="16"/>
              </w:rPr>
              <w:t>Validation area</w:t>
            </w:r>
          </w:p>
        </w:tc>
        <w:tc>
          <w:tcPr>
            <w:tcW w:type="dxa" w:w="3360"/>
            <w:vAlign w:val="center"/>
          </w:tcPr>
          <w:p>
            <w:r/>
            <w:r>
              <w:rPr>
                <w:b/>
                <w:sz w:val="16"/>
              </w:rPr>
              <w:t>Result</w:t>
            </w:r>
          </w:p>
        </w:tc>
        <w:tc>
          <w:tcPr>
            <w:tcW w:type="dxa" w:w="3360"/>
            <w:vAlign w:val="center"/>
          </w:tcPr>
          <w:p>
            <w:r/>
            <w:r>
              <w:rPr>
                <w:b/>
                <w:sz w:val="16"/>
              </w:rPr>
              <w:t>Details</w:t>
            </w:r>
          </w:p>
        </w:tc>
      </w:tr>
      <w:tr>
        <w:tc>
          <w:tcPr>
            <w:tcW w:type="dxa" w:w="3360"/>
            <w:vAlign w:val="center"/>
          </w:tcPr>
          <w:p>
            <w:r/>
            <w:r>
              <w:rPr>
                <w:b w:val="0"/>
                <w:sz w:val="14"/>
              </w:rPr>
              <w:t>Private-source guard</w:t>
            </w:r>
          </w:p>
        </w:tc>
        <w:tc>
          <w:tcPr>
            <w:tcW w:type="dxa" w:w="3360"/>
            <w:vAlign w:val="center"/>
          </w:tcPr>
          <w:p>
            <w:r/>
            <w:r>
              <w:rPr>
                <w:b w:val="0"/>
                <w:sz w:val="14"/>
              </w:rPr>
              <w:t>PASS</w:t>
            </w:r>
          </w:p>
        </w:tc>
        <w:tc>
          <w:tcPr>
            <w:tcW w:type="dxa" w:w="3360"/>
            <w:vAlign w:val="center"/>
          </w:tcPr>
          <w:p>
            <w:r/>
            <w:r>
              <w:rPr>
                <w:b w:val="0"/>
                <w:sz w:val="14"/>
              </w:rPr>
              <w:t>All private networks use source tag phase4_private_exponential_mechanism; outputs are in data/synthetic/private/.</w:t>
            </w:r>
          </w:p>
        </w:tc>
      </w:tr>
      <w:tr>
        <w:tc>
          <w:tcPr>
            <w:tcW w:type="dxa" w:w="3360"/>
            <w:vAlign w:val="center"/>
          </w:tcPr>
          <w:p>
            <w:r/>
            <w:r>
              <w:rPr>
                <w:b w:val="0"/>
                <w:sz w:val="14"/>
              </w:rPr>
              <w:t>Network not reused from Phase 3</w:t>
            </w:r>
          </w:p>
        </w:tc>
        <w:tc>
          <w:tcPr>
            <w:tcW w:type="dxa" w:w="3360"/>
            <w:vAlign w:val="center"/>
          </w:tcPr>
          <w:p>
            <w:r/>
            <w:r>
              <w:rPr>
                <w:b w:val="0"/>
                <w:sz w:val="14"/>
              </w:rPr>
              <w:t>PASS</w:t>
            </w:r>
          </w:p>
        </w:tc>
        <w:tc>
          <w:tcPr>
            <w:tcW w:type="dxa" w:w="3360"/>
            <w:vAlign w:val="center"/>
          </w:tcPr>
          <w:p>
            <w:r/>
            <w:r>
              <w:rPr>
                <w:b w:val="0"/>
                <w:sz w:val="14"/>
              </w:rPr>
              <w:t>69/180 structures matched Phase 3 by chance or convergence, but the validator confirmed Phase 4 did not copy Phase 3 artifacts.</w:t>
            </w:r>
          </w:p>
        </w:tc>
      </w:tr>
      <w:tr>
        <w:tc>
          <w:tcPr>
            <w:tcW w:type="dxa" w:w="3360"/>
            <w:vAlign w:val="center"/>
          </w:tcPr>
          <w:p>
            <w:r/>
            <w:r>
              <w:rPr>
                <w:b w:val="0"/>
                <w:sz w:val="14"/>
              </w:rPr>
              <w:t>Noisy CPT checks</w:t>
            </w:r>
          </w:p>
        </w:tc>
        <w:tc>
          <w:tcPr>
            <w:tcW w:type="dxa" w:w="3360"/>
            <w:vAlign w:val="center"/>
          </w:tcPr>
          <w:p>
            <w:r/>
            <w:r>
              <w:rPr>
                <w:b w:val="0"/>
                <w:sz w:val="14"/>
              </w:rPr>
              <w:t>PASS</w:t>
            </w:r>
          </w:p>
        </w:tc>
        <w:tc>
          <w:tcPr>
            <w:tcW w:type="dxa" w:w="3360"/>
            <w:vAlign w:val="center"/>
          </w:tcPr>
          <w:p>
            <w:r/>
            <w:r>
              <w:rPr>
                <w:b w:val="0"/>
                <w:sz w:val="14"/>
              </w:rPr>
              <w:t>720 PASS rows: finite probabilities, no negatives, rows sum to 1, and fallbacks valid.</w:t>
            </w:r>
          </w:p>
        </w:tc>
      </w:tr>
      <w:tr>
        <w:tc>
          <w:tcPr>
            <w:tcW w:type="dxa" w:w="3360"/>
            <w:vAlign w:val="center"/>
          </w:tcPr>
          <w:p>
            <w:r/>
            <w:r>
              <w:rPr>
                <w:b w:val="0"/>
                <w:sz w:val="14"/>
              </w:rPr>
              <w:t>Synthetic-output checks</w:t>
            </w:r>
          </w:p>
        </w:tc>
        <w:tc>
          <w:tcPr>
            <w:tcW w:type="dxa" w:w="3360"/>
            <w:vAlign w:val="center"/>
          </w:tcPr>
          <w:p>
            <w:r/>
            <w:r>
              <w:rPr>
                <w:b w:val="0"/>
                <w:sz w:val="14"/>
              </w:rPr>
              <w:t>PASS</w:t>
            </w:r>
          </w:p>
        </w:tc>
        <w:tc>
          <w:tcPr>
            <w:tcW w:type="dxa" w:w="3360"/>
            <w:vAlign w:val="center"/>
          </w:tcPr>
          <w:p>
            <w:r/>
            <w:r>
              <w:rPr>
                <w:b w:val="0"/>
                <w:sz w:val="14"/>
              </w:rPr>
              <w:t>1440 PASS rows: files exist, row counts match n, schema is exact, no missing values, domains are valid.</w:t>
            </w:r>
          </w:p>
        </w:tc>
      </w:tr>
      <w:tr>
        <w:tc>
          <w:tcPr>
            <w:tcW w:type="dxa" w:w="3360"/>
            <w:vAlign w:val="center"/>
          </w:tcPr>
          <w:p>
            <w:r/>
            <w:r>
              <w:rPr>
                <w:b w:val="0"/>
                <w:sz w:val="14"/>
              </w:rPr>
              <w:t>Overall combinations</w:t>
            </w:r>
          </w:p>
        </w:tc>
        <w:tc>
          <w:tcPr>
            <w:tcW w:type="dxa" w:w="3360"/>
            <w:vAlign w:val="center"/>
          </w:tcPr>
          <w:p>
            <w:r/>
            <w:r>
              <w:rPr>
                <w:b w:val="0"/>
                <w:sz w:val="14"/>
              </w:rPr>
              <w:t>PASS</w:t>
            </w:r>
          </w:p>
        </w:tc>
        <w:tc>
          <w:tcPr>
            <w:tcW w:type="dxa" w:w="3360"/>
            <w:vAlign w:val="center"/>
          </w:tcPr>
          <w:p>
            <w:r/>
            <w:r>
              <w:rPr>
                <w:b w:val="0"/>
                <w:sz w:val="14"/>
              </w:rPr>
              <w:t>180/180 private settings fully passed.</w:t>
            </w:r>
          </w:p>
        </w:tc>
      </w:tr>
      <w:tr>
        <w:tc>
          <w:tcPr>
            <w:tcW w:type="dxa" w:w="3360"/>
            <w:vAlign w:val="center"/>
          </w:tcPr>
          <w:p>
            <w:r/>
            <w:r>
              <w:rPr>
                <w:b w:val="0"/>
                <w:sz w:val="14"/>
              </w:rPr>
              <w:t>Raw-score leakage check</w:t>
            </w:r>
          </w:p>
        </w:tc>
        <w:tc>
          <w:tcPr>
            <w:tcW w:type="dxa" w:w="3360"/>
            <w:vAlign w:val="center"/>
          </w:tcPr>
          <w:p>
            <w:r/>
            <w:r>
              <w:rPr>
                <w:b w:val="0"/>
                <w:sz w:val="14"/>
              </w:rPr>
              <w:t>PASS</w:t>
            </w:r>
          </w:p>
        </w:tc>
        <w:tc>
          <w:tcPr>
            <w:tcW w:type="dxa" w:w="3360"/>
            <w:vAlign w:val="center"/>
          </w:tcPr>
          <w:p>
            <w:r/>
            <w:r>
              <w:rPr>
                <w:b w:val="0"/>
                <w:sz w:val="14"/>
              </w:rPr>
              <w:t>score_mi_nats and raw_mi absent from private-release paths after the fix.</w:t>
            </w:r>
          </w:p>
        </w:tc>
      </w:tr>
    </w:tbl>
    <w:p/>
    <w:p>
      <w:pPr>
        <w:pStyle w:val="Heading2"/>
      </w:pPr>
      <w:r>
        <w:t>5.5 Utility Results: Marginal TVD</w:t>
      </w:r>
    </w:p>
    <w:p>
      <w:r>
        <w:t>The required utility metric is total variation distance on 2-way and 3-way marginals. The evaluator computes the empirical marginal distribution for every attribute pair and triple in the raw data and in each private synthetic dataset, maps both to the shared Phase 2 evaluation bin space, and averages TVD across all 2-way and 3-way marginals. Lower values indicate better fidelity.</w:t>
      </w:r>
    </w:p>
    <w:p>
      <w:r>
        <w:t>The expected privacy-utility trend is observed. For every fixed n and r, average 2-way TVD decreases monotonically as epsilon increases from 0.1 to 2.0. At low epsilon, r = 1 and r = 2 can perform worse than r = 0 because the privacy budget must be split between structure and many higher-dimensional CPT cells. At higher epsilon, dependency modeling becomes useful: r = 1 is usually the best aggregate private setting, while r = 2 becomes competitive for the largest dataset size.</w:t>
      </w:r>
    </w:p>
    <w:p>
      <w:r>
        <w:t>Table 30. Phase 4 marginal TVD by dataset size, parent degree, and epsilon</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center"/>
          </w:tcPr>
          <w:p>
            <w:r/>
            <w:r>
              <w:rPr>
                <w:b/>
                <w:sz w:val="14"/>
              </w:rPr>
              <w:t>n</w:t>
            </w:r>
          </w:p>
        </w:tc>
        <w:tc>
          <w:tcPr>
            <w:tcW w:type="dxa" w:w="1440"/>
            <w:vAlign w:val="center"/>
          </w:tcPr>
          <w:p>
            <w:r/>
            <w:r>
              <w:rPr>
                <w:b/>
                <w:sz w:val="14"/>
              </w:rPr>
              <w:t>r</w:t>
            </w:r>
          </w:p>
        </w:tc>
        <w:tc>
          <w:tcPr>
            <w:tcW w:type="dxa" w:w="1440"/>
            <w:vAlign w:val="center"/>
          </w:tcPr>
          <w:p>
            <w:r/>
            <w:r>
              <w:rPr>
                <w:b/>
                <w:sz w:val="14"/>
              </w:rPr>
              <w:t>epsilon</w:t>
            </w:r>
          </w:p>
        </w:tc>
        <w:tc>
          <w:tcPr>
            <w:tcW w:type="dxa" w:w="1440"/>
            <w:vAlign w:val="center"/>
          </w:tcPr>
          <w:p>
            <w:r/>
            <w:r>
              <w:rPr>
                <w:b/>
                <w:sz w:val="14"/>
              </w:rPr>
              <w:t>Mean 2-way TVD</w:t>
            </w:r>
          </w:p>
        </w:tc>
        <w:tc>
          <w:tcPr>
            <w:tcW w:type="dxa" w:w="1440"/>
            <w:vAlign w:val="center"/>
          </w:tcPr>
          <w:p>
            <w:r/>
            <w:r>
              <w:rPr>
                <w:b/>
                <w:sz w:val="14"/>
              </w:rPr>
              <w:t>Mean 3-way TVD</w:t>
            </w:r>
          </w:p>
        </w:tc>
        <w:tc>
          <w:tcPr>
            <w:tcW w:type="dxa" w:w="1440"/>
            <w:vAlign w:val="center"/>
          </w:tcPr>
          <w:p>
            <w:r/>
            <w:r>
              <w:rPr>
                <w:b/>
                <w:sz w:val="14"/>
              </w:rPr>
              <w:t>Std 2-way</w:t>
            </w:r>
          </w:p>
        </w:tc>
        <w:tc>
          <w:tcPr>
            <w:tcW w:type="dxa" w:w="1440"/>
            <w:vAlign w:val="center"/>
          </w:tcPr>
          <w:p>
            <w:r/>
            <w:r>
              <w:rPr>
                <w:b/>
                <w:sz w:val="14"/>
              </w:rPr>
              <w:t>Std 3-way</w:t>
            </w:r>
          </w:p>
        </w:tc>
      </w:tr>
      <w:tr>
        <w:tc>
          <w:tcPr>
            <w:tcW w:type="dxa" w:w="1440"/>
            <w:vAlign w:val="center"/>
          </w:tcPr>
          <w:p>
            <w:r/>
            <w:r>
              <w:rPr>
                <w:b w:val="0"/>
                <w:sz w:val="12"/>
              </w:rPr>
              <w:t>3000</w:t>
            </w:r>
          </w:p>
        </w:tc>
        <w:tc>
          <w:tcPr>
            <w:tcW w:type="dxa" w:w="1440"/>
            <w:vAlign w:val="center"/>
          </w:tcPr>
          <w:p>
            <w:r/>
            <w:r>
              <w:rPr>
                <w:b w:val="0"/>
                <w:sz w:val="12"/>
              </w:rPr>
              <w:t>0</w:t>
            </w:r>
          </w:p>
        </w:tc>
        <w:tc>
          <w:tcPr>
            <w:tcW w:type="dxa" w:w="1440"/>
            <w:vAlign w:val="center"/>
          </w:tcPr>
          <w:p>
            <w:r/>
            <w:r>
              <w:rPr>
                <w:b w:val="0"/>
                <w:sz w:val="12"/>
              </w:rPr>
              <w:t>0.1</w:t>
            </w:r>
          </w:p>
        </w:tc>
        <w:tc>
          <w:tcPr>
            <w:tcW w:type="dxa" w:w="1440"/>
            <w:vAlign w:val="center"/>
          </w:tcPr>
          <w:p>
            <w:r/>
            <w:r>
              <w:rPr>
                <w:b w:val="0"/>
                <w:sz w:val="12"/>
              </w:rPr>
              <w:t>0.256422</w:t>
            </w:r>
          </w:p>
        </w:tc>
        <w:tc>
          <w:tcPr>
            <w:tcW w:type="dxa" w:w="1440"/>
            <w:vAlign w:val="center"/>
          </w:tcPr>
          <w:p>
            <w:r/>
            <w:r>
              <w:rPr>
                <w:b w:val="0"/>
                <w:sz w:val="12"/>
              </w:rPr>
              <w:t>0.386650</w:t>
            </w:r>
          </w:p>
        </w:tc>
        <w:tc>
          <w:tcPr>
            <w:tcW w:type="dxa" w:w="1440"/>
            <w:vAlign w:val="center"/>
          </w:tcPr>
          <w:p>
            <w:r/>
            <w:r>
              <w:rPr>
                <w:b w:val="0"/>
                <w:sz w:val="12"/>
              </w:rPr>
              <w:t>0.016381</w:t>
            </w:r>
          </w:p>
        </w:tc>
        <w:tc>
          <w:tcPr>
            <w:tcW w:type="dxa" w:w="1440"/>
            <w:vAlign w:val="center"/>
          </w:tcPr>
          <w:p>
            <w:r/>
            <w:r>
              <w:rPr>
                <w:b w:val="0"/>
                <w:sz w:val="12"/>
              </w:rPr>
              <w:t>0.015121</w:t>
            </w:r>
          </w:p>
        </w:tc>
      </w:tr>
      <w:tr>
        <w:tc>
          <w:tcPr>
            <w:tcW w:type="dxa" w:w="1440"/>
            <w:vAlign w:val="center"/>
          </w:tcPr>
          <w:p>
            <w:r/>
            <w:r>
              <w:rPr>
                <w:b w:val="0"/>
                <w:sz w:val="12"/>
              </w:rPr>
              <w:t>3000</w:t>
            </w:r>
          </w:p>
        </w:tc>
        <w:tc>
          <w:tcPr>
            <w:tcW w:type="dxa" w:w="1440"/>
            <w:vAlign w:val="center"/>
          </w:tcPr>
          <w:p>
            <w:r/>
            <w:r>
              <w:rPr>
                <w:b w:val="0"/>
                <w:sz w:val="12"/>
              </w:rPr>
              <w:t>0</w:t>
            </w:r>
          </w:p>
        </w:tc>
        <w:tc>
          <w:tcPr>
            <w:tcW w:type="dxa" w:w="1440"/>
            <w:vAlign w:val="center"/>
          </w:tcPr>
          <w:p>
            <w:r/>
            <w:r>
              <w:rPr>
                <w:b w:val="0"/>
                <w:sz w:val="12"/>
              </w:rPr>
              <w:t>0.5</w:t>
            </w:r>
          </w:p>
        </w:tc>
        <w:tc>
          <w:tcPr>
            <w:tcW w:type="dxa" w:w="1440"/>
            <w:vAlign w:val="center"/>
          </w:tcPr>
          <w:p>
            <w:r/>
            <w:r>
              <w:rPr>
                <w:b w:val="0"/>
                <w:sz w:val="12"/>
              </w:rPr>
              <w:t>0.214400</w:t>
            </w:r>
          </w:p>
        </w:tc>
        <w:tc>
          <w:tcPr>
            <w:tcW w:type="dxa" w:w="1440"/>
            <w:vAlign w:val="center"/>
          </w:tcPr>
          <w:p>
            <w:r/>
            <w:r>
              <w:rPr>
                <w:b w:val="0"/>
                <w:sz w:val="12"/>
              </w:rPr>
              <w:t>0.354450</w:t>
            </w:r>
          </w:p>
        </w:tc>
        <w:tc>
          <w:tcPr>
            <w:tcW w:type="dxa" w:w="1440"/>
            <w:vAlign w:val="center"/>
          </w:tcPr>
          <w:p>
            <w:r/>
            <w:r>
              <w:rPr>
                <w:b w:val="0"/>
                <w:sz w:val="12"/>
              </w:rPr>
              <w:t>0.006381</w:t>
            </w:r>
          </w:p>
        </w:tc>
        <w:tc>
          <w:tcPr>
            <w:tcW w:type="dxa" w:w="1440"/>
            <w:vAlign w:val="center"/>
          </w:tcPr>
          <w:p>
            <w:r/>
            <w:r>
              <w:rPr>
                <w:b w:val="0"/>
                <w:sz w:val="12"/>
              </w:rPr>
              <w:t>0.007249</w:t>
            </w:r>
          </w:p>
        </w:tc>
      </w:tr>
      <w:tr>
        <w:tc>
          <w:tcPr>
            <w:tcW w:type="dxa" w:w="1440"/>
            <w:vAlign w:val="center"/>
          </w:tcPr>
          <w:p>
            <w:r/>
            <w:r>
              <w:rPr>
                <w:b w:val="0"/>
                <w:sz w:val="12"/>
              </w:rPr>
              <w:t>3000</w:t>
            </w:r>
          </w:p>
        </w:tc>
        <w:tc>
          <w:tcPr>
            <w:tcW w:type="dxa" w:w="1440"/>
            <w:vAlign w:val="center"/>
          </w:tcPr>
          <w:p>
            <w:r/>
            <w:r>
              <w:rPr>
                <w:b w:val="0"/>
                <w:sz w:val="12"/>
              </w:rPr>
              <w:t>0</w:t>
            </w:r>
          </w:p>
        </w:tc>
        <w:tc>
          <w:tcPr>
            <w:tcW w:type="dxa" w:w="1440"/>
            <w:vAlign w:val="center"/>
          </w:tcPr>
          <w:p>
            <w:r/>
            <w:r>
              <w:rPr>
                <w:b w:val="0"/>
                <w:sz w:val="12"/>
              </w:rPr>
              <w:t>1.0</w:t>
            </w:r>
          </w:p>
        </w:tc>
        <w:tc>
          <w:tcPr>
            <w:tcW w:type="dxa" w:w="1440"/>
            <w:vAlign w:val="center"/>
          </w:tcPr>
          <w:p>
            <w:r/>
            <w:r>
              <w:rPr>
                <w:b w:val="0"/>
                <w:sz w:val="12"/>
              </w:rPr>
              <w:t>0.212222</w:t>
            </w:r>
          </w:p>
        </w:tc>
        <w:tc>
          <w:tcPr>
            <w:tcW w:type="dxa" w:w="1440"/>
            <w:vAlign w:val="center"/>
          </w:tcPr>
          <w:p>
            <w:r/>
            <w:r>
              <w:rPr>
                <w:b w:val="0"/>
                <w:sz w:val="12"/>
              </w:rPr>
              <w:t>0.352500</w:t>
            </w:r>
          </w:p>
        </w:tc>
        <w:tc>
          <w:tcPr>
            <w:tcW w:type="dxa" w:w="1440"/>
            <w:vAlign w:val="center"/>
          </w:tcPr>
          <w:p>
            <w:r/>
            <w:r>
              <w:rPr>
                <w:b w:val="0"/>
                <w:sz w:val="12"/>
              </w:rPr>
              <w:t>0.005138</w:t>
            </w:r>
          </w:p>
        </w:tc>
        <w:tc>
          <w:tcPr>
            <w:tcW w:type="dxa" w:w="1440"/>
            <w:vAlign w:val="center"/>
          </w:tcPr>
          <w:p>
            <w:r/>
            <w:r>
              <w:rPr>
                <w:b w:val="0"/>
                <w:sz w:val="12"/>
              </w:rPr>
              <w:t>0.006255</w:t>
            </w:r>
          </w:p>
        </w:tc>
      </w:tr>
      <w:tr>
        <w:tc>
          <w:tcPr>
            <w:tcW w:type="dxa" w:w="1440"/>
            <w:vAlign w:val="center"/>
          </w:tcPr>
          <w:p>
            <w:r/>
            <w:r>
              <w:rPr>
                <w:b w:val="0"/>
                <w:sz w:val="12"/>
              </w:rPr>
              <w:t>3000</w:t>
            </w:r>
          </w:p>
        </w:tc>
        <w:tc>
          <w:tcPr>
            <w:tcW w:type="dxa" w:w="1440"/>
            <w:vAlign w:val="center"/>
          </w:tcPr>
          <w:p>
            <w:r/>
            <w:r>
              <w:rPr>
                <w:b w:val="0"/>
                <w:sz w:val="12"/>
              </w:rPr>
              <w:t>0</w:t>
            </w:r>
          </w:p>
        </w:tc>
        <w:tc>
          <w:tcPr>
            <w:tcW w:type="dxa" w:w="1440"/>
            <w:vAlign w:val="center"/>
          </w:tcPr>
          <w:p>
            <w:r/>
            <w:r>
              <w:rPr>
                <w:b w:val="0"/>
                <w:sz w:val="12"/>
              </w:rPr>
              <w:t>2.0</w:t>
            </w:r>
          </w:p>
        </w:tc>
        <w:tc>
          <w:tcPr>
            <w:tcW w:type="dxa" w:w="1440"/>
            <w:vAlign w:val="center"/>
          </w:tcPr>
          <w:p>
            <w:r/>
            <w:r>
              <w:rPr>
                <w:b w:val="0"/>
                <w:sz w:val="12"/>
              </w:rPr>
              <w:t>0.211711</w:t>
            </w:r>
          </w:p>
        </w:tc>
        <w:tc>
          <w:tcPr>
            <w:tcW w:type="dxa" w:w="1440"/>
            <w:vAlign w:val="center"/>
          </w:tcPr>
          <w:p>
            <w:r/>
            <w:r>
              <w:rPr>
                <w:b w:val="0"/>
                <w:sz w:val="12"/>
              </w:rPr>
              <w:t>0.352017</w:t>
            </w:r>
          </w:p>
        </w:tc>
        <w:tc>
          <w:tcPr>
            <w:tcW w:type="dxa" w:w="1440"/>
            <w:vAlign w:val="center"/>
          </w:tcPr>
          <w:p>
            <w:r/>
            <w:r>
              <w:rPr>
                <w:b w:val="0"/>
                <w:sz w:val="12"/>
              </w:rPr>
              <w:t>0.004262</w:t>
            </w:r>
          </w:p>
        </w:tc>
        <w:tc>
          <w:tcPr>
            <w:tcW w:type="dxa" w:w="1440"/>
            <w:vAlign w:val="center"/>
          </w:tcPr>
          <w:p>
            <w:r/>
            <w:r>
              <w:rPr>
                <w:b w:val="0"/>
                <w:sz w:val="12"/>
              </w:rPr>
              <w:t>0.005988</w:t>
            </w:r>
          </w:p>
        </w:tc>
      </w:tr>
      <w:tr>
        <w:tc>
          <w:tcPr>
            <w:tcW w:type="dxa" w:w="1440"/>
            <w:vAlign w:val="center"/>
          </w:tcPr>
          <w:p>
            <w:r/>
            <w:r>
              <w:rPr>
                <w:b w:val="0"/>
                <w:sz w:val="12"/>
              </w:rPr>
              <w:t>3000</w:t>
            </w:r>
          </w:p>
        </w:tc>
        <w:tc>
          <w:tcPr>
            <w:tcW w:type="dxa" w:w="1440"/>
            <w:vAlign w:val="center"/>
          </w:tcPr>
          <w:p>
            <w:r/>
            <w:r>
              <w:rPr>
                <w:b w:val="0"/>
                <w:sz w:val="12"/>
              </w:rPr>
              <w:t>1</w:t>
            </w:r>
          </w:p>
        </w:tc>
        <w:tc>
          <w:tcPr>
            <w:tcW w:type="dxa" w:w="1440"/>
            <w:vAlign w:val="center"/>
          </w:tcPr>
          <w:p>
            <w:r/>
            <w:r>
              <w:rPr>
                <w:b w:val="0"/>
                <w:sz w:val="12"/>
              </w:rPr>
              <w:t>0.1</w:t>
            </w:r>
          </w:p>
        </w:tc>
        <w:tc>
          <w:tcPr>
            <w:tcW w:type="dxa" w:w="1440"/>
            <w:vAlign w:val="center"/>
          </w:tcPr>
          <w:p>
            <w:r/>
            <w:r>
              <w:rPr>
                <w:b w:val="0"/>
                <w:sz w:val="12"/>
              </w:rPr>
              <w:t>0.404878</w:t>
            </w:r>
          </w:p>
        </w:tc>
        <w:tc>
          <w:tcPr>
            <w:tcW w:type="dxa" w:w="1440"/>
            <w:vAlign w:val="center"/>
          </w:tcPr>
          <w:p>
            <w:r/>
            <w:r>
              <w:rPr>
                <w:b w:val="0"/>
                <w:sz w:val="12"/>
              </w:rPr>
              <w:t>0.551017</w:t>
            </w:r>
          </w:p>
        </w:tc>
        <w:tc>
          <w:tcPr>
            <w:tcW w:type="dxa" w:w="1440"/>
            <w:vAlign w:val="center"/>
          </w:tcPr>
          <w:p>
            <w:r/>
            <w:r>
              <w:rPr>
                <w:b w:val="0"/>
                <w:sz w:val="12"/>
              </w:rPr>
              <w:t>0.028343</w:t>
            </w:r>
          </w:p>
        </w:tc>
        <w:tc>
          <w:tcPr>
            <w:tcW w:type="dxa" w:w="1440"/>
            <w:vAlign w:val="center"/>
          </w:tcPr>
          <w:p>
            <w:r/>
            <w:r>
              <w:rPr>
                <w:b w:val="0"/>
                <w:sz w:val="12"/>
              </w:rPr>
              <w:t>0.034111</w:t>
            </w:r>
          </w:p>
        </w:tc>
      </w:tr>
      <w:tr>
        <w:tc>
          <w:tcPr>
            <w:tcW w:type="dxa" w:w="1440"/>
            <w:vAlign w:val="center"/>
          </w:tcPr>
          <w:p>
            <w:r/>
            <w:r>
              <w:rPr>
                <w:b w:val="0"/>
                <w:sz w:val="12"/>
              </w:rPr>
              <w:t>3000</w:t>
            </w:r>
          </w:p>
        </w:tc>
        <w:tc>
          <w:tcPr>
            <w:tcW w:type="dxa" w:w="1440"/>
            <w:vAlign w:val="center"/>
          </w:tcPr>
          <w:p>
            <w:r/>
            <w:r>
              <w:rPr>
                <w:b w:val="0"/>
                <w:sz w:val="12"/>
              </w:rPr>
              <w:t>1</w:t>
            </w:r>
          </w:p>
        </w:tc>
        <w:tc>
          <w:tcPr>
            <w:tcW w:type="dxa" w:w="1440"/>
            <w:vAlign w:val="center"/>
          </w:tcPr>
          <w:p>
            <w:r/>
            <w:r>
              <w:rPr>
                <w:b w:val="0"/>
                <w:sz w:val="12"/>
              </w:rPr>
              <w:t>0.5</w:t>
            </w:r>
          </w:p>
        </w:tc>
        <w:tc>
          <w:tcPr>
            <w:tcW w:type="dxa" w:w="1440"/>
            <w:vAlign w:val="center"/>
          </w:tcPr>
          <w:p>
            <w:r/>
            <w:r>
              <w:rPr>
                <w:b w:val="0"/>
                <w:sz w:val="12"/>
              </w:rPr>
              <w:t>0.219622</w:t>
            </w:r>
          </w:p>
        </w:tc>
        <w:tc>
          <w:tcPr>
            <w:tcW w:type="dxa" w:w="1440"/>
            <w:vAlign w:val="center"/>
          </w:tcPr>
          <w:p>
            <w:r/>
            <w:r>
              <w:rPr>
                <w:b w:val="0"/>
                <w:sz w:val="12"/>
              </w:rPr>
              <w:t>0.330350</w:t>
            </w:r>
          </w:p>
        </w:tc>
        <w:tc>
          <w:tcPr>
            <w:tcW w:type="dxa" w:w="1440"/>
            <w:vAlign w:val="center"/>
          </w:tcPr>
          <w:p>
            <w:r/>
            <w:r>
              <w:rPr>
                <w:b w:val="0"/>
                <w:sz w:val="12"/>
              </w:rPr>
              <w:t>0.030243</w:t>
            </w:r>
          </w:p>
        </w:tc>
        <w:tc>
          <w:tcPr>
            <w:tcW w:type="dxa" w:w="1440"/>
            <w:vAlign w:val="center"/>
          </w:tcPr>
          <w:p>
            <w:r/>
            <w:r>
              <w:rPr>
                <w:b w:val="0"/>
                <w:sz w:val="12"/>
              </w:rPr>
              <w:t>0.030338</w:t>
            </w:r>
          </w:p>
        </w:tc>
      </w:tr>
      <w:tr>
        <w:tc>
          <w:tcPr>
            <w:tcW w:type="dxa" w:w="1440"/>
            <w:vAlign w:val="center"/>
          </w:tcPr>
          <w:p>
            <w:r/>
            <w:r>
              <w:rPr>
                <w:b w:val="0"/>
                <w:sz w:val="12"/>
              </w:rPr>
              <w:t>3000</w:t>
            </w:r>
          </w:p>
        </w:tc>
        <w:tc>
          <w:tcPr>
            <w:tcW w:type="dxa" w:w="1440"/>
            <w:vAlign w:val="center"/>
          </w:tcPr>
          <w:p>
            <w:r/>
            <w:r>
              <w:rPr>
                <w:b w:val="0"/>
                <w:sz w:val="12"/>
              </w:rPr>
              <w:t>1</w:t>
            </w:r>
          </w:p>
        </w:tc>
        <w:tc>
          <w:tcPr>
            <w:tcW w:type="dxa" w:w="1440"/>
            <w:vAlign w:val="center"/>
          </w:tcPr>
          <w:p>
            <w:r/>
            <w:r>
              <w:rPr>
                <w:b w:val="0"/>
                <w:sz w:val="12"/>
              </w:rPr>
              <w:t>1.0</w:t>
            </w:r>
          </w:p>
        </w:tc>
        <w:tc>
          <w:tcPr>
            <w:tcW w:type="dxa" w:w="1440"/>
            <w:vAlign w:val="center"/>
          </w:tcPr>
          <w:p>
            <w:r/>
            <w:r>
              <w:rPr>
                <w:b w:val="0"/>
                <w:sz w:val="12"/>
              </w:rPr>
              <w:t>0.181678</w:t>
            </w:r>
          </w:p>
        </w:tc>
        <w:tc>
          <w:tcPr>
            <w:tcW w:type="dxa" w:w="1440"/>
            <w:vAlign w:val="center"/>
          </w:tcPr>
          <w:p>
            <w:r/>
            <w:r>
              <w:rPr>
                <w:b w:val="0"/>
                <w:sz w:val="12"/>
              </w:rPr>
              <w:t>0.277017</w:t>
            </w:r>
          </w:p>
        </w:tc>
        <w:tc>
          <w:tcPr>
            <w:tcW w:type="dxa" w:w="1440"/>
            <w:vAlign w:val="center"/>
          </w:tcPr>
          <w:p>
            <w:r/>
            <w:r>
              <w:rPr>
                <w:b w:val="0"/>
                <w:sz w:val="12"/>
              </w:rPr>
              <w:t>0.011640</w:t>
            </w:r>
          </w:p>
        </w:tc>
        <w:tc>
          <w:tcPr>
            <w:tcW w:type="dxa" w:w="1440"/>
            <w:vAlign w:val="center"/>
          </w:tcPr>
          <w:p>
            <w:r/>
            <w:r>
              <w:rPr>
                <w:b w:val="0"/>
                <w:sz w:val="12"/>
              </w:rPr>
              <w:t>0.012616</w:t>
            </w:r>
          </w:p>
        </w:tc>
      </w:tr>
      <w:tr>
        <w:tc>
          <w:tcPr>
            <w:tcW w:type="dxa" w:w="1440"/>
            <w:vAlign w:val="center"/>
          </w:tcPr>
          <w:p>
            <w:r/>
            <w:r>
              <w:rPr>
                <w:b w:val="0"/>
                <w:sz w:val="12"/>
              </w:rPr>
              <w:t>3000</w:t>
            </w:r>
          </w:p>
        </w:tc>
        <w:tc>
          <w:tcPr>
            <w:tcW w:type="dxa" w:w="1440"/>
            <w:vAlign w:val="center"/>
          </w:tcPr>
          <w:p>
            <w:r/>
            <w:r>
              <w:rPr>
                <w:b w:val="0"/>
                <w:sz w:val="12"/>
              </w:rPr>
              <w:t>1</w:t>
            </w:r>
          </w:p>
        </w:tc>
        <w:tc>
          <w:tcPr>
            <w:tcW w:type="dxa" w:w="1440"/>
            <w:vAlign w:val="center"/>
          </w:tcPr>
          <w:p>
            <w:r/>
            <w:r>
              <w:rPr>
                <w:b w:val="0"/>
                <w:sz w:val="12"/>
              </w:rPr>
              <w:t>2.0</w:t>
            </w:r>
          </w:p>
        </w:tc>
        <w:tc>
          <w:tcPr>
            <w:tcW w:type="dxa" w:w="1440"/>
            <w:vAlign w:val="center"/>
          </w:tcPr>
          <w:p>
            <w:r/>
            <w:r>
              <w:rPr>
                <w:b w:val="0"/>
                <w:sz w:val="12"/>
              </w:rPr>
              <w:t>0.167167</w:t>
            </w:r>
          </w:p>
        </w:tc>
        <w:tc>
          <w:tcPr>
            <w:tcW w:type="dxa" w:w="1440"/>
            <w:vAlign w:val="center"/>
          </w:tcPr>
          <w:p>
            <w:r/>
            <w:r>
              <w:rPr>
                <w:b w:val="0"/>
                <w:sz w:val="12"/>
              </w:rPr>
              <w:t>0.257183</w:t>
            </w:r>
          </w:p>
        </w:tc>
        <w:tc>
          <w:tcPr>
            <w:tcW w:type="dxa" w:w="1440"/>
            <w:vAlign w:val="center"/>
          </w:tcPr>
          <w:p>
            <w:r/>
            <w:r>
              <w:rPr>
                <w:b w:val="0"/>
                <w:sz w:val="12"/>
              </w:rPr>
              <w:t>0.004514</w:t>
            </w:r>
          </w:p>
        </w:tc>
        <w:tc>
          <w:tcPr>
            <w:tcW w:type="dxa" w:w="1440"/>
            <w:vAlign w:val="center"/>
          </w:tcPr>
          <w:p>
            <w:r/>
            <w:r>
              <w:rPr>
                <w:b w:val="0"/>
                <w:sz w:val="12"/>
              </w:rPr>
              <w:t>0.007600</w:t>
            </w:r>
          </w:p>
        </w:tc>
      </w:tr>
      <w:tr>
        <w:tc>
          <w:tcPr>
            <w:tcW w:type="dxa" w:w="1440"/>
            <w:vAlign w:val="center"/>
          </w:tcPr>
          <w:p>
            <w:r/>
            <w:r>
              <w:rPr>
                <w:b w:val="0"/>
                <w:sz w:val="12"/>
              </w:rPr>
              <w:t>3000</w:t>
            </w:r>
          </w:p>
        </w:tc>
        <w:tc>
          <w:tcPr>
            <w:tcW w:type="dxa" w:w="1440"/>
            <w:vAlign w:val="center"/>
          </w:tcPr>
          <w:p>
            <w:r/>
            <w:r>
              <w:rPr>
                <w:b w:val="0"/>
                <w:sz w:val="12"/>
              </w:rPr>
              <w:t>2</w:t>
            </w:r>
          </w:p>
        </w:tc>
        <w:tc>
          <w:tcPr>
            <w:tcW w:type="dxa" w:w="1440"/>
            <w:vAlign w:val="center"/>
          </w:tcPr>
          <w:p>
            <w:r/>
            <w:r>
              <w:rPr>
                <w:b w:val="0"/>
                <w:sz w:val="12"/>
              </w:rPr>
              <w:t>0.1</w:t>
            </w:r>
          </w:p>
        </w:tc>
        <w:tc>
          <w:tcPr>
            <w:tcW w:type="dxa" w:w="1440"/>
            <w:vAlign w:val="center"/>
          </w:tcPr>
          <w:p>
            <w:r/>
            <w:r>
              <w:rPr>
                <w:b w:val="0"/>
                <w:sz w:val="12"/>
              </w:rPr>
              <w:t>0.430522</w:t>
            </w:r>
          </w:p>
        </w:tc>
        <w:tc>
          <w:tcPr>
            <w:tcW w:type="dxa" w:w="1440"/>
            <w:vAlign w:val="center"/>
          </w:tcPr>
          <w:p>
            <w:r/>
            <w:r>
              <w:rPr>
                <w:b w:val="0"/>
                <w:sz w:val="12"/>
              </w:rPr>
              <w:t>0.584067</w:t>
            </w:r>
          </w:p>
        </w:tc>
        <w:tc>
          <w:tcPr>
            <w:tcW w:type="dxa" w:w="1440"/>
            <w:vAlign w:val="center"/>
          </w:tcPr>
          <w:p>
            <w:r/>
            <w:r>
              <w:rPr>
                <w:b w:val="0"/>
                <w:sz w:val="12"/>
              </w:rPr>
              <w:t>0.036969</w:t>
            </w:r>
          </w:p>
        </w:tc>
        <w:tc>
          <w:tcPr>
            <w:tcW w:type="dxa" w:w="1440"/>
            <w:vAlign w:val="center"/>
          </w:tcPr>
          <w:p>
            <w:r/>
            <w:r>
              <w:rPr>
                <w:b w:val="0"/>
                <w:sz w:val="12"/>
              </w:rPr>
              <w:t>0.036358</w:t>
            </w:r>
          </w:p>
        </w:tc>
      </w:tr>
      <w:tr>
        <w:tc>
          <w:tcPr>
            <w:tcW w:type="dxa" w:w="1440"/>
            <w:vAlign w:val="center"/>
          </w:tcPr>
          <w:p>
            <w:r/>
            <w:r>
              <w:rPr>
                <w:b w:val="0"/>
                <w:sz w:val="12"/>
              </w:rPr>
              <w:t>3000</w:t>
            </w:r>
          </w:p>
        </w:tc>
        <w:tc>
          <w:tcPr>
            <w:tcW w:type="dxa" w:w="1440"/>
            <w:vAlign w:val="center"/>
          </w:tcPr>
          <w:p>
            <w:r/>
            <w:r>
              <w:rPr>
                <w:b w:val="0"/>
                <w:sz w:val="12"/>
              </w:rPr>
              <w:t>2</w:t>
            </w:r>
          </w:p>
        </w:tc>
        <w:tc>
          <w:tcPr>
            <w:tcW w:type="dxa" w:w="1440"/>
            <w:vAlign w:val="center"/>
          </w:tcPr>
          <w:p>
            <w:r/>
            <w:r>
              <w:rPr>
                <w:b w:val="0"/>
                <w:sz w:val="12"/>
              </w:rPr>
              <w:t>0.5</w:t>
            </w:r>
          </w:p>
        </w:tc>
        <w:tc>
          <w:tcPr>
            <w:tcW w:type="dxa" w:w="1440"/>
            <w:vAlign w:val="center"/>
          </w:tcPr>
          <w:p>
            <w:r/>
            <w:r>
              <w:rPr>
                <w:b w:val="0"/>
                <w:sz w:val="12"/>
              </w:rPr>
              <w:t>0.264634</w:t>
            </w:r>
          </w:p>
        </w:tc>
        <w:tc>
          <w:tcPr>
            <w:tcW w:type="dxa" w:w="1440"/>
            <w:vAlign w:val="center"/>
          </w:tcPr>
          <w:p>
            <w:r/>
            <w:r>
              <w:rPr>
                <w:b w:val="0"/>
                <w:sz w:val="12"/>
              </w:rPr>
              <w:t>0.385117</w:t>
            </w:r>
          </w:p>
        </w:tc>
        <w:tc>
          <w:tcPr>
            <w:tcW w:type="dxa" w:w="1440"/>
            <w:vAlign w:val="center"/>
          </w:tcPr>
          <w:p>
            <w:r/>
            <w:r>
              <w:rPr>
                <w:b w:val="0"/>
                <w:sz w:val="12"/>
              </w:rPr>
              <w:t>0.013862</w:t>
            </w:r>
          </w:p>
        </w:tc>
        <w:tc>
          <w:tcPr>
            <w:tcW w:type="dxa" w:w="1440"/>
            <w:vAlign w:val="center"/>
          </w:tcPr>
          <w:p>
            <w:r/>
            <w:r>
              <w:rPr>
                <w:b w:val="0"/>
                <w:sz w:val="12"/>
              </w:rPr>
              <w:t>0.018775</w:t>
            </w:r>
          </w:p>
        </w:tc>
      </w:tr>
      <w:tr>
        <w:tc>
          <w:tcPr>
            <w:tcW w:type="dxa" w:w="1440"/>
            <w:vAlign w:val="center"/>
          </w:tcPr>
          <w:p>
            <w:r/>
            <w:r>
              <w:rPr>
                <w:b w:val="0"/>
                <w:sz w:val="12"/>
              </w:rPr>
              <w:t>3000</w:t>
            </w:r>
          </w:p>
        </w:tc>
        <w:tc>
          <w:tcPr>
            <w:tcW w:type="dxa" w:w="1440"/>
            <w:vAlign w:val="center"/>
          </w:tcPr>
          <w:p>
            <w:r/>
            <w:r>
              <w:rPr>
                <w:b w:val="0"/>
                <w:sz w:val="12"/>
              </w:rPr>
              <w:t>2</w:t>
            </w:r>
          </w:p>
        </w:tc>
        <w:tc>
          <w:tcPr>
            <w:tcW w:type="dxa" w:w="1440"/>
            <w:vAlign w:val="center"/>
          </w:tcPr>
          <w:p>
            <w:r/>
            <w:r>
              <w:rPr>
                <w:b w:val="0"/>
                <w:sz w:val="12"/>
              </w:rPr>
              <w:t>1.0</w:t>
            </w:r>
          </w:p>
        </w:tc>
        <w:tc>
          <w:tcPr>
            <w:tcW w:type="dxa" w:w="1440"/>
            <w:vAlign w:val="center"/>
          </w:tcPr>
          <w:p>
            <w:r/>
            <w:r>
              <w:rPr>
                <w:b w:val="0"/>
                <w:sz w:val="12"/>
              </w:rPr>
              <w:t>0.220489</w:t>
            </w:r>
          </w:p>
        </w:tc>
        <w:tc>
          <w:tcPr>
            <w:tcW w:type="dxa" w:w="1440"/>
            <w:vAlign w:val="center"/>
          </w:tcPr>
          <w:p>
            <w:r/>
            <w:r>
              <w:rPr>
                <w:b w:val="0"/>
                <w:sz w:val="12"/>
              </w:rPr>
              <w:t>0.324633</w:t>
            </w:r>
          </w:p>
        </w:tc>
        <w:tc>
          <w:tcPr>
            <w:tcW w:type="dxa" w:w="1440"/>
            <w:vAlign w:val="center"/>
          </w:tcPr>
          <w:p>
            <w:r/>
            <w:r>
              <w:rPr>
                <w:b w:val="0"/>
                <w:sz w:val="12"/>
              </w:rPr>
              <w:t>0.010248</w:t>
            </w:r>
          </w:p>
        </w:tc>
        <w:tc>
          <w:tcPr>
            <w:tcW w:type="dxa" w:w="1440"/>
            <w:vAlign w:val="center"/>
          </w:tcPr>
          <w:p>
            <w:r/>
            <w:r>
              <w:rPr>
                <w:b w:val="0"/>
                <w:sz w:val="12"/>
              </w:rPr>
              <w:t>0.014788</w:t>
            </w:r>
          </w:p>
        </w:tc>
      </w:tr>
      <w:tr>
        <w:tc>
          <w:tcPr>
            <w:tcW w:type="dxa" w:w="1440"/>
            <w:vAlign w:val="center"/>
          </w:tcPr>
          <w:p>
            <w:r/>
            <w:r>
              <w:rPr>
                <w:b w:val="0"/>
                <w:sz w:val="12"/>
              </w:rPr>
              <w:t>3000</w:t>
            </w:r>
          </w:p>
        </w:tc>
        <w:tc>
          <w:tcPr>
            <w:tcW w:type="dxa" w:w="1440"/>
            <w:vAlign w:val="center"/>
          </w:tcPr>
          <w:p>
            <w:r/>
            <w:r>
              <w:rPr>
                <w:b w:val="0"/>
                <w:sz w:val="12"/>
              </w:rPr>
              <w:t>2</w:t>
            </w:r>
          </w:p>
        </w:tc>
        <w:tc>
          <w:tcPr>
            <w:tcW w:type="dxa" w:w="1440"/>
            <w:vAlign w:val="center"/>
          </w:tcPr>
          <w:p>
            <w:r/>
            <w:r>
              <w:rPr>
                <w:b w:val="0"/>
                <w:sz w:val="12"/>
              </w:rPr>
              <w:t>2.0</w:t>
            </w:r>
          </w:p>
        </w:tc>
        <w:tc>
          <w:tcPr>
            <w:tcW w:type="dxa" w:w="1440"/>
            <w:vAlign w:val="center"/>
          </w:tcPr>
          <w:p>
            <w:r/>
            <w:r>
              <w:rPr>
                <w:b w:val="0"/>
                <w:sz w:val="12"/>
              </w:rPr>
              <w:t>0.192700</w:t>
            </w:r>
          </w:p>
        </w:tc>
        <w:tc>
          <w:tcPr>
            <w:tcW w:type="dxa" w:w="1440"/>
            <w:vAlign w:val="center"/>
          </w:tcPr>
          <w:p>
            <w:r/>
            <w:r>
              <w:rPr>
                <w:b w:val="0"/>
                <w:sz w:val="12"/>
              </w:rPr>
              <w:t>0.288000</w:t>
            </w:r>
          </w:p>
        </w:tc>
        <w:tc>
          <w:tcPr>
            <w:tcW w:type="dxa" w:w="1440"/>
            <w:vAlign w:val="center"/>
          </w:tcPr>
          <w:p>
            <w:r/>
            <w:r>
              <w:rPr>
                <w:b w:val="0"/>
                <w:sz w:val="12"/>
              </w:rPr>
              <w:t>0.012845</w:t>
            </w:r>
          </w:p>
        </w:tc>
        <w:tc>
          <w:tcPr>
            <w:tcW w:type="dxa" w:w="1440"/>
            <w:vAlign w:val="center"/>
          </w:tcPr>
          <w:p>
            <w:r/>
            <w:r>
              <w:rPr>
                <w:b w:val="0"/>
                <w:sz w:val="12"/>
              </w:rPr>
              <w:t>0.016937</w:t>
            </w:r>
          </w:p>
        </w:tc>
      </w:tr>
      <w:tr>
        <w:tc>
          <w:tcPr>
            <w:tcW w:type="dxa" w:w="1440"/>
            <w:vAlign w:val="center"/>
          </w:tcPr>
          <w:p>
            <w:r/>
            <w:r>
              <w:rPr>
                <w:b w:val="0"/>
                <w:sz w:val="12"/>
              </w:rPr>
              <w:t>5000</w:t>
            </w:r>
          </w:p>
        </w:tc>
        <w:tc>
          <w:tcPr>
            <w:tcW w:type="dxa" w:w="1440"/>
            <w:vAlign w:val="center"/>
          </w:tcPr>
          <w:p>
            <w:r/>
            <w:r>
              <w:rPr>
                <w:b w:val="0"/>
                <w:sz w:val="12"/>
              </w:rPr>
              <w:t>0</w:t>
            </w:r>
          </w:p>
        </w:tc>
        <w:tc>
          <w:tcPr>
            <w:tcW w:type="dxa" w:w="1440"/>
            <w:vAlign w:val="center"/>
          </w:tcPr>
          <w:p>
            <w:r/>
            <w:r>
              <w:rPr>
                <w:b w:val="0"/>
                <w:sz w:val="12"/>
              </w:rPr>
              <w:t>0.1</w:t>
            </w:r>
          </w:p>
        </w:tc>
        <w:tc>
          <w:tcPr>
            <w:tcW w:type="dxa" w:w="1440"/>
            <w:vAlign w:val="center"/>
          </w:tcPr>
          <w:p>
            <w:r/>
            <w:r>
              <w:rPr>
                <w:b w:val="0"/>
                <w:sz w:val="12"/>
              </w:rPr>
              <w:t>0.230100</w:t>
            </w:r>
          </w:p>
        </w:tc>
        <w:tc>
          <w:tcPr>
            <w:tcW w:type="dxa" w:w="1440"/>
            <w:vAlign w:val="center"/>
          </w:tcPr>
          <w:p>
            <w:r/>
            <w:r>
              <w:rPr>
                <w:b w:val="0"/>
                <w:sz w:val="12"/>
              </w:rPr>
              <w:t>0.363910</w:t>
            </w:r>
          </w:p>
        </w:tc>
        <w:tc>
          <w:tcPr>
            <w:tcW w:type="dxa" w:w="1440"/>
            <w:vAlign w:val="center"/>
          </w:tcPr>
          <w:p>
            <w:r/>
            <w:r>
              <w:rPr>
                <w:b w:val="0"/>
                <w:sz w:val="12"/>
              </w:rPr>
              <w:t>0.005927</w:t>
            </w:r>
          </w:p>
        </w:tc>
        <w:tc>
          <w:tcPr>
            <w:tcW w:type="dxa" w:w="1440"/>
            <w:vAlign w:val="center"/>
          </w:tcPr>
          <w:p>
            <w:r/>
            <w:r>
              <w:rPr>
                <w:b w:val="0"/>
                <w:sz w:val="12"/>
              </w:rPr>
              <w:t>0.007731</w:t>
            </w:r>
          </w:p>
        </w:tc>
      </w:tr>
      <w:tr>
        <w:tc>
          <w:tcPr>
            <w:tcW w:type="dxa" w:w="1440"/>
            <w:vAlign w:val="center"/>
          </w:tcPr>
          <w:p>
            <w:r/>
            <w:r>
              <w:rPr>
                <w:b w:val="0"/>
                <w:sz w:val="12"/>
              </w:rPr>
              <w:t>5000</w:t>
            </w:r>
          </w:p>
        </w:tc>
        <w:tc>
          <w:tcPr>
            <w:tcW w:type="dxa" w:w="1440"/>
            <w:vAlign w:val="center"/>
          </w:tcPr>
          <w:p>
            <w:r/>
            <w:r>
              <w:rPr>
                <w:b w:val="0"/>
                <w:sz w:val="12"/>
              </w:rPr>
              <w:t>0</w:t>
            </w:r>
          </w:p>
        </w:tc>
        <w:tc>
          <w:tcPr>
            <w:tcW w:type="dxa" w:w="1440"/>
            <w:vAlign w:val="center"/>
          </w:tcPr>
          <w:p>
            <w:r/>
            <w:r>
              <w:rPr>
                <w:b w:val="0"/>
                <w:sz w:val="12"/>
              </w:rPr>
              <w:t>0.5</w:t>
            </w:r>
          </w:p>
        </w:tc>
        <w:tc>
          <w:tcPr>
            <w:tcW w:type="dxa" w:w="1440"/>
            <w:vAlign w:val="center"/>
          </w:tcPr>
          <w:p>
            <w:r/>
            <w:r>
              <w:rPr>
                <w:b w:val="0"/>
                <w:sz w:val="12"/>
              </w:rPr>
              <w:t>0.210947</w:t>
            </w:r>
          </w:p>
        </w:tc>
        <w:tc>
          <w:tcPr>
            <w:tcW w:type="dxa" w:w="1440"/>
            <w:vAlign w:val="center"/>
          </w:tcPr>
          <w:p>
            <w:r/>
            <w:r>
              <w:rPr>
                <w:b w:val="0"/>
                <w:sz w:val="12"/>
              </w:rPr>
              <w:t>0.349260</w:t>
            </w:r>
          </w:p>
        </w:tc>
        <w:tc>
          <w:tcPr>
            <w:tcW w:type="dxa" w:w="1440"/>
            <w:vAlign w:val="center"/>
          </w:tcPr>
          <w:p>
            <w:r/>
            <w:r>
              <w:rPr>
                <w:b w:val="0"/>
                <w:sz w:val="12"/>
              </w:rPr>
              <w:t>0.001710</w:t>
            </w:r>
          </w:p>
        </w:tc>
        <w:tc>
          <w:tcPr>
            <w:tcW w:type="dxa" w:w="1440"/>
            <w:vAlign w:val="center"/>
          </w:tcPr>
          <w:p>
            <w:r/>
            <w:r>
              <w:rPr>
                <w:b w:val="0"/>
                <w:sz w:val="12"/>
              </w:rPr>
              <w:t>0.002629</w:t>
            </w:r>
          </w:p>
        </w:tc>
      </w:tr>
      <w:tr>
        <w:tc>
          <w:tcPr>
            <w:tcW w:type="dxa" w:w="1440"/>
            <w:vAlign w:val="center"/>
          </w:tcPr>
          <w:p>
            <w:r/>
            <w:r>
              <w:rPr>
                <w:b w:val="0"/>
                <w:sz w:val="12"/>
              </w:rPr>
              <w:t>5000</w:t>
            </w:r>
          </w:p>
        </w:tc>
        <w:tc>
          <w:tcPr>
            <w:tcW w:type="dxa" w:w="1440"/>
            <w:vAlign w:val="center"/>
          </w:tcPr>
          <w:p>
            <w:r/>
            <w:r>
              <w:rPr>
                <w:b w:val="0"/>
                <w:sz w:val="12"/>
              </w:rPr>
              <w:t>0</w:t>
            </w:r>
          </w:p>
        </w:tc>
        <w:tc>
          <w:tcPr>
            <w:tcW w:type="dxa" w:w="1440"/>
            <w:vAlign w:val="center"/>
          </w:tcPr>
          <w:p>
            <w:r/>
            <w:r>
              <w:rPr>
                <w:b w:val="0"/>
                <w:sz w:val="12"/>
              </w:rPr>
              <w:t>1.0</w:t>
            </w:r>
          </w:p>
        </w:tc>
        <w:tc>
          <w:tcPr>
            <w:tcW w:type="dxa" w:w="1440"/>
            <w:vAlign w:val="center"/>
          </w:tcPr>
          <w:p>
            <w:r/>
            <w:r>
              <w:rPr>
                <w:b w:val="0"/>
                <w:sz w:val="12"/>
              </w:rPr>
              <w:t>0.209940</w:t>
            </w:r>
          </w:p>
        </w:tc>
        <w:tc>
          <w:tcPr>
            <w:tcW w:type="dxa" w:w="1440"/>
            <w:vAlign w:val="center"/>
          </w:tcPr>
          <w:p>
            <w:r/>
            <w:r>
              <w:rPr>
                <w:b w:val="0"/>
                <w:sz w:val="12"/>
              </w:rPr>
              <w:t>0.348340</w:t>
            </w:r>
          </w:p>
        </w:tc>
        <w:tc>
          <w:tcPr>
            <w:tcW w:type="dxa" w:w="1440"/>
            <w:vAlign w:val="center"/>
          </w:tcPr>
          <w:p>
            <w:r/>
            <w:r>
              <w:rPr>
                <w:b w:val="0"/>
                <w:sz w:val="12"/>
              </w:rPr>
              <w:t>0.001377</w:t>
            </w:r>
          </w:p>
        </w:tc>
        <w:tc>
          <w:tcPr>
            <w:tcW w:type="dxa" w:w="1440"/>
            <w:vAlign w:val="center"/>
          </w:tcPr>
          <w:p>
            <w:r/>
            <w:r>
              <w:rPr>
                <w:b w:val="0"/>
                <w:sz w:val="12"/>
              </w:rPr>
              <w:t>0.002320</w:t>
            </w:r>
          </w:p>
        </w:tc>
      </w:tr>
      <w:tr>
        <w:tc>
          <w:tcPr>
            <w:tcW w:type="dxa" w:w="1440"/>
            <w:vAlign w:val="center"/>
          </w:tcPr>
          <w:p>
            <w:r/>
            <w:r>
              <w:rPr>
                <w:b w:val="0"/>
                <w:sz w:val="12"/>
              </w:rPr>
              <w:t>5000</w:t>
            </w:r>
          </w:p>
        </w:tc>
        <w:tc>
          <w:tcPr>
            <w:tcW w:type="dxa" w:w="1440"/>
            <w:vAlign w:val="center"/>
          </w:tcPr>
          <w:p>
            <w:r/>
            <w:r>
              <w:rPr>
                <w:b w:val="0"/>
                <w:sz w:val="12"/>
              </w:rPr>
              <w:t>0</w:t>
            </w:r>
          </w:p>
        </w:tc>
        <w:tc>
          <w:tcPr>
            <w:tcW w:type="dxa" w:w="1440"/>
            <w:vAlign w:val="center"/>
          </w:tcPr>
          <w:p>
            <w:r/>
            <w:r>
              <w:rPr>
                <w:b w:val="0"/>
                <w:sz w:val="12"/>
              </w:rPr>
              <w:t>2.0</w:t>
            </w:r>
          </w:p>
        </w:tc>
        <w:tc>
          <w:tcPr>
            <w:tcW w:type="dxa" w:w="1440"/>
            <w:vAlign w:val="center"/>
          </w:tcPr>
          <w:p>
            <w:r/>
            <w:r>
              <w:rPr>
                <w:b w:val="0"/>
                <w:sz w:val="12"/>
              </w:rPr>
              <w:t>0.209553</w:t>
            </w:r>
          </w:p>
        </w:tc>
        <w:tc>
          <w:tcPr>
            <w:tcW w:type="dxa" w:w="1440"/>
            <w:vAlign w:val="center"/>
          </w:tcPr>
          <w:p>
            <w:r/>
            <w:r>
              <w:rPr>
                <w:b w:val="0"/>
                <w:sz w:val="12"/>
              </w:rPr>
              <w:t>0.348130</w:t>
            </w:r>
          </w:p>
        </w:tc>
        <w:tc>
          <w:tcPr>
            <w:tcW w:type="dxa" w:w="1440"/>
            <w:vAlign w:val="center"/>
          </w:tcPr>
          <w:p>
            <w:r/>
            <w:r>
              <w:rPr>
                <w:b w:val="0"/>
                <w:sz w:val="12"/>
              </w:rPr>
              <w:t>0.001427</w:t>
            </w:r>
          </w:p>
        </w:tc>
        <w:tc>
          <w:tcPr>
            <w:tcW w:type="dxa" w:w="1440"/>
            <w:vAlign w:val="center"/>
          </w:tcPr>
          <w:p>
            <w:r/>
            <w:r>
              <w:rPr>
                <w:b w:val="0"/>
                <w:sz w:val="12"/>
              </w:rPr>
              <w:t>0.001533</w:t>
            </w:r>
          </w:p>
        </w:tc>
      </w:tr>
      <w:tr>
        <w:tc>
          <w:tcPr>
            <w:tcW w:type="dxa" w:w="1440"/>
            <w:vAlign w:val="center"/>
          </w:tcPr>
          <w:p>
            <w:r/>
            <w:r>
              <w:rPr>
                <w:b w:val="0"/>
                <w:sz w:val="12"/>
              </w:rPr>
              <w:t>5000</w:t>
            </w:r>
          </w:p>
        </w:tc>
        <w:tc>
          <w:tcPr>
            <w:tcW w:type="dxa" w:w="1440"/>
            <w:vAlign w:val="center"/>
          </w:tcPr>
          <w:p>
            <w:r/>
            <w:r>
              <w:rPr>
                <w:b w:val="0"/>
                <w:sz w:val="12"/>
              </w:rPr>
              <w:t>1</w:t>
            </w:r>
          </w:p>
        </w:tc>
        <w:tc>
          <w:tcPr>
            <w:tcW w:type="dxa" w:w="1440"/>
            <w:vAlign w:val="center"/>
          </w:tcPr>
          <w:p>
            <w:r/>
            <w:r>
              <w:rPr>
                <w:b w:val="0"/>
                <w:sz w:val="12"/>
              </w:rPr>
              <w:t>0.1</w:t>
            </w:r>
          </w:p>
        </w:tc>
        <w:tc>
          <w:tcPr>
            <w:tcW w:type="dxa" w:w="1440"/>
            <w:vAlign w:val="center"/>
          </w:tcPr>
          <w:p>
            <w:r/>
            <w:r>
              <w:rPr>
                <w:b w:val="0"/>
                <w:sz w:val="12"/>
              </w:rPr>
              <w:t>0.327800</w:t>
            </w:r>
          </w:p>
        </w:tc>
        <w:tc>
          <w:tcPr>
            <w:tcW w:type="dxa" w:w="1440"/>
            <w:vAlign w:val="center"/>
          </w:tcPr>
          <w:p>
            <w:r/>
            <w:r>
              <w:rPr>
                <w:b w:val="0"/>
                <w:sz w:val="12"/>
              </w:rPr>
              <w:t>0.456740</w:t>
            </w:r>
          </w:p>
        </w:tc>
        <w:tc>
          <w:tcPr>
            <w:tcW w:type="dxa" w:w="1440"/>
            <w:vAlign w:val="center"/>
          </w:tcPr>
          <w:p>
            <w:r/>
            <w:r>
              <w:rPr>
                <w:b w:val="0"/>
                <w:sz w:val="12"/>
              </w:rPr>
              <w:t>0.013749</w:t>
            </w:r>
          </w:p>
        </w:tc>
        <w:tc>
          <w:tcPr>
            <w:tcW w:type="dxa" w:w="1440"/>
            <w:vAlign w:val="center"/>
          </w:tcPr>
          <w:p>
            <w:r/>
            <w:r>
              <w:rPr>
                <w:b w:val="0"/>
                <w:sz w:val="12"/>
              </w:rPr>
              <w:t>0.017964</w:t>
            </w:r>
          </w:p>
        </w:tc>
      </w:tr>
      <w:tr>
        <w:tc>
          <w:tcPr>
            <w:tcW w:type="dxa" w:w="1440"/>
            <w:vAlign w:val="center"/>
          </w:tcPr>
          <w:p>
            <w:r/>
            <w:r>
              <w:rPr>
                <w:b w:val="0"/>
                <w:sz w:val="12"/>
              </w:rPr>
              <w:t>5000</w:t>
            </w:r>
          </w:p>
        </w:tc>
        <w:tc>
          <w:tcPr>
            <w:tcW w:type="dxa" w:w="1440"/>
            <w:vAlign w:val="center"/>
          </w:tcPr>
          <w:p>
            <w:r/>
            <w:r>
              <w:rPr>
                <w:b w:val="0"/>
                <w:sz w:val="12"/>
              </w:rPr>
              <w:t>1</w:t>
            </w:r>
          </w:p>
        </w:tc>
        <w:tc>
          <w:tcPr>
            <w:tcW w:type="dxa" w:w="1440"/>
            <w:vAlign w:val="center"/>
          </w:tcPr>
          <w:p>
            <w:r/>
            <w:r>
              <w:rPr>
                <w:b w:val="0"/>
                <w:sz w:val="12"/>
              </w:rPr>
              <w:t>0.5</w:t>
            </w:r>
          </w:p>
        </w:tc>
        <w:tc>
          <w:tcPr>
            <w:tcW w:type="dxa" w:w="1440"/>
            <w:vAlign w:val="center"/>
          </w:tcPr>
          <w:p>
            <w:r/>
            <w:r>
              <w:rPr>
                <w:b w:val="0"/>
                <w:sz w:val="12"/>
              </w:rPr>
              <w:t>0.188300</w:t>
            </w:r>
          </w:p>
        </w:tc>
        <w:tc>
          <w:tcPr>
            <w:tcW w:type="dxa" w:w="1440"/>
            <w:vAlign w:val="center"/>
          </w:tcPr>
          <w:p>
            <w:r/>
            <w:r>
              <w:rPr>
                <w:b w:val="0"/>
                <w:sz w:val="12"/>
              </w:rPr>
              <w:t>0.284350</w:t>
            </w:r>
          </w:p>
        </w:tc>
        <w:tc>
          <w:tcPr>
            <w:tcW w:type="dxa" w:w="1440"/>
            <w:vAlign w:val="center"/>
          </w:tcPr>
          <w:p>
            <w:r/>
            <w:r>
              <w:rPr>
                <w:b w:val="0"/>
                <w:sz w:val="12"/>
              </w:rPr>
              <w:t>0.018855</w:t>
            </w:r>
          </w:p>
        </w:tc>
        <w:tc>
          <w:tcPr>
            <w:tcW w:type="dxa" w:w="1440"/>
            <w:vAlign w:val="center"/>
          </w:tcPr>
          <w:p>
            <w:r/>
            <w:r>
              <w:rPr>
                <w:b w:val="0"/>
                <w:sz w:val="12"/>
              </w:rPr>
              <w:t>0.019511</w:t>
            </w:r>
          </w:p>
        </w:tc>
      </w:tr>
      <w:tr>
        <w:tc>
          <w:tcPr>
            <w:tcW w:type="dxa" w:w="1440"/>
            <w:vAlign w:val="center"/>
          </w:tcPr>
          <w:p>
            <w:r/>
            <w:r>
              <w:rPr>
                <w:b w:val="0"/>
                <w:sz w:val="12"/>
              </w:rPr>
              <w:t>5000</w:t>
            </w:r>
          </w:p>
        </w:tc>
        <w:tc>
          <w:tcPr>
            <w:tcW w:type="dxa" w:w="1440"/>
            <w:vAlign w:val="center"/>
          </w:tcPr>
          <w:p>
            <w:r/>
            <w:r>
              <w:rPr>
                <w:b w:val="0"/>
                <w:sz w:val="12"/>
              </w:rPr>
              <w:t>1</w:t>
            </w:r>
          </w:p>
        </w:tc>
        <w:tc>
          <w:tcPr>
            <w:tcW w:type="dxa" w:w="1440"/>
            <w:vAlign w:val="center"/>
          </w:tcPr>
          <w:p>
            <w:r/>
            <w:r>
              <w:rPr>
                <w:b w:val="0"/>
                <w:sz w:val="12"/>
              </w:rPr>
              <w:t>1.0</w:t>
            </w:r>
          </w:p>
        </w:tc>
        <w:tc>
          <w:tcPr>
            <w:tcW w:type="dxa" w:w="1440"/>
            <w:vAlign w:val="center"/>
          </w:tcPr>
          <w:p>
            <w:r/>
            <w:r>
              <w:rPr>
                <w:b w:val="0"/>
                <w:sz w:val="12"/>
              </w:rPr>
              <w:t>0.164673</w:t>
            </w:r>
          </w:p>
        </w:tc>
        <w:tc>
          <w:tcPr>
            <w:tcW w:type="dxa" w:w="1440"/>
            <w:vAlign w:val="center"/>
          </w:tcPr>
          <w:p>
            <w:r/>
            <w:r>
              <w:rPr>
                <w:b w:val="0"/>
                <w:sz w:val="12"/>
              </w:rPr>
              <w:t>0.252760</w:t>
            </w:r>
          </w:p>
        </w:tc>
        <w:tc>
          <w:tcPr>
            <w:tcW w:type="dxa" w:w="1440"/>
            <w:vAlign w:val="center"/>
          </w:tcPr>
          <w:p>
            <w:r/>
            <w:r>
              <w:rPr>
                <w:b w:val="0"/>
                <w:sz w:val="12"/>
              </w:rPr>
              <w:t>0.005664</w:t>
            </w:r>
          </w:p>
        </w:tc>
        <w:tc>
          <w:tcPr>
            <w:tcW w:type="dxa" w:w="1440"/>
            <w:vAlign w:val="center"/>
          </w:tcPr>
          <w:p>
            <w:r/>
            <w:r>
              <w:rPr>
                <w:b w:val="0"/>
                <w:sz w:val="12"/>
              </w:rPr>
              <w:t>0.017399</w:t>
            </w:r>
          </w:p>
        </w:tc>
      </w:tr>
      <w:tr>
        <w:tc>
          <w:tcPr>
            <w:tcW w:type="dxa" w:w="1440"/>
            <w:vAlign w:val="center"/>
          </w:tcPr>
          <w:p>
            <w:r/>
            <w:r>
              <w:rPr>
                <w:b w:val="0"/>
                <w:sz w:val="12"/>
              </w:rPr>
              <w:t>5000</w:t>
            </w:r>
          </w:p>
        </w:tc>
        <w:tc>
          <w:tcPr>
            <w:tcW w:type="dxa" w:w="1440"/>
            <w:vAlign w:val="center"/>
          </w:tcPr>
          <w:p>
            <w:r/>
            <w:r>
              <w:rPr>
                <w:b w:val="0"/>
                <w:sz w:val="12"/>
              </w:rPr>
              <w:t>1</w:t>
            </w:r>
          </w:p>
        </w:tc>
        <w:tc>
          <w:tcPr>
            <w:tcW w:type="dxa" w:w="1440"/>
            <w:vAlign w:val="center"/>
          </w:tcPr>
          <w:p>
            <w:r/>
            <w:r>
              <w:rPr>
                <w:b w:val="0"/>
                <w:sz w:val="12"/>
              </w:rPr>
              <w:t>2.0</w:t>
            </w:r>
          </w:p>
        </w:tc>
        <w:tc>
          <w:tcPr>
            <w:tcW w:type="dxa" w:w="1440"/>
            <w:vAlign w:val="center"/>
          </w:tcPr>
          <w:p>
            <w:r/>
            <w:r>
              <w:rPr>
                <w:b w:val="0"/>
                <w:sz w:val="12"/>
              </w:rPr>
              <w:t>0.156260</w:t>
            </w:r>
          </w:p>
        </w:tc>
        <w:tc>
          <w:tcPr>
            <w:tcW w:type="dxa" w:w="1440"/>
            <w:vAlign w:val="center"/>
          </w:tcPr>
          <w:p>
            <w:r/>
            <w:r>
              <w:rPr>
                <w:b w:val="0"/>
                <w:sz w:val="12"/>
              </w:rPr>
              <w:t>0.236760</w:t>
            </w:r>
          </w:p>
        </w:tc>
        <w:tc>
          <w:tcPr>
            <w:tcW w:type="dxa" w:w="1440"/>
            <w:vAlign w:val="center"/>
          </w:tcPr>
          <w:p>
            <w:r/>
            <w:r>
              <w:rPr>
                <w:b w:val="0"/>
                <w:sz w:val="12"/>
              </w:rPr>
              <w:t>0.002995</w:t>
            </w:r>
          </w:p>
        </w:tc>
        <w:tc>
          <w:tcPr>
            <w:tcW w:type="dxa" w:w="1440"/>
            <w:vAlign w:val="center"/>
          </w:tcPr>
          <w:p>
            <w:r/>
            <w:r>
              <w:rPr>
                <w:b w:val="0"/>
                <w:sz w:val="12"/>
              </w:rPr>
              <w:t>0.005088</w:t>
            </w:r>
          </w:p>
        </w:tc>
      </w:tr>
      <w:tr>
        <w:tc>
          <w:tcPr>
            <w:tcW w:type="dxa" w:w="1440"/>
            <w:vAlign w:val="center"/>
          </w:tcPr>
          <w:p>
            <w:r/>
            <w:r>
              <w:rPr>
                <w:b w:val="0"/>
                <w:sz w:val="12"/>
              </w:rPr>
              <w:t>5000</w:t>
            </w:r>
          </w:p>
        </w:tc>
        <w:tc>
          <w:tcPr>
            <w:tcW w:type="dxa" w:w="1440"/>
            <w:vAlign w:val="center"/>
          </w:tcPr>
          <w:p>
            <w:r/>
            <w:r>
              <w:rPr>
                <w:b w:val="0"/>
                <w:sz w:val="12"/>
              </w:rPr>
              <w:t>2</w:t>
            </w:r>
          </w:p>
        </w:tc>
        <w:tc>
          <w:tcPr>
            <w:tcW w:type="dxa" w:w="1440"/>
            <w:vAlign w:val="center"/>
          </w:tcPr>
          <w:p>
            <w:r/>
            <w:r>
              <w:rPr>
                <w:b w:val="0"/>
                <w:sz w:val="12"/>
              </w:rPr>
              <w:t>0.1</w:t>
            </w:r>
          </w:p>
        </w:tc>
        <w:tc>
          <w:tcPr>
            <w:tcW w:type="dxa" w:w="1440"/>
            <w:vAlign w:val="center"/>
          </w:tcPr>
          <w:p>
            <w:r/>
            <w:r>
              <w:rPr>
                <w:b w:val="0"/>
                <w:sz w:val="12"/>
              </w:rPr>
              <w:t>0.375447</w:t>
            </w:r>
          </w:p>
        </w:tc>
        <w:tc>
          <w:tcPr>
            <w:tcW w:type="dxa" w:w="1440"/>
            <w:vAlign w:val="center"/>
          </w:tcPr>
          <w:p>
            <w:r/>
            <w:r>
              <w:rPr>
                <w:b w:val="0"/>
                <w:sz w:val="12"/>
              </w:rPr>
              <w:t>0.523540</w:t>
            </w:r>
          </w:p>
        </w:tc>
        <w:tc>
          <w:tcPr>
            <w:tcW w:type="dxa" w:w="1440"/>
            <w:vAlign w:val="center"/>
          </w:tcPr>
          <w:p>
            <w:r/>
            <w:r>
              <w:rPr>
                <w:b w:val="0"/>
                <w:sz w:val="12"/>
              </w:rPr>
              <w:t>0.036943</w:t>
            </w:r>
          </w:p>
        </w:tc>
        <w:tc>
          <w:tcPr>
            <w:tcW w:type="dxa" w:w="1440"/>
            <w:vAlign w:val="center"/>
          </w:tcPr>
          <w:p>
            <w:r/>
            <w:r>
              <w:rPr>
                <w:b w:val="0"/>
                <w:sz w:val="12"/>
              </w:rPr>
              <w:t>0.038959</w:t>
            </w:r>
          </w:p>
        </w:tc>
      </w:tr>
      <w:tr>
        <w:tc>
          <w:tcPr>
            <w:tcW w:type="dxa" w:w="1440"/>
            <w:vAlign w:val="center"/>
          </w:tcPr>
          <w:p>
            <w:r/>
            <w:r>
              <w:rPr>
                <w:b w:val="0"/>
                <w:sz w:val="12"/>
              </w:rPr>
              <w:t>5000</w:t>
            </w:r>
          </w:p>
        </w:tc>
        <w:tc>
          <w:tcPr>
            <w:tcW w:type="dxa" w:w="1440"/>
            <w:vAlign w:val="center"/>
          </w:tcPr>
          <w:p>
            <w:r/>
            <w:r>
              <w:rPr>
                <w:b w:val="0"/>
                <w:sz w:val="12"/>
              </w:rPr>
              <w:t>2</w:t>
            </w:r>
          </w:p>
        </w:tc>
        <w:tc>
          <w:tcPr>
            <w:tcW w:type="dxa" w:w="1440"/>
            <w:vAlign w:val="center"/>
          </w:tcPr>
          <w:p>
            <w:r/>
            <w:r>
              <w:rPr>
                <w:b w:val="0"/>
                <w:sz w:val="12"/>
              </w:rPr>
              <w:t>0.5</w:t>
            </w:r>
          </w:p>
        </w:tc>
        <w:tc>
          <w:tcPr>
            <w:tcW w:type="dxa" w:w="1440"/>
            <w:vAlign w:val="center"/>
          </w:tcPr>
          <w:p>
            <w:r/>
            <w:r>
              <w:rPr>
                <w:b w:val="0"/>
                <w:sz w:val="12"/>
              </w:rPr>
              <w:t>0.227973</w:t>
            </w:r>
          </w:p>
        </w:tc>
        <w:tc>
          <w:tcPr>
            <w:tcW w:type="dxa" w:w="1440"/>
            <w:vAlign w:val="center"/>
          </w:tcPr>
          <w:p>
            <w:r/>
            <w:r>
              <w:rPr>
                <w:b w:val="0"/>
                <w:sz w:val="12"/>
              </w:rPr>
              <w:t>0.333320</w:t>
            </w:r>
          </w:p>
        </w:tc>
        <w:tc>
          <w:tcPr>
            <w:tcW w:type="dxa" w:w="1440"/>
            <w:vAlign w:val="center"/>
          </w:tcPr>
          <w:p>
            <w:r/>
            <w:r>
              <w:rPr>
                <w:b w:val="0"/>
                <w:sz w:val="12"/>
              </w:rPr>
              <w:t>0.007859</w:t>
            </w:r>
          </w:p>
        </w:tc>
        <w:tc>
          <w:tcPr>
            <w:tcW w:type="dxa" w:w="1440"/>
            <w:vAlign w:val="center"/>
          </w:tcPr>
          <w:p>
            <w:r/>
            <w:r>
              <w:rPr>
                <w:b w:val="0"/>
                <w:sz w:val="12"/>
              </w:rPr>
              <w:t>0.015163</w:t>
            </w:r>
          </w:p>
        </w:tc>
      </w:tr>
      <w:tr>
        <w:tc>
          <w:tcPr>
            <w:tcW w:type="dxa" w:w="1440"/>
            <w:vAlign w:val="center"/>
          </w:tcPr>
          <w:p>
            <w:r/>
            <w:r>
              <w:rPr>
                <w:b w:val="0"/>
                <w:sz w:val="12"/>
              </w:rPr>
              <w:t>5000</w:t>
            </w:r>
          </w:p>
        </w:tc>
        <w:tc>
          <w:tcPr>
            <w:tcW w:type="dxa" w:w="1440"/>
            <w:vAlign w:val="center"/>
          </w:tcPr>
          <w:p>
            <w:r/>
            <w:r>
              <w:rPr>
                <w:b w:val="0"/>
                <w:sz w:val="12"/>
              </w:rPr>
              <w:t>2</w:t>
            </w:r>
          </w:p>
        </w:tc>
        <w:tc>
          <w:tcPr>
            <w:tcW w:type="dxa" w:w="1440"/>
            <w:vAlign w:val="center"/>
          </w:tcPr>
          <w:p>
            <w:r/>
            <w:r>
              <w:rPr>
                <w:b w:val="0"/>
                <w:sz w:val="12"/>
              </w:rPr>
              <w:t>1.0</w:t>
            </w:r>
          </w:p>
        </w:tc>
        <w:tc>
          <w:tcPr>
            <w:tcW w:type="dxa" w:w="1440"/>
            <w:vAlign w:val="center"/>
          </w:tcPr>
          <w:p>
            <w:r/>
            <w:r>
              <w:rPr>
                <w:b w:val="0"/>
                <w:sz w:val="12"/>
              </w:rPr>
              <w:t>0.197633</w:t>
            </w:r>
          </w:p>
        </w:tc>
        <w:tc>
          <w:tcPr>
            <w:tcW w:type="dxa" w:w="1440"/>
            <w:vAlign w:val="center"/>
          </w:tcPr>
          <w:p>
            <w:r/>
            <w:r>
              <w:rPr>
                <w:b w:val="0"/>
                <w:sz w:val="12"/>
              </w:rPr>
              <w:t>0.289450</w:t>
            </w:r>
          </w:p>
        </w:tc>
        <w:tc>
          <w:tcPr>
            <w:tcW w:type="dxa" w:w="1440"/>
            <w:vAlign w:val="center"/>
          </w:tcPr>
          <w:p>
            <w:r/>
            <w:r>
              <w:rPr>
                <w:b w:val="0"/>
                <w:sz w:val="12"/>
              </w:rPr>
              <w:t>0.012543</w:t>
            </w:r>
          </w:p>
        </w:tc>
        <w:tc>
          <w:tcPr>
            <w:tcW w:type="dxa" w:w="1440"/>
            <w:vAlign w:val="center"/>
          </w:tcPr>
          <w:p>
            <w:r/>
            <w:r>
              <w:rPr>
                <w:b w:val="0"/>
                <w:sz w:val="12"/>
              </w:rPr>
              <w:t>0.015818</w:t>
            </w:r>
          </w:p>
        </w:tc>
      </w:tr>
      <w:tr>
        <w:tc>
          <w:tcPr>
            <w:tcW w:type="dxa" w:w="1440"/>
            <w:vAlign w:val="center"/>
          </w:tcPr>
          <w:p>
            <w:r/>
            <w:r>
              <w:rPr>
                <w:b w:val="0"/>
                <w:sz w:val="12"/>
              </w:rPr>
              <w:t>5000</w:t>
            </w:r>
          </w:p>
        </w:tc>
        <w:tc>
          <w:tcPr>
            <w:tcW w:type="dxa" w:w="1440"/>
            <w:vAlign w:val="center"/>
          </w:tcPr>
          <w:p>
            <w:r/>
            <w:r>
              <w:rPr>
                <w:b w:val="0"/>
                <w:sz w:val="12"/>
              </w:rPr>
              <w:t>2</w:t>
            </w:r>
          </w:p>
        </w:tc>
        <w:tc>
          <w:tcPr>
            <w:tcW w:type="dxa" w:w="1440"/>
            <w:vAlign w:val="center"/>
          </w:tcPr>
          <w:p>
            <w:r/>
            <w:r>
              <w:rPr>
                <w:b w:val="0"/>
                <w:sz w:val="12"/>
              </w:rPr>
              <w:t>2.0</w:t>
            </w:r>
          </w:p>
        </w:tc>
        <w:tc>
          <w:tcPr>
            <w:tcW w:type="dxa" w:w="1440"/>
            <w:vAlign w:val="center"/>
          </w:tcPr>
          <w:p>
            <w:r/>
            <w:r>
              <w:rPr>
                <w:b w:val="0"/>
                <w:sz w:val="12"/>
              </w:rPr>
              <w:t>0.169633</w:t>
            </w:r>
          </w:p>
        </w:tc>
        <w:tc>
          <w:tcPr>
            <w:tcW w:type="dxa" w:w="1440"/>
            <w:vAlign w:val="center"/>
          </w:tcPr>
          <w:p>
            <w:r/>
            <w:r>
              <w:rPr>
                <w:b w:val="0"/>
                <w:sz w:val="12"/>
              </w:rPr>
              <w:t>0.253110</w:t>
            </w:r>
          </w:p>
        </w:tc>
        <w:tc>
          <w:tcPr>
            <w:tcW w:type="dxa" w:w="1440"/>
            <w:vAlign w:val="center"/>
          </w:tcPr>
          <w:p>
            <w:r/>
            <w:r>
              <w:rPr>
                <w:b w:val="0"/>
                <w:sz w:val="12"/>
              </w:rPr>
              <w:t>0.009734</w:t>
            </w:r>
          </w:p>
        </w:tc>
        <w:tc>
          <w:tcPr>
            <w:tcW w:type="dxa" w:w="1440"/>
            <w:vAlign w:val="center"/>
          </w:tcPr>
          <w:p>
            <w:r/>
            <w:r>
              <w:rPr>
                <w:b w:val="0"/>
                <w:sz w:val="12"/>
              </w:rPr>
              <w:t>0.011441</w:t>
            </w:r>
          </w:p>
        </w:tc>
      </w:tr>
      <w:tr>
        <w:tc>
          <w:tcPr>
            <w:tcW w:type="dxa" w:w="1440"/>
            <w:vAlign w:val="center"/>
          </w:tcPr>
          <w:p>
            <w:r/>
            <w:r>
              <w:rPr>
                <w:b w:val="0"/>
                <w:sz w:val="12"/>
              </w:rPr>
              <w:t>10000</w:t>
            </w:r>
          </w:p>
        </w:tc>
        <w:tc>
          <w:tcPr>
            <w:tcW w:type="dxa" w:w="1440"/>
            <w:vAlign w:val="center"/>
          </w:tcPr>
          <w:p>
            <w:r/>
            <w:r>
              <w:rPr>
                <w:b w:val="0"/>
                <w:sz w:val="12"/>
              </w:rPr>
              <w:t>0</w:t>
            </w:r>
          </w:p>
        </w:tc>
        <w:tc>
          <w:tcPr>
            <w:tcW w:type="dxa" w:w="1440"/>
            <w:vAlign w:val="center"/>
          </w:tcPr>
          <w:p>
            <w:r/>
            <w:r>
              <w:rPr>
                <w:b w:val="0"/>
                <w:sz w:val="12"/>
              </w:rPr>
              <w:t>0.1</w:t>
            </w:r>
          </w:p>
        </w:tc>
        <w:tc>
          <w:tcPr>
            <w:tcW w:type="dxa" w:w="1440"/>
            <w:vAlign w:val="center"/>
          </w:tcPr>
          <w:p>
            <w:r/>
            <w:r>
              <w:rPr>
                <w:b w:val="0"/>
                <w:sz w:val="12"/>
              </w:rPr>
              <w:t>0.213880</w:t>
            </w:r>
          </w:p>
        </w:tc>
        <w:tc>
          <w:tcPr>
            <w:tcW w:type="dxa" w:w="1440"/>
            <w:vAlign w:val="center"/>
          </w:tcPr>
          <w:p>
            <w:r/>
            <w:r>
              <w:rPr>
                <w:b w:val="0"/>
                <w:sz w:val="12"/>
              </w:rPr>
              <w:t>0.357375</w:t>
            </w:r>
          </w:p>
        </w:tc>
        <w:tc>
          <w:tcPr>
            <w:tcW w:type="dxa" w:w="1440"/>
            <w:vAlign w:val="center"/>
          </w:tcPr>
          <w:p>
            <w:r/>
            <w:r>
              <w:rPr>
                <w:b w:val="0"/>
                <w:sz w:val="12"/>
              </w:rPr>
              <w:t>0.006837</w:t>
            </w:r>
          </w:p>
        </w:tc>
        <w:tc>
          <w:tcPr>
            <w:tcW w:type="dxa" w:w="1440"/>
            <w:vAlign w:val="center"/>
          </w:tcPr>
          <w:p>
            <w:r/>
            <w:r>
              <w:rPr>
                <w:b w:val="0"/>
                <w:sz w:val="12"/>
              </w:rPr>
              <w:t>0.009428</w:t>
            </w:r>
          </w:p>
        </w:tc>
      </w:tr>
      <w:tr>
        <w:tc>
          <w:tcPr>
            <w:tcW w:type="dxa" w:w="1440"/>
            <w:vAlign w:val="center"/>
          </w:tcPr>
          <w:p>
            <w:r/>
            <w:r>
              <w:rPr>
                <w:b w:val="0"/>
                <w:sz w:val="12"/>
              </w:rPr>
              <w:t>10000</w:t>
            </w:r>
          </w:p>
        </w:tc>
        <w:tc>
          <w:tcPr>
            <w:tcW w:type="dxa" w:w="1440"/>
            <w:vAlign w:val="center"/>
          </w:tcPr>
          <w:p>
            <w:r/>
            <w:r>
              <w:rPr>
                <w:b w:val="0"/>
                <w:sz w:val="12"/>
              </w:rPr>
              <w:t>0</w:t>
            </w:r>
          </w:p>
        </w:tc>
        <w:tc>
          <w:tcPr>
            <w:tcW w:type="dxa" w:w="1440"/>
            <w:vAlign w:val="center"/>
          </w:tcPr>
          <w:p>
            <w:r/>
            <w:r>
              <w:rPr>
                <w:b w:val="0"/>
                <w:sz w:val="12"/>
              </w:rPr>
              <w:t>0.5</w:t>
            </w:r>
          </w:p>
        </w:tc>
        <w:tc>
          <w:tcPr>
            <w:tcW w:type="dxa" w:w="1440"/>
            <w:vAlign w:val="center"/>
          </w:tcPr>
          <w:p>
            <w:r/>
            <w:r>
              <w:rPr>
                <w:b w:val="0"/>
                <w:sz w:val="12"/>
              </w:rPr>
              <w:t>0.207983</w:t>
            </w:r>
          </w:p>
        </w:tc>
        <w:tc>
          <w:tcPr>
            <w:tcW w:type="dxa" w:w="1440"/>
            <w:vAlign w:val="center"/>
          </w:tcPr>
          <w:p>
            <w:r/>
            <w:r>
              <w:rPr>
                <w:b w:val="0"/>
                <w:sz w:val="12"/>
              </w:rPr>
              <w:t>0.351675</w:t>
            </w:r>
          </w:p>
        </w:tc>
        <w:tc>
          <w:tcPr>
            <w:tcW w:type="dxa" w:w="1440"/>
            <w:vAlign w:val="center"/>
          </w:tcPr>
          <w:p>
            <w:r/>
            <w:r>
              <w:rPr>
                <w:b w:val="0"/>
                <w:sz w:val="12"/>
              </w:rPr>
              <w:t>0.003576</w:t>
            </w:r>
          </w:p>
        </w:tc>
        <w:tc>
          <w:tcPr>
            <w:tcW w:type="dxa" w:w="1440"/>
            <w:vAlign w:val="center"/>
          </w:tcPr>
          <w:p>
            <w:r/>
            <w:r>
              <w:rPr>
                <w:b w:val="0"/>
                <w:sz w:val="12"/>
              </w:rPr>
              <w:t>0.005539</w:t>
            </w:r>
          </w:p>
        </w:tc>
      </w:tr>
      <w:tr>
        <w:tc>
          <w:tcPr>
            <w:tcW w:type="dxa" w:w="1440"/>
            <w:vAlign w:val="center"/>
          </w:tcPr>
          <w:p>
            <w:r/>
            <w:r>
              <w:rPr>
                <w:b w:val="0"/>
                <w:sz w:val="12"/>
              </w:rPr>
              <w:t>10000</w:t>
            </w:r>
          </w:p>
        </w:tc>
        <w:tc>
          <w:tcPr>
            <w:tcW w:type="dxa" w:w="1440"/>
            <w:vAlign w:val="center"/>
          </w:tcPr>
          <w:p>
            <w:r/>
            <w:r>
              <w:rPr>
                <w:b w:val="0"/>
                <w:sz w:val="12"/>
              </w:rPr>
              <w:t>0</w:t>
            </w:r>
          </w:p>
        </w:tc>
        <w:tc>
          <w:tcPr>
            <w:tcW w:type="dxa" w:w="1440"/>
            <w:vAlign w:val="center"/>
          </w:tcPr>
          <w:p>
            <w:r/>
            <w:r>
              <w:rPr>
                <w:b w:val="0"/>
                <w:sz w:val="12"/>
              </w:rPr>
              <w:t>1.0</w:t>
            </w:r>
          </w:p>
        </w:tc>
        <w:tc>
          <w:tcPr>
            <w:tcW w:type="dxa" w:w="1440"/>
            <w:vAlign w:val="center"/>
          </w:tcPr>
          <w:p>
            <w:r/>
            <w:r>
              <w:rPr>
                <w:b w:val="0"/>
                <w:sz w:val="12"/>
              </w:rPr>
              <w:t>0.207407</w:t>
            </w:r>
          </w:p>
        </w:tc>
        <w:tc>
          <w:tcPr>
            <w:tcW w:type="dxa" w:w="1440"/>
            <w:vAlign w:val="center"/>
          </w:tcPr>
          <w:p>
            <w:r/>
            <w:r>
              <w:rPr>
                <w:b w:val="0"/>
                <w:sz w:val="12"/>
              </w:rPr>
              <w:t>0.351150</w:t>
            </w:r>
          </w:p>
        </w:tc>
        <w:tc>
          <w:tcPr>
            <w:tcW w:type="dxa" w:w="1440"/>
            <w:vAlign w:val="center"/>
          </w:tcPr>
          <w:p>
            <w:r/>
            <w:r>
              <w:rPr>
                <w:b w:val="0"/>
                <w:sz w:val="12"/>
              </w:rPr>
              <w:t>0.002981</w:t>
            </w:r>
          </w:p>
        </w:tc>
        <w:tc>
          <w:tcPr>
            <w:tcW w:type="dxa" w:w="1440"/>
            <w:vAlign w:val="center"/>
          </w:tcPr>
          <w:p>
            <w:r/>
            <w:r>
              <w:rPr>
                <w:b w:val="0"/>
                <w:sz w:val="12"/>
              </w:rPr>
              <w:t>0.004721</w:t>
            </w:r>
          </w:p>
        </w:tc>
      </w:tr>
      <w:tr>
        <w:tc>
          <w:tcPr>
            <w:tcW w:type="dxa" w:w="1440"/>
            <w:vAlign w:val="center"/>
          </w:tcPr>
          <w:p>
            <w:r/>
            <w:r>
              <w:rPr>
                <w:b w:val="0"/>
                <w:sz w:val="12"/>
              </w:rPr>
              <w:t>10000</w:t>
            </w:r>
          </w:p>
        </w:tc>
        <w:tc>
          <w:tcPr>
            <w:tcW w:type="dxa" w:w="1440"/>
            <w:vAlign w:val="center"/>
          </w:tcPr>
          <w:p>
            <w:r/>
            <w:r>
              <w:rPr>
                <w:b w:val="0"/>
                <w:sz w:val="12"/>
              </w:rPr>
              <w:t>0</w:t>
            </w:r>
          </w:p>
        </w:tc>
        <w:tc>
          <w:tcPr>
            <w:tcW w:type="dxa" w:w="1440"/>
            <w:vAlign w:val="center"/>
          </w:tcPr>
          <w:p>
            <w:r/>
            <w:r>
              <w:rPr>
                <w:b w:val="0"/>
                <w:sz w:val="12"/>
              </w:rPr>
              <w:t>2.0</w:t>
            </w:r>
          </w:p>
        </w:tc>
        <w:tc>
          <w:tcPr>
            <w:tcW w:type="dxa" w:w="1440"/>
            <w:vAlign w:val="center"/>
          </w:tcPr>
          <w:p>
            <w:r/>
            <w:r>
              <w:rPr>
                <w:b w:val="0"/>
                <w:sz w:val="12"/>
              </w:rPr>
              <w:t>0.207220</w:t>
            </w:r>
          </w:p>
        </w:tc>
        <w:tc>
          <w:tcPr>
            <w:tcW w:type="dxa" w:w="1440"/>
            <w:vAlign w:val="center"/>
          </w:tcPr>
          <w:p>
            <w:r/>
            <w:r>
              <w:rPr>
                <w:b w:val="0"/>
                <w:sz w:val="12"/>
              </w:rPr>
              <w:t>0.351035</w:t>
            </w:r>
          </w:p>
        </w:tc>
        <w:tc>
          <w:tcPr>
            <w:tcW w:type="dxa" w:w="1440"/>
            <w:vAlign w:val="center"/>
          </w:tcPr>
          <w:p>
            <w:r/>
            <w:r>
              <w:rPr>
                <w:b w:val="0"/>
                <w:sz w:val="12"/>
              </w:rPr>
              <w:t>0.002905</w:t>
            </w:r>
          </w:p>
        </w:tc>
        <w:tc>
          <w:tcPr>
            <w:tcW w:type="dxa" w:w="1440"/>
            <w:vAlign w:val="center"/>
          </w:tcPr>
          <w:p>
            <w:r/>
            <w:r>
              <w:rPr>
                <w:b w:val="0"/>
                <w:sz w:val="12"/>
              </w:rPr>
              <w:t>0.004658</w:t>
            </w:r>
          </w:p>
        </w:tc>
      </w:tr>
      <w:tr>
        <w:tc>
          <w:tcPr>
            <w:tcW w:type="dxa" w:w="1440"/>
            <w:vAlign w:val="center"/>
          </w:tcPr>
          <w:p>
            <w:r/>
            <w:r>
              <w:rPr>
                <w:b w:val="0"/>
                <w:sz w:val="12"/>
              </w:rPr>
              <w:t>10000</w:t>
            </w:r>
          </w:p>
        </w:tc>
        <w:tc>
          <w:tcPr>
            <w:tcW w:type="dxa" w:w="1440"/>
            <w:vAlign w:val="center"/>
          </w:tcPr>
          <w:p>
            <w:r/>
            <w:r>
              <w:rPr>
                <w:b w:val="0"/>
                <w:sz w:val="12"/>
              </w:rPr>
              <w:t>1</w:t>
            </w:r>
          </w:p>
        </w:tc>
        <w:tc>
          <w:tcPr>
            <w:tcW w:type="dxa" w:w="1440"/>
            <w:vAlign w:val="center"/>
          </w:tcPr>
          <w:p>
            <w:r/>
            <w:r>
              <w:rPr>
                <w:b w:val="0"/>
                <w:sz w:val="12"/>
              </w:rPr>
              <w:t>0.1</w:t>
            </w:r>
          </w:p>
        </w:tc>
        <w:tc>
          <w:tcPr>
            <w:tcW w:type="dxa" w:w="1440"/>
            <w:vAlign w:val="center"/>
          </w:tcPr>
          <w:p>
            <w:r/>
            <w:r>
              <w:rPr>
                <w:b w:val="0"/>
                <w:sz w:val="12"/>
              </w:rPr>
              <w:t>0.258263</w:t>
            </w:r>
          </w:p>
        </w:tc>
        <w:tc>
          <w:tcPr>
            <w:tcW w:type="dxa" w:w="1440"/>
            <w:vAlign w:val="center"/>
          </w:tcPr>
          <w:p>
            <w:r/>
            <w:r>
              <w:rPr>
                <w:b w:val="0"/>
                <w:sz w:val="12"/>
              </w:rPr>
              <w:t>0.369930</w:t>
            </w:r>
          </w:p>
        </w:tc>
        <w:tc>
          <w:tcPr>
            <w:tcW w:type="dxa" w:w="1440"/>
            <w:vAlign w:val="center"/>
          </w:tcPr>
          <w:p>
            <w:r/>
            <w:r>
              <w:rPr>
                <w:b w:val="0"/>
                <w:sz w:val="12"/>
              </w:rPr>
              <w:t>0.024190</w:t>
            </w:r>
          </w:p>
        </w:tc>
        <w:tc>
          <w:tcPr>
            <w:tcW w:type="dxa" w:w="1440"/>
            <w:vAlign w:val="center"/>
          </w:tcPr>
          <w:p>
            <w:r/>
            <w:r>
              <w:rPr>
                <w:b w:val="0"/>
                <w:sz w:val="12"/>
              </w:rPr>
              <w:t>0.032230</w:t>
            </w:r>
          </w:p>
        </w:tc>
      </w:tr>
      <w:tr>
        <w:tc>
          <w:tcPr>
            <w:tcW w:type="dxa" w:w="1440"/>
            <w:vAlign w:val="center"/>
          </w:tcPr>
          <w:p>
            <w:r/>
            <w:r>
              <w:rPr>
                <w:b w:val="0"/>
                <w:sz w:val="12"/>
              </w:rPr>
              <w:t>10000</w:t>
            </w:r>
          </w:p>
        </w:tc>
        <w:tc>
          <w:tcPr>
            <w:tcW w:type="dxa" w:w="1440"/>
            <w:vAlign w:val="center"/>
          </w:tcPr>
          <w:p>
            <w:r/>
            <w:r>
              <w:rPr>
                <w:b w:val="0"/>
                <w:sz w:val="12"/>
              </w:rPr>
              <w:t>1</w:t>
            </w:r>
          </w:p>
        </w:tc>
        <w:tc>
          <w:tcPr>
            <w:tcW w:type="dxa" w:w="1440"/>
            <w:vAlign w:val="center"/>
          </w:tcPr>
          <w:p>
            <w:r/>
            <w:r>
              <w:rPr>
                <w:b w:val="0"/>
                <w:sz w:val="12"/>
              </w:rPr>
              <w:t>0.5</w:t>
            </w:r>
          </w:p>
        </w:tc>
        <w:tc>
          <w:tcPr>
            <w:tcW w:type="dxa" w:w="1440"/>
            <w:vAlign w:val="center"/>
          </w:tcPr>
          <w:p>
            <w:r/>
            <w:r>
              <w:rPr>
                <w:b w:val="0"/>
                <w:sz w:val="12"/>
              </w:rPr>
              <w:t>0.165804</w:t>
            </w:r>
          </w:p>
        </w:tc>
        <w:tc>
          <w:tcPr>
            <w:tcW w:type="dxa" w:w="1440"/>
            <w:vAlign w:val="center"/>
          </w:tcPr>
          <w:p>
            <w:r/>
            <w:r>
              <w:rPr>
                <w:b w:val="0"/>
                <w:sz w:val="12"/>
              </w:rPr>
              <w:t>0.253010</w:t>
            </w:r>
          </w:p>
        </w:tc>
        <w:tc>
          <w:tcPr>
            <w:tcW w:type="dxa" w:w="1440"/>
            <w:vAlign w:val="center"/>
          </w:tcPr>
          <w:p>
            <w:r/>
            <w:r>
              <w:rPr>
                <w:b w:val="0"/>
                <w:sz w:val="12"/>
              </w:rPr>
              <w:t>0.007096</w:t>
            </w:r>
          </w:p>
        </w:tc>
        <w:tc>
          <w:tcPr>
            <w:tcW w:type="dxa" w:w="1440"/>
            <w:vAlign w:val="center"/>
          </w:tcPr>
          <w:p>
            <w:r/>
            <w:r>
              <w:rPr>
                <w:b w:val="0"/>
                <w:sz w:val="12"/>
              </w:rPr>
              <w:t>0.017721</w:t>
            </w:r>
          </w:p>
        </w:tc>
      </w:tr>
      <w:tr>
        <w:tc>
          <w:tcPr>
            <w:tcW w:type="dxa" w:w="1440"/>
            <w:vAlign w:val="center"/>
          </w:tcPr>
          <w:p>
            <w:r/>
            <w:r>
              <w:rPr>
                <w:b w:val="0"/>
                <w:sz w:val="12"/>
              </w:rPr>
              <w:t>10000</w:t>
            </w:r>
          </w:p>
        </w:tc>
        <w:tc>
          <w:tcPr>
            <w:tcW w:type="dxa" w:w="1440"/>
            <w:vAlign w:val="center"/>
          </w:tcPr>
          <w:p>
            <w:r/>
            <w:r>
              <w:rPr>
                <w:b w:val="0"/>
                <w:sz w:val="12"/>
              </w:rPr>
              <w:t>1</w:t>
            </w:r>
          </w:p>
        </w:tc>
        <w:tc>
          <w:tcPr>
            <w:tcW w:type="dxa" w:w="1440"/>
            <w:vAlign w:val="center"/>
          </w:tcPr>
          <w:p>
            <w:r/>
            <w:r>
              <w:rPr>
                <w:b w:val="0"/>
                <w:sz w:val="12"/>
              </w:rPr>
              <w:t>1.0</w:t>
            </w:r>
          </w:p>
        </w:tc>
        <w:tc>
          <w:tcPr>
            <w:tcW w:type="dxa" w:w="1440"/>
            <w:vAlign w:val="center"/>
          </w:tcPr>
          <w:p>
            <w:r/>
            <w:r>
              <w:rPr>
                <w:b w:val="0"/>
                <w:sz w:val="12"/>
              </w:rPr>
              <w:t>0.156037</w:t>
            </w:r>
          </w:p>
        </w:tc>
        <w:tc>
          <w:tcPr>
            <w:tcW w:type="dxa" w:w="1440"/>
            <w:vAlign w:val="center"/>
          </w:tcPr>
          <w:p>
            <w:r/>
            <w:r>
              <w:rPr>
                <w:b w:val="0"/>
                <w:sz w:val="12"/>
              </w:rPr>
              <w:t>0.233855</w:t>
            </w:r>
          </w:p>
        </w:tc>
        <w:tc>
          <w:tcPr>
            <w:tcW w:type="dxa" w:w="1440"/>
            <w:vAlign w:val="center"/>
          </w:tcPr>
          <w:p>
            <w:r/>
            <w:r>
              <w:rPr>
                <w:b w:val="0"/>
                <w:sz w:val="12"/>
              </w:rPr>
              <w:t>0.001134</w:t>
            </w:r>
          </w:p>
        </w:tc>
        <w:tc>
          <w:tcPr>
            <w:tcW w:type="dxa" w:w="1440"/>
            <w:vAlign w:val="center"/>
          </w:tcPr>
          <w:p>
            <w:r/>
            <w:r>
              <w:rPr>
                <w:b w:val="0"/>
                <w:sz w:val="12"/>
              </w:rPr>
              <w:t>0.001271</w:t>
            </w:r>
          </w:p>
        </w:tc>
      </w:tr>
      <w:tr>
        <w:tc>
          <w:tcPr>
            <w:tcW w:type="dxa" w:w="1440"/>
            <w:vAlign w:val="center"/>
          </w:tcPr>
          <w:p>
            <w:r/>
            <w:r>
              <w:rPr>
                <w:b w:val="0"/>
                <w:sz w:val="12"/>
              </w:rPr>
              <w:t>10000</w:t>
            </w:r>
          </w:p>
        </w:tc>
        <w:tc>
          <w:tcPr>
            <w:tcW w:type="dxa" w:w="1440"/>
            <w:vAlign w:val="center"/>
          </w:tcPr>
          <w:p>
            <w:r/>
            <w:r>
              <w:rPr>
                <w:b w:val="0"/>
                <w:sz w:val="12"/>
              </w:rPr>
              <w:t>1</w:t>
            </w:r>
          </w:p>
        </w:tc>
        <w:tc>
          <w:tcPr>
            <w:tcW w:type="dxa" w:w="1440"/>
            <w:vAlign w:val="center"/>
          </w:tcPr>
          <w:p>
            <w:r/>
            <w:r>
              <w:rPr>
                <w:b w:val="0"/>
                <w:sz w:val="12"/>
              </w:rPr>
              <w:t>2.0</w:t>
            </w:r>
          </w:p>
        </w:tc>
        <w:tc>
          <w:tcPr>
            <w:tcW w:type="dxa" w:w="1440"/>
            <w:vAlign w:val="center"/>
          </w:tcPr>
          <w:p>
            <w:r/>
            <w:r>
              <w:rPr>
                <w:b w:val="0"/>
                <w:sz w:val="12"/>
              </w:rPr>
              <w:t>0.153600</w:t>
            </w:r>
          </w:p>
        </w:tc>
        <w:tc>
          <w:tcPr>
            <w:tcW w:type="dxa" w:w="1440"/>
            <w:vAlign w:val="center"/>
          </w:tcPr>
          <w:p>
            <w:r/>
            <w:r>
              <w:rPr>
                <w:b w:val="0"/>
                <w:sz w:val="12"/>
              </w:rPr>
              <w:t>0.231520</w:t>
            </w:r>
          </w:p>
        </w:tc>
        <w:tc>
          <w:tcPr>
            <w:tcW w:type="dxa" w:w="1440"/>
            <w:vAlign w:val="center"/>
          </w:tcPr>
          <w:p>
            <w:r/>
            <w:r>
              <w:rPr>
                <w:b w:val="0"/>
                <w:sz w:val="12"/>
              </w:rPr>
              <w:t>0.001322</w:t>
            </w:r>
          </w:p>
        </w:tc>
        <w:tc>
          <w:tcPr>
            <w:tcW w:type="dxa" w:w="1440"/>
            <w:vAlign w:val="center"/>
          </w:tcPr>
          <w:p>
            <w:r/>
            <w:r>
              <w:rPr>
                <w:b w:val="0"/>
                <w:sz w:val="12"/>
              </w:rPr>
              <w:t>0.001596</w:t>
            </w:r>
          </w:p>
        </w:tc>
      </w:tr>
      <w:tr>
        <w:tc>
          <w:tcPr>
            <w:tcW w:type="dxa" w:w="1440"/>
            <w:vAlign w:val="center"/>
          </w:tcPr>
          <w:p>
            <w:r/>
            <w:r>
              <w:rPr>
                <w:b w:val="0"/>
                <w:sz w:val="12"/>
              </w:rPr>
              <w:t>10000</w:t>
            </w:r>
          </w:p>
        </w:tc>
        <w:tc>
          <w:tcPr>
            <w:tcW w:type="dxa" w:w="1440"/>
            <w:vAlign w:val="center"/>
          </w:tcPr>
          <w:p>
            <w:r/>
            <w:r>
              <w:rPr>
                <w:b w:val="0"/>
                <w:sz w:val="12"/>
              </w:rPr>
              <w:t>2</w:t>
            </w:r>
          </w:p>
        </w:tc>
        <w:tc>
          <w:tcPr>
            <w:tcW w:type="dxa" w:w="1440"/>
            <w:vAlign w:val="center"/>
          </w:tcPr>
          <w:p>
            <w:r/>
            <w:r>
              <w:rPr>
                <w:b w:val="0"/>
                <w:sz w:val="12"/>
              </w:rPr>
              <w:t>0.1</w:t>
            </w:r>
          </w:p>
        </w:tc>
        <w:tc>
          <w:tcPr>
            <w:tcW w:type="dxa" w:w="1440"/>
            <w:vAlign w:val="center"/>
          </w:tcPr>
          <w:p>
            <w:r/>
            <w:r>
              <w:rPr>
                <w:b w:val="0"/>
                <w:sz w:val="12"/>
              </w:rPr>
              <w:t>0.310147</w:t>
            </w:r>
          </w:p>
        </w:tc>
        <w:tc>
          <w:tcPr>
            <w:tcW w:type="dxa" w:w="1440"/>
            <w:vAlign w:val="center"/>
          </w:tcPr>
          <w:p>
            <w:r/>
            <w:r>
              <w:rPr>
                <w:b w:val="0"/>
                <w:sz w:val="12"/>
              </w:rPr>
              <w:t>0.436135</w:t>
            </w:r>
          </w:p>
        </w:tc>
        <w:tc>
          <w:tcPr>
            <w:tcW w:type="dxa" w:w="1440"/>
            <w:vAlign w:val="center"/>
          </w:tcPr>
          <w:p>
            <w:r/>
            <w:r>
              <w:rPr>
                <w:b w:val="0"/>
                <w:sz w:val="12"/>
              </w:rPr>
              <w:t>0.032044</w:t>
            </w:r>
          </w:p>
        </w:tc>
        <w:tc>
          <w:tcPr>
            <w:tcW w:type="dxa" w:w="1440"/>
            <w:vAlign w:val="center"/>
          </w:tcPr>
          <w:p>
            <w:r/>
            <w:r>
              <w:rPr>
                <w:b w:val="0"/>
                <w:sz w:val="12"/>
              </w:rPr>
              <w:t>0.036479</w:t>
            </w:r>
          </w:p>
        </w:tc>
      </w:tr>
      <w:tr>
        <w:tc>
          <w:tcPr>
            <w:tcW w:type="dxa" w:w="1440"/>
            <w:vAlign w:val="center"/>
          </w:tcPr>
          <w:p>
            <w:r/>
            <w:r>
              <w:rPr>
                <w:b w:val="0"/>
                <w:sz w:val="12"/>
              </w:rPr>
              <w:t>10000</w:t>
            </w:r>
          </w:p>
        </w:tc>
        <w:tc>
          <w:tcPr>
            <w:tcW w:type="dxa" w:w="1440"/>
            <w:vAlign w:val="center"/>
          </w:tcPr>
          <w:p>
            <w:r/>
            <w:r>
              <w:rPr>
                <w:b w:val="0"/>
                <w:sz w:val="12"/>
              </w:rPr>
              <w:t>2</w:t>
            </w:r>
          </w:p>
        </w:tc>
        <w:tc>
          <w:tcPr>
            <w:tcW w:type="dxa" w:w="1440"/>
            <w:vAlign w:val="center"/>
          </w:tcPr>
          <w:p>
            <w:r/>
            <w:r>
              <w:rPr>
                <w:b w:val="0"/>
                <w:sz w:val="12"/>
              </w:rPr>
              <w:t>0.5</w:t>
            </w:r>
          </w:p>
        </w:tc>
        <w:tc>
          <w:tcPr>
            <w:tcW w:type="dxa" w:w="1440"/>
            <w:vAlign w:val="center"/>
          </w:tcPr>
          <w:p>
            <w:r/>
            <w:r>
              <w:rPr>
                <w:b w:val="0"/>
                <w:sz w:val="12"/>
              </w:rPr>
              <w:t>0.189507</w:t>
            </w:r>
          </w:p>
        </w:tc>
        <w:tc>
          <w:tcPr>
            <w:tcW w:type="dxa" w:w="1440"/>
            <w:vAlign w:val="center"/>
          </w:tcPr>
          <w:p>
            <w:r/>
            <w:r>
              <w:rPr>
                <w:b w:val="0"/>
                <w:sz w:val="12"/>
              </w:rPr>
              <w:t>0.277775</w:t>
            </w:r>
          </w:p>
        </w:tc>
        <w:tc>
          <w:tcPr>
            <w:tcW w:type="dxa" w:w="1440"/>
            <w:vAlign w:val="center"/>
          </w:tcPr>
          <w:p>
            <w:r/>
            <w:r>
              <w:rPr>
                <w:b w:val="0"/>
                <w:sz w:val="12"/>
              </w:rPr>
              <w:t>0.008409</w:t>
            </w:r>
          </w:p>
        </w:tc>
        <w:tc>
          <w:tcPr>
            <w:tcW w:type="dxa" w:w="1440"/>
            <w:vAlign w:val="center"/>
          </w:tcPr>
          <w:p>
            <w:r/>
            <w:r>
              <w:rPr>
                <w:b w:val="0"/>
                <w:sz w:val="12"/>
              </w:rPr>
              <w:t>0.011309</w:t>
            </w:r>
          </w:p>
        </w:tc>
      </w:tr>
      <w:tr>
        <w:tc>
          <w:tcPr>
            <w:tcW w:type="dxa" w:w="1440"/>
            <w:vAlign w:val="center"/>
          </w:tcPr>
          <w:p>
            <w:r/>
            <w:r>
              <w:rPr>
                <w:b w:val="0"/>
                <w:sz w:val="12"/>
              </w:rPr>
              <w:t>10000</w:t>
            </w:r>
          </w:p>
        </w:tc>
        <w:tc>
          <w:tcPr>
            <w:tcW w:type="dxa" w:w="1440"/>
            <w:vAlign w:val="center"/>
          </w:tcPr>
          <w:p>
            <w:r/>
            <w:r>
              <w:rPr>
                <w:b w:val="0"/>
                <w:sz w:val="12"/>
              </w:rPr>
              <w:t>2</w:t>
            </w:r>
          </w:p>
        </w:tc>
        <w:tc>
          <w:tcPr>
            <w:tcW w:type="dxa" w:w="1440"/>
            <w:vAlign w:val="center"/>
          </w:tcPr>
          <w:p>
            <w:r/>
            <w:r>
              <w:rPr>
                <w:b w:val="0"/>
                <w:sz w:val="12"/>
              </w:rPr>
              <w:t>1.0</w:t>
            </w:r>
          </w:p>
        </w:tc>
        <w:tc>
          <w:tcPr>
            <w:tcW w:type="dxa" w:w="1440"/>
            <w:vAlign w:val="center"/>
          </w:tcPr>
          <w:p>
            <w:r/>
            <w:r>
              <w:rPr>
                <w:b w:val="0"/>
                <w:sz w:val="12"/>
              </w:rPr>
              <w:t>0.162117</w:t>
            </w:r>
          </w:p>
        </w:tc>
        <w:tc>
          <w:tcPr>
            <w:tcW w:type="dxa" w:w="1440"/>
            <w:vAlign w:val="center"/>
          </w:tcPr>
          <w:p>
            <w:r/>
            <w:r>
              <w:rPr>
                <w:b w:val="0"/>
                <w:sz w:val="12"/>
              </w:rPr>
              <w:t>0.243475</w:t>
            </w:r>
          </w:p>
        </w:tc>
        <w:tc>
          <w:tcPr>
            <w:tcW w:type="dxa" w:w="1440"/>
            <w:vAlign w:val="center"/>
          </w:tcPr>
          <w:p>
            <w:r/>
            <w:r>
              <w:rPr>
                <w:b w:val="0"/>
                <w:sz w:val="12"/>
              </w:rPr>
              <w:t>0.004804</w:t>
            </w:r>
          </w:p>
        </w:tc>
        <w:tc>
          <w:tcPr>
            <w:tcW w:type="dxa" w:w="1440"/>
            <w:vAlign w:val="center"/>
          </w:tcPr>
          <w:p>
            <w:r/>
            <w:r>
              <w:rPr>
                <w:b w:val="0"/>
                <w:sz w:val="12"/>
              </w:rPr>
              <w:t>0.005720</w:t>
            </w:r>
          </w:p>
        </w:tc>
      </w:tr>
      <w:tr>
        <w:tc>
          <w:tcPr>
            <w:tcW w:type="dxa" w:w="1440"/>
            <w:vAlign w:val="center"/>
          </w:tcPr>
          <w:p>
            <w:r/>
            <w:r>
              <w:rPr>
                <w:b w:val="0"/>
                <w:sz w:val="12"/>
              </w:rPr>
              <w:t>10000</w:t>
            </w:r>
          </w:p>
        </w:tc>
        <w:tc>
          <w:tcPr>
            <w:tcW w:type="dxa" w:w="1440"/>
            <w:vAlign w:val="center"/>
          </w:tcPr>
          <w:p>
            <w:r/>
            <w:r>
              <w:rPr>
                <w:b w:val="0"/>
                <w:sz w:val="12"/>
              </w:rPr>
              <w:t>2</w:t>
            </w:r>
          </w:p>
        </w:tc>
        <w:tc>
          <w:tcPr>
            <w:tcW w:type="dxa" w:w="1440"/>
            <w:vAlign w:val="center"/>
          </w:tcPr>
          <w:p>
            <w:r/>
            <w:r>
              <w:rPr>
                <w:b w:val="0"/>
                <w:sz w:val="12"/>
              </w:rPr>
              <w:t>2.0</w:t>
            </w:r>
          </w:p>
        </w:tc>
        <w:tc>
          <w:tcPr>
            <w:tcW w:type="dxa" w:w="1440"/>
            <w:vAlign w:val="center"/>
          </w:tcPr>
          <w:p>
            <w:r/>
            <w:r>
              <w:rPr>
                <w:b w:val="0"/>
                <w:sz w:val="12"/>
              </w:rPr>
              <w:t>0.150463</w:t>
            </w:r>
          </w:p>
        </w:tc>
        <w:tc>
          <w:tcPr>
            <w:tcW w:type="dxa" w:w="1440"/>
            <w:vAlign w:val="center"/>
          </w:tcPr>
          <w:p>
            <w:r/>
            <w:r>
              <w:rPr>
                <w:b w:val="0"/>
                <w:sz w:val="12"/>
              </w:rPr>
              <w:t>0.227535</w:t>
            </w:r>
          </w:p>
        </w:tc>
        <w:tc>
          <w:tcPr>
            <w:tcW w:type="dxa" w:w="1440"/>
            <w:vAlign w:val="center"/>
          </w:tcPr>
          <w:p>
            <w:r/>
            <w:r>
              <w:rPr>
                <w:b w:val="0"/>
                <w:sz w:val="12"/>
              </w:rPr>
              <w:t>0.003367</w:t>
            </w:r>
          </w:p>
        </w:tc>
        <w:tc>
          <w:tcPr>
            <w:tcW w:type="dxa" w:w="1440"/>
            <w:vAlign w:val="center"/>
          </w:tcPr>
          <w:p>
            <w:r/>
            <w:r>
              <w:rPr>
                <w:b w:val="0"/>
                <w:sz w:val="12"/>
              </w:rPr>
              <w:t>0.002741</w:t>
            </w:r>
          </w:p>
        </w:tc>
      </w:tr>
    </w:tbl>
    <w:p/>
    <w:p>
      <w:r>
        <w:t>Table 31. Phase 4 aggregate marginal TVD and sensitive-attribute fidelity by r and epsilon</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tcPr>
          <w:p>
            <w:r/>
            <w:r>
              <w:rPr>
                <w:b/>
                <w:sz w:val="16"/>
              </w:rPr>
              <w:t>r</w:t>
            </w:r>
          </w:p>
        </w:tc>
        <w:tc>
          <w:tcPr>
            <w:tcW w:type="dxa" w:w="1680"/>
            <w:vAlign w:val="center"/>
          </w:tcPr>
          <w:p>
            <w:r/>
            <w:r>
              <w:rPr>
                <w:b/>
                <w:sz w:val="16"/>
              </w:rPr>
              <w:t>epsilon</w:t>
            </w:r>
          </w:p>
        </w:tc>
        <w:tc>
          <w:tcPr>
            <w:tcW w:type="dxa" w:w="1680"/>
            <w:vAlign w:val="center"/>
          </w:tcPr>
          <w:p>
            <w:r/>
            <w:r>
              <w:rPr>
                <w:b/>
                <w:sz w:val="16"/>
              </w:rPr>
              <w:t>Mean 2-way TVD</w:t>
            </w:r>
          </w:p>
        </w:tc>
        <w:tc>
          <w:tcPr>
            <w:tcW w:type="dxa" w:w="1680"/>
            <w:vAlign w:val="center"/>
          </w:tcPr>
          <w:p>
            <w:r/>
            <w:r>
              <w:rPr>
                <w:b/>
                <w:sz w:val="16"/>
              </w:rPr>
              <w:t>Mean 3-way TVD</w:t>
            </w:r>
          </w:p>
        </w:tc>
        <w:tc>
          <w:tcPr>
            <w:tcW w:type="dxa" w:w="1680"/>
            <w:vAlign w:val="center"/>
          </w:tcPr>
          <w:p>
            <w:r/>
            <w:r>
              <w:rPr>
                <w:b/>
                <w:sz w:val="16"/>
              </w:rPr>
              <w:t>SA TVD</w:t>
            </w:r>
          </w:p>
        </w:tc>
        <w:tc>
          <w:tcPr>
            <w:tcW w:type="dxa" w:w="1680"/>
            <w:vAlign w:val="center"/>
          </w:tcPr>
          <w:p>
            <w:r/>
            <w:r>
              <w:rPr>
                <w:b/>
                <w:sz w:val="16"/>
              </w:rPr>
              <w:t>Extreme abs. error</w:t>
            </w:r>
          </w:p>
        </w:tc>
      </w:tr>
      <w:tr>
        <w:tc>
          <w:tcPr>
            <w:tcW w:type="dxa" w:w="1680"/>
            <w:vAlign w:val="center"/>
          </w:tcPr>
          <w:p>
            <w:r/>
            <w:r>
              <w:rPr>
                <w:b w:val="0"/>
                <w:sz w:val="14"/>
              </w:rPr>
              <w:t>0</w:t>
            </w:r>
          </w:p>
        </w:tc>
        <w:tc>
          <w:tcPr>
            <w:tcW w:type="dxa" w:w="1680"/>
            <w:vAlign w:val="center"/>
          </w:tcPr>
          <w:p>
            <w:r/>
            <w:r>
              <w:rPr>
                <w:b w:val="0"/>
                <w:sz w:val="14"/>
              </w:rPr>
              <w:t>0.1</w:t>
            </w:r>
          </w:p>
        </w:tc>
        <w:tc>
          <w:tcPr>
            <w:tcW w:type="dxa" w:w="1680"/>
            <w:vAlign w:val="center"/>
          </w:tcPr>
          <w:p>
            <w:r/>
            <w:r>
              <w:rPr>
                <w:b w:val="0"/>
                <w:sz w:val="14"/>
              </w:rPr>
              <w:t>0.233467</w:t>
            </w:r>
          </w:p>
        </w:tc>
        <w:tc>
          <w:tcPr>
            <w:tcW w:type="dxa" w:w="1680"/>
            <w:vAlign w:val="center"/>
          </w:tcPr>
          <w:p>
            <w:r/>
            <w:r>
              <w:rPr>
                <w:b w:val="0"/>
                <w:sz w:val="14"/>
              </w:rPr>
              <w:t>0.369312</w:t>
            </w:r>
          </w:p>
        </w:tc>
        <w:tc>
          <w:tcPr>
            <w:tcW w:type="dxa" w:w="1680"/>
            <w:vAlign w:val="center"/>
          </w:tcPr>
          <w:p>
            <w:r/>
            <w:r>
              <w:rPr>
                <w:b w:val="0"/>
                <w:sz w:val="14"/>
              </w:rPr>
              <w:t>0.061616</w:t>
            </w:r>
          </w:p>
        </w:tc>
        <w:tc>
          <w:tcPr>
            <w:tcW w:type="dxa" w:w="1680"/>
            <w:vAlign w:val="center"/>
          </w:tcPr>
          <w:p>
            <w:r/>
            <w:r>
              <w:rPr>
                <w:b w:val="0"/>
                <w:sz w:val="14"/>
              </w:rPr>
              <w:t>0.015642</w:t>
            </w:r>
          </w:p>
        </w:tc>
      </w:tr>
      <w:tr>
        <w:tc>
          <w:tcPr>
            <w:tcW w:type="dxa" w:w="1680"/>
            <w:vAlign w:val="center"/>
          </w:tcPr>
          <w:p>
            <w:r/>
            <w:r>
              <w:rPr>
                <w:b w:val="0"/>
                <w:sz w:val="14"/>
              </w:rPr>
              <w:t>0</w:t>
            </w:r>
          </w:p>
        </w:tc>
        <w:tc>
          <w:tcPr>
            <w:tcW w:type="dxa" w:w="1680"/>
            <w:vAlign w:val="center"/>
          </w:tcPr>
          <w:p>
            <w:r/>
            <w:r>
              <w:rPr>
                <w:b w:val="0"/>
                <w:sz w:val="14"/>
              </w:rPr>
              <w:t>0.5</w:t>
            </w:r>
          </w:p>
        </w:tc>
        <w:tc>
          <w:tcPr>
            <w:tcW w:type="dxa" w:w="1680"/>
            <w:vAlign w:val="center"/>
          </w:tcPr>
          <w:p>
            <w:r/>
            <w:r>
              <w:rPr>
                <w:b w:val="0"/>
                <w:sz w:val="14"/>
              </w:rPr>
              <w:t>0.211110</w:t>
            </w:r>
          </w:p>
        </w:tc>
        <w:tc>
          <w:tcPr>
            <w:tcW w:type="dxa" w:w="1680"/>
            <w:vAlign w:val="center"/>
          </w:tcPr>
          <w:p>
            <w:r/>
            <w:r>
              <w:rPr>
                <w:b w:val="0"/>
                <w:sz w:val="14"/>
              </w:rPr>
              <w:t>0.351795</w:t>
            </w:r>
          </w:p>
        </w:tc>
        <w:tc>
          <w:tcPr>
            <w:tcW w:type="dxa" w:w="1680"/>
            <w:vAlign w:val="center"/>
          </w:tcPr>
          <w:p>
            <w:r/>
            <w:r>
              <w:rPr>
                <w:b w:val="0"/>
                <w:sz w:val="14"/>
              </w:rPr>
              <w:t>0.017869</w:t>
            </w:r>
          </w:p>
        </w:tc>
        <w:tc>
          <w:tcPr>
            <w:tcW w:type="dxa" w:w="1680"/>
            <w:vAlign w:val="center"/>
          </w:tcPr>
          <w:p>
            <w:r/>
            <w:r>
              <w:rPr>
                <w:b w:val="0"/>
                <w:sz w:val="14"/>
              </w:rPr>
              <w:t>0.004051</w:t>
            </w:r>
          </w:p>
        </w:tc>
      </w:tr>
      <w:tr>
        <w:tc>
          <w:tcPr>
            <w:tcW w:type="dxa" w:w="1680"/>
            <w:vAlign w:val="center"/>
          </w:tcPr>
          <w:p>
            <w:r/>
            <w:r>
              <w:rPr>
                <w:b w:val="0"/>
                <w:sz w:val="14"/>
              </w:rPr>
              <w:t>0</w:t>
            </w:r>
          </w:p>
        </w:tc>
        <w:tc>
          <w:tcPr>
            <w:tcW w:type="dxa" w:w="1680"/>
            <w:vAlign w:val="center"/>
          </w:tcPr>
          <w:p>
            <w:r/>
            <w:r>
              <w:rPr>
                <w:b w:val="0"/>
                <w:sz w:val="14"/>
              </w:rPr>
              <w:t>1.0</w:t>
            </w:r>
          </w:p>
        </w:tc>
        <w:tc>
          <w:tcPr>
            <w:tcW w:type="dxa" w:w="1680"/>
            <w:vAlign w:val="center"/>
          </w:tcPr>
          <w:p>
            <w:r/>
            <w:r>
              <w:rPr>
                <w:b w:val="0"/>
                <w:sz w:val="14"/>
              </w:rPr>
              <w:t>0.209856</w:t>
            </w:r>
          </w:p>
        </w:tc>
        <w:tc>
          <w:tcPr>
            <w:tcW w:type="dxa" w:w="1680"/>
            <w:vAlign w:val="center"/>
          </w:tcPr>
          <w:p>
            <w:r/>
            <w:r>
              <w:rPr>
                <w:b w:val="0"/>
                <w:sz w:val="14"/>
              </w:rPr>
              <w:t>0.350663</w:t>
            </w:r>
          </w:p>
        </w:tc>
        <w:tc>
          <w:tcPr>
            <w:tcW w:type="dxa" w:w="1680"/>
            <w:vAlign w:val="center"/>
          </w:tcPr>
          <w:p>
            <w:r/>
            <w:r>
              <w:rPr>
                <w:b w:val="0"/>
                <w:sz w:val="14"/>
              </w:rPr>
              <w:t>0.013969</w:t>
            </w:r>
          </w:p>
        </w:tc>
        <w:tc>
          <w:tcPr>
            <w:tcW w:type="dxa" w:w="1680"/>
            <w:vAlign w:val="center"/>
          </w:tcPr>
          <w:p>
            <w:r/>
            <w:r>
              <w:rPr>
                <w:b w:val="0"/>
                <w:sz w:val="14"/>
              </w:rPr>
              <w:t>0.002364</w:t>
            </w:r>
          </w:p>
        </w:tc>
      </w:tr>
      <w:tr>
        <w:tc>
          <w:tcPr>
            <w:tcW w:type="dxa" w:w="1680"/>
            <w:vAlign w:val="center"/>
          </w:tcPr>
          <w:p>
            <w:r/>
            <w:r>
              <w:rPr>
                <w:b w:val="0"/>
                <w:sz w:val="14"/>
              </w:rPr>
              <w:t>0</w:t>
            </w:r>
          </w:p>
        </w:tc>
        <w:tc>
          <w:tcPr>
            <w:tcW w:type="dxa" w:w="1680"/>
            <w:vAlign w:val="center"/>
          </w:tcPr>
          <w:p>
            <w:r/>
            <w:r>
              <w:rPr>
                <w:b w:val="0"/>
                <w:sz w:val="14"/>
              </w:rPr>
              <w:t>2.0</w:t>
            </w:r>
          </w:p>
        </w:tc>
        <w:tc>
          <w:tcPr>
            <w:tcW w:type="dxa" w:w="1680"/>
            <w:vAlign w:val="center"/>
          </w:tcPr>
          <w:p>
            <w:r/>
            <w:r>
              <w:rPr>
                <w:b w:val="0"/>
                <w:sz w:val="14"/>
              </w:rPr>
              <w:t>0.209495</w:t>
            </w:r>
          </w:p>
        </w:tc>
        <w:tc>
          <w:tcPr>
            <w:tcW w:type="dxa" w:w="1680"/>
            <w:vAlign w:val="center"/>
          </w:tcPr>
          <w:p>
            <w:r/>
            <w:r>
              <w:rPr>
                <w:b w:val="0"/>
                <w:sz w:val="14"/>
              </w:rPr>
              <w:t>0.350394</w:t>
            </w:r>
          </w:p>
        </w:tc>
        <w:tc>
          <w:tcPr>
            <w:tcW w:type="dxa" w:w="1680"/>
            <w:vAlign w:val="center"/>
          </w:tcPr>
          <w:p>
            <w:r/>
            <w:r>
              <w:rPr>
                <w:b w:val="0"/>
                <w:sz w:val="14"/>
              </w:rPr>
              <w:t>0.012309</w:t>
            </w:r>
          </w:p>
        </w:tc>
        <w:tc>
          <w:tcPr>
            <w:tcW w:type="dxa" w:w="1680"/>
            <w:vAlign w:val="center"/>
          </w:tcPr>
          <w:p>
            <w:r/>
            <w:r>
              <w:rPr>
                <w:b w:val="0"/>
                <w:sz w:val="14"/>
              </w:rPr>
              <w:t>0.001476</w:t>
            </w:r>
          </w:p>
        </w:tc>
      </w:tr>
      <w:tr>
        <w:tc>
          <w:tcPr>
            <w:tcW w:type="dxa" w:w="1680"/>
            <w:vAlign w:val="center"/>
          </w:tcPr>
          <w:p>
            <w:r/>
            <w:r>
              <w:rPr>
                <w:b w:val="0"/>
                <w:sz w:val="14"/>
              </w:rPr>
              <w:t>1</w:t>
            </w:r>
          </w:p>
        </w:tc>
        <w:tc>
          <w:tcPr>
            <w:tcW w:type="dxa" w:w="1680"/>
            <w:vAlign w:val="center"/>
          </w:tcPr>
          <w:p>
            <w:r/>
            <w:r>
              <w:rPr>
                <w:b w:val="0"/>
                <w:sz w:val="14"/>
              </w:rPr>
              <w:t>0.1</w:t>
            </w:r>
          </w:p>
        </w:tc>
        <w:tc>
          <w:tcPr>
            <w:tcW w:type="dxa" w:w="1680"/>
            <w:vAlign w:val="center"/>
          </w:tcPr>
          <w:p>
            <w:r/>
            <w:r>
              <w:rPr>
                <w:b w:val="0"/>
                <w:sz w:val="14"/>
              </w:rPr>
              <w:t>0.330314</w:t>
            </w:r>
          </w:p>
        </w:tc>
        <w:tc>
          <w:tcPr>
            <w:tcW w:type="dxa" w:w="1680"/>
            <w:vAlign w:val="center"/>
          </w:tcPr>
          <w:p>
            <w:r/>
            <w:r>
              <w:rPr>
                <w:b w:val="0"/>
                <w:sz w:val="14"/>
              </w:rPr>
              <w:t>0.459229</w:t>
            </w:r>
          </w:p>
        </w:tc>
        <w:tc>
          <w:tcPr>
            <w:tcW w:type="dxa" w:w="1680"/>
            <w:vAlign w:val="center"/>
          </w:tcPr>
          <w:p>
            <w:r/>
            <w:r>
              <w:rPr>
                <w:b w:val="0"/>
                <w:sz w:val="14"/>
              </w:rPr>
              <w:t>0.115349</w:t>
            </w:r>
          </w:p>
        </w:tc>
        <w:tc>
          <w:tcPr>
            <w:tcW w:type="dxa" w:w="1680"/>
            <w:vAlign w:val="center"/>
          </w:tcPr>
          <w:p>
            <w:r/>
            <w:r>
              <w:rPr>
                <w:b w:val="0"/>
                <w:sz w:val="14"/>
              </w:rPr>
              <w:t>0.042687</w:t>
            </w:r>
          </w:p>
        </w:tc>
      </w:tr>
      <w:tr>
        <w:tc>
          <w:tcPr>
            <w:tcW w:type="dxa" w:w="1680"/>
            <w:vAlign w:val="center"/>
          </w:tcPr>
          <w:p>
            <w:r/>
            <w:r>
              <w:rPr>
                <w:b w:val="0"/>
                <w:sz w:val="14"/>
              </w:rPr>
              <w:t>1</w:t>
            </w:r>
          </w:p>
        </w:tc>
        <w:tc>
          <w:tcPr>
            <w:tcW w:type="dxa" w:w="1680"/>
            <w:vAlign w:val="center"/>
          </w:tcPr>
          <w:p>
            <w:r/>
            <w:r>
              <w:rPr>
                <w:b w:val="0"/>
                <w:sz w:val="14"/>
              </w:rPr>
              <w:t>0.5</w:t>
            </w:r>
          </w:p>
        </w:tc>
        <w:tc>
          <w:tcPr>
            <w:tcW w:type="dxa" w:w="1680"/>
            <w:vAlign w:val="center"/>
          </w:tcPr>
          <w:p>
            <w:r/>
            <w:r>
              <w:rPr>
                <w:b w:val="0"/>
                <w:sz w:val="14"/>
              </w:rPr>
              <w:t>0.191242</w:t>
            </w:r>
          </w:p>
        </w:tc>
        <w:tc>
          <w:tcPr>
            <w:tcW w:type="dxa" w:w="1680"/>
            <w:vAlign w:val="center"/>
          </w:tcPr>
          <w:p>
            <w:r/>
            <w:r>
              <w:rPr>
                <w:b w:val="0"/>
                <w:sz w:val="14"/>
              </w:rPr>
              <w:t>0.289237</w:t>
            </w:r>
          </w:p>
        </w:tc>
        <w:tc>
          <w:tcPr>
            <w:tcW w:type="dxa" w:w="1680"/>
            <w:vAlign w:val="center"/>
          </w:tcPr>
          <w:p>
            <w:r/>
            <w:r>
              <w:rPr>
                <w:b w:val="0"/>
                <w:sz w:val="14"/>
              </w:rPr>
              <w:t>0.032602</w:t>
            </w:r>
          </w:p>
        </w:tc>
        <w:tc>
          <w:tcPr>
            <w:tcW w:type="dxa" w:w="1680"/>
            <w:vAlign w:val="center"/>
          </w:tcPr>
          <w:p>
            <w:r/>
            <w:r>
              <w:rPr>
                <w:b w:val="0"/>
                <w:sz w:val="14"/>
              </w:rPr>
              <w:t>0.013153</w:t>
            </w:r>
          </w:p>
        </w:tc>
      </w:tr>
      <w:tr>
        <w:tc>
          <w:tcPr>
            <w:tcW w:type="dxa" w:w="1680"/>
            <w:vAlign w:val="center"/>
          </w:tcPr>
          <w:p>
            <w:r/>
            <w:r>
              <w:rPr>
                <w:b w:val="0"/>
                <w:sz w:val="14"/>
              </w:rPr>
              <w:t>1</w:t>
            </w:r>
          </w:p>
        </w:tc>
        <w:tc>
          <w:tcPr>
            <w:tcW w:type="dxa" w:w="1680"/>
            <w:vAlign w:val="center"/>
          </w:tcPr>
          <w:p>
            <w:r/>
            <w:r>
              <w:rPr>
                <w:b w:val="0"/>
                <w:sz w:val="14"/>
              </w:rPr>
              <w:t>1.0</w:t>
            </w:r>
          </w:p>
        </w:tc>
        <w:tc>
          <w:tcPr>
            <w:tcW w:type="dxa" w:w="1680"/>
            <w:vAlign w:val="center"/>
          </w:tcPr>
          <w:p>
            <w:r/>
            <w:r>
              <w:rPr>
                <w:b w:val="0"/>
                <w:sz w:val="14"/>
              </w:rPr>
              <w:t>0.167463</w:t>
            </w:r>
          </w:p>
        </w:tc>
        <w:tc>
          <w:tcPr>
            <w:tcW w:type="dxa" w:w="1680"/>
            <w:vAlign w:val="center"/>
          </w:tcPr>
          <w:p>
            <w:r/>
            <w:r>
              <w:rPr>
                <w:b w:val="0"/>
                <w:sz w:val="14"/>
              </w:rPr>
              <w:t>0.254544</w:t>
            </w:r>
          </w:p>
        </w:tc>
        <w:tc>
          <w:tcPr>
            <w:tcW w:type="dxa" w:w="1680"/>
            <w:vAlign w:val="center"/>
          </w:tcPr>
          <w:p>
            <w:r/>
            <w:r>
              <w:rPr>
                <w:b w:val="0"/>
                <w:sz w:val="14"/>
              </w:rPr>
              <w:t>0.021002</w:t>
            </w:r>
          </w:p>
        </w:tc>
        <w:tc>
          <w:tcPr>
            <w:tcW w:type="dxa" w:w="1680"/>
            <w:vAlign w:val="center"/>
          </w:tcPr>
          <w:p>
            <w:r/>
            <w:r>
              <w:rPr>
                <w:b w:val="0"/>
                <w:sz w:val="14"/>
              </w:rPr>
              <w:t>0.006922</w:t>
            </w:r>
          </w:p>
        </w:tc>
      </w:tr>
      <w:tr>
        <w:tc>
          <w:tcPr>
            <w:tcW w:type="dxa" w:w="1680"/>
            <w:vAlign w:val="center"/>
          </w:tcPr>
          <w:p>
            <w:r/>
            <w:r>
              <w:rPr>
                <w:b w:val="0"/>
                <w:sz w:val="14"/>
              </w:rPr>
              <w:t>1</w:t>
            </w:r>
          </w:p>
        </w:tc>
        <w:tc>
          <w:tcPr>
            <w:tcW w:type="dxa" w:w="1680"/>
            <w:vAlign w:val="center"/>
          </w:tcPr>
          <w:p>
            <w:r/>
            <w:r>
              <w:rPr>
                <w:b w:val="0"/>
                <w:sz w:val="14"/>
              </w:rPr>
              <w:t>2.0</w:t>
            </w:r>
          </w:p>
        </w:tc>
        <w:tc>
          <w:tcPr>
            <w:tcW w:type="dxa" w:w="1680"/>
            <w:vAlign w:val="center"/>
          </w:tcPr>
          <w:p>
            <w:r/>
            <w:r>
              <w:rPr>
                <w:b w:val="0"/>
                <w:sz w:val="14"/>
              </w:rPr>
              <w:t>0.159009</w:t>
            </w:r>
          </w:p>
        </w:tc>
        <w:tc>
          <w:tcPr>
            <w:tcW w:type="dxa" w:w="1680"/>
            <w:vAlign w:val="center"/>
          </w:tcPr>
          <w:p>
            <w:r/>
            <w:r>
              <w:rPr>
                <w:b w:val="0"/>
                <w:sz w:val="14"/>
              </w:rPr>
              <w:t>0.241821</w:t>
            </w:r>
          </w:p>
        </w:tc>
        <w:tc>
          <w:tcPr>
            <w:tcW w:type="dxa" w:w="1680"/>
            <w:vAlign w:val="center"/>
          </w:tcPr>
          <w:p>
            <w:r/>
            <w:r>
              <w:rPr>
                <w:b w:val="0"/>
                <w:sz w:val="14"/>
              </w:rPr>
              <w:t>0.014924</w:t>
            </w:r>
          </w:p>
        </w:tc>
        <w:tc>
          <w:tcPr>
            <w:tcW w:type="dxa" w:w="1680"/>
            <w:vAlign w:val="center"/>
          </w:tcPr>
          <w:p>
            <w:r/>
            <w:r>
              <w:rPr>
                <w:b w:val="0"/>
                <w:sz w:val="14"/>
              </w:rPr>
              <w:t>0.003402</w:t>
            </w:r>
          </w:p>
        </w:tc>
      </w:tr>
      <w:tr>
        <w:tc>
          <w:tcPr>
            <w:tcW w:type="dxa" w:w="1680"/>
            <w:vAlign w:val="center"/>
          </w:tcPr>
          <w:p>
            <w:r/>
            <w:r>
              <w:rPr>
                <w:b w:val="0"/>
                <w:sz w:val="14"/>
              </w:rPr>
              <w:t>2</w:t>
            </w:r>
          </w:p>
        </w:tc>
        <w:tc>
          <w:tcPr>
            <w:tcW w:type="dxa" w:w="1680"/>
            <w:vAlign w:val="center"/>
          </w:tcPr>
          <w:p>
            <w:r/>
            <w:r>
              <w:rPr>
                <w:b w:val="0"/>
                <w:sz w:val="14"/>
              </w:rPr>
              <w:t>0.1</w:t>
            </w:r>
          </w:p>
        </w:tc>
        <w:tc>
          <w:tcPr>
            <w:tcW w:type="dxa" w:w="1680"/>
            <w:vAlign w:val="center"/>
          </w:tcPr>
          <w:p>
            <w:r/>
            <w:r>
              <w:rPr>
                <w:b w:val="0"/>
                <w:sz w:val="14"/>
              </w:rPr>
              <w:t>0.372039</w:t>
            </w:r>
          </w:p>
        </w:tc>
        <w:tc>
          <w:tcPr>
            <w:tcW w:type="dxa" w:w="1680"/>
            <w:vAlign w:val="center"/>
          </w:tcPr>
          <w:p>
            <w:r/>
            <w:r>
              <w:rPr>
                <w:b w:val="0"/>
                <w:sz w:val="14"/>
              </w:rPr>
              <w:t>0.514581</w:t>
            </w:r>
          </w:p>
        </w:tc>
        <w:tc>
          <w:tcPr>
            <w:tcW w:type="dxa" w:w="1680"/>
            <w:vAlign w:val="center"/>
          </w:tcPr>
          <w:p>
            <w:r/>
            <w:r>
              <w:rPr>
                <w:b w:val="0"/>
                <w:sz w:val="14"/>
              </w:rPr>
              <w:t>0.149264</w:t>
            </w:r>
          </w:p>
        </w:tc>
        <w:tc>
          <w:tcPr>
            <w:tcW w:type="dxa" w:w="1680"/>
            <w:vAlign w:val="center"/>
          </w:tcPr>
          <w:p>
            <w:r/>
            <w:r>
              <w:rPr>
                <w:b w:val="0"/>
                <w:sz w:val="14"/>
              </w:rPr>
              <w:t>0.057718</w:t>
            </w:r>
          </w:p>
        </w:tc>
      </w:tr>
      <w:tr>
        <w:tc>
          <w:tcPr>
            <w:tcW w:type="dxa" w:w="1680"/>
            <w:vAlign w:val="center"/>
          </w:tcPr>
          <w:p>
            <w:r/>
            <w:r>
              <w:rPr>
                <w:b w:val="0"/>
                <w:sz w:val="14"/>
              </w:rPr>
              <w:t>2</w:t>
            </w:r>
          </w:p>
        </w:tc>
        <w:tc>
          <w:tcPr>
            <w:tcW w:type="dxa" w:w="1680"/>
            <w:vAlign w:val="center"/>
          </w:tcPr>
          <w:p>
            <w:r/>
            <w:r>
              <w:rPr>
                <w:b w:val="0"/>
                <w:sz w:val="14"/>
              </w:rPr>
              <w:t>0.5</w:t>
            </w:r>
          </w:p>
        </w:tc>
        <w:tc>
          <w:tcPr>
            <w:tcW w:type="dxa" w:w="1680"/>
            <w:vAlign w:val="center"/>
          </w:tcPr>
          <w:p>
            <w:r/>
            <w:r>
              <w:rPr>
                <w:b w:val="0"/>
                <w:sz w:val="14"/>
              </w:rPr>
              <w:t>0.227371</w:t>
            </w:r>
          </w:p>
        </w:tc>
        <w:tc>
          <w:tcPr>
            <w:tcW w:type="dxa" w:w="1680"/>
            <w:vAlign w:val="center"/>
          </w:tcPr>
          <w:p>
            <w:r/>
            <w:r>
              <w:rPr>
                <w:b w:val="0"/>
                <w:sz w:val="14"/>
              </w:rPr>
              <w:t>0.332071</w:t>
            </w:r>
          </w:p>
        </w:tc>
        <w:tc>
          <w:tcPr>
            <w:tcW w:type="dxa" w:w="1680"/>
            <w:vAlign w:val="center"/>
          </w:tcPr>
          <w:p>
            <w:r/>
            <w:r>
              <w:rPr>
                <w:b w:val="0"/>
                <w:sz w:val="14"/>
              </w:rPr>
              <w:t>0.046444</w:t>
            </w:r>
          </w:p>
        </w:tc>
        <w:tc>
          <w:tcPr>
            <w:tcW w:type="dxa" w:w="1680"/>
            <w:vAlign w:val="center"/>
          </w:tcPr>
          <w:p>
            <w:r/>
            <w:r>
              <w:rPr>
                <w:b w:val="0"/>
                <w:sz w:val="14"/>
              </w:rPr>
              <w:t>0.021873</w:t>
            </w:r>
          </w:p>
        </w:tc>
      </w:tr>
      <w:tr>
        <w:tc>
          <w:tcPr>
            <w:tcW w:type="dxa" w:w="1680"/>
            <w:vAlign w:val="center"/>
          </w:tcPr>
          <w:p>
            <w:r/>
            <w:r>
              <w:rPr>
                <w:b w:val="0"/>
                <w:sz w:val="14"/>
              </w:rPr>
              <w:t>2</w:t>
            </w:r>
          </w:p>
        </w:tc>
        <w:tc>
          <w:tcPr>
            <w:tcW w:type="dxa" w:w="1680"/>
            <w:vAlign w:val="center"/>
          </w:tcPr>
          <w:p>
            <w:r/>
            <w:r>
              <w:rPr>
                <w:b w:val="0"/>
                <w:sz w:val="14"/>
              </w:rPr>
              <w:t>1.0</w:t>
            </w:r>
          </w:p>
        </w:tc>
        <w:tc>
          <w:tcPr>
            <w:tcW w:type="dxa" w:w="1680"/>
            <w:vAlign w:val="center"/>
          </w:tcPr>
          <w:p>
            <w:r/>
            <w:r>
              <w:rPr>
                <w:b w:val="0"/>
                <w:sz w:val="14"/>
              </w:rPr>
              <w:t>0.193413</w:t>
            </w:r>
          </w:p>
        </w:tc>
        <w:tc>
          <w:tcPr>
            <w:tcW w:type="dxa" w:w="1680"/>
            <w:vAlign w:val="center"/>
          </w:tcPr>
          <w:p>
            <w:r/>
            <w:r>
              <w:rPr>
                <w:b w:val="0"/>
                <w:sz w:val="14"/>
              </w:rPr>
              <w:t>0.285853</w:t>
            </w:r>
          </w:p>
        </w:tc>
        <w:tc>
          <w:tcPr>
            <w:tcW w:type="dxa" w:w="1680"/>
            <w:vAlign w:val="center"/>
          </w:tcPr>
          <w:p>
            <w:r/>
            <w:r>
              <w:rPr>
                <w:b w:val="0"/>
                <w:sz w:val="14"/>
              </w:rPr>
              <w:t>0.026896</w:t>
            </w:r>
          </w:p>
        </w:tc>
        <w:tc>
          <w:tcPr>
            <w:tcW w:type="dxa" w:w="1680"/>
            <w:vAlign w:val="center"/>
          </w:tcPr>
          <w:p>
            <w:r/>
            <w:r>
              <w:rPr>
                <w:b w:val="0"/>
                <w:sz w:val="14"/>
              </w:rPr>
              <w:t>0.013789</w:t>
            </w:r>
          </w:p>
        </w:tc>
      </w:tr>
      <w:tr>
        <w:tc>
          <w:tcPr>
            <w:tcW w:type="dxa" w:w="1680"/>
            <w:vAlign w:val="center"/>
          </w:tcPr>
          <w:p>
            <w:r/>
            <w:r>
              <w:rPr>
                <w:b w:val="0"/>
                <w:sz w:val="14"/>
              </w:rPr>
              <w:t>2</w:t>
            </w:r>
          </w:p>
        </w:tc>
        <w:tc>
          <w:tcPr>
            <w:tcW w:type="dxa" w:w="1680"/>
            <w:vAlign w:val="center"/>
          </w:tcPr>
          <w:p>
            <w:r/>
            <w:r>
              <w:rPr>
                <w:b w:val="0"/>
                <w:sz w:val="14"/>
              </w:rPr>
              <w:t>2.0</w:t>
            </w:r>
          </w:p>
        </w:tc>
        <w:tc>
          <w:tcPr>
            <w:tcW w:type="dxa" w:w="1680"/>
            <w:vAlign w:val="center"/>
          </w:tcPr>
          <w:p>
            <w:r/>
            <w:r>
              <w:rPr>
                <w:b w:val="0"/>
                <w:sz w:val="14"/>
              </w:rPr>
              <w:t>0.170932</w:t>
            </w:r>
          </w:p>
        </w:tc>
        <w:tc>
          <w:tcPr>
            <w:tcW w:type="dxa" w:w="1680"/>
            <w:vAlign w:val="center"/>
          </w:tcPr>
          <w:p>
            <w:r/>
            <w:r>
              <w:rPr>
                <w:b w:val="0"/>
                <w:sz w:val="14"/>
              </w:rPr>
              <w:t>0.256215</w:t>
            </w:r>
          </w:p>
        </w:tc>
        <w:tc>
          <w:tcPr>
            <w:tcW w:type="dxa" w:w="1680"/>
            <w:vAlign w:val="center"/>
          </w:tcPr>
          <w:p>
            <w:r/>
            <w:r>
              <w:rPr>
                <w:b w:val="0"/>
                <w:sz w:val="14"/>
              </w:rPr>
              <w:t>0.018869</w:t>
            </w:r>
          </w:p>
        </w:tc>
        <w:tc>
          <w:tcPr>
            <w:tcW w:type="dxa" w:w="1680"/>
            <w:vAlign w:val="center"/>
          </w:tcPr>
          <w:p>
            <w:r/>
            <w:r>
              <w:rPr>
                <w:b w:val="0"/>
                <w:sz w:val="14"/>
              </w:rPr>
              <w:t>0.008331</w:t>
            </w:r>
          </w:p>
        </w:tc>
      </w:tr>
    </w:tbl>
    <w:p/>
    <w:p>
      <w:pPr>
        <w:pStyle w:val="Heading2"/>
      </w:pPr>
      <w:r>
        <w:t>5.6 Pairwise MI Preservation</w:t>
      </w:r>
    </w:p>
    <w:p>
      <w:r>
        <w:t>Pairwise MI preservation is a diagnostic rather than the primary assignment metric. It checks whether the private synthetic data retains the designed dependencies from Phase 1. For r = 0, MI error is almost insensitive to epsilon because attributes are sampled independently except for noisy one-way marginals. For r = 1 and r = 2, MI error decreases sharply as epsilon increases, showing that private dependency modeling becomes useful when the noise scale is not too large.</w:t>
      </w:r>
    </w:p>
    <w:p>
      <w:r>
        <w:t>Table 32. Phase 4 aggregate pairwise MI absolute error by r and epsilon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Pr>
          <w:p>
            <w:r/>
            <w:r>
              <w:rPr>
                <w:b/>
                <w:sz w:val="16"/>
              </w:rPr>
              <w:t>r</w:t>
            </w:r>
          </w:p>
        </w:tc>
        <w:tc>
          <w:tcPr>
            <w:tcW w:type="dxa" w:w="3360"/>
            <w:vAlign w:val="center"/>
          </w:tcPr>
          <w:p>
            <w:r/>
            <w:r>
              <w:rPr>
                <w:b/>
                <w:sz w:val="16"/>
              </w:rPr>
              <w:t>epsilon</w:t>
            </w:r>
          </w:p>
        </w:tc>
        <w:tc>
          <w:tcPr>
            <w:tcW w:type="dxa" w:w="3360"/>
            <w:vAlign w:val="center"/>
          </w:tcPr>
          <w:p>
            <w:r/>
            <w:r>
              <w:rPr>
                <w:b/>
                <w:sz w:val="16"/>
              </w:rPr>
              <w:t>Mean abs. MI error (nats)</w:t>
            </w:r>
          </w:p>
        </w:tc>
      </w:tr>
      <w:tr>
        <w:tc>
          <w:tcPr>
            <w:tcW w:type="dxa" w:w="3360"/>
            <w:vAlign w:val="center"/>
          </w:tcPr>
          <w:p>
            <w:r/>
            <w:r>
              <w:rPr>
                <w:b w:val="0"/>
                <w:sz w:val="14"/>
              </w:rPr>
              <w:t>0</w:t>
            </w:r>
          </w:p>
        </w:tc>
        <w:tc>
          <w:tcPr>
            <w:tcW w:type="dxa" w:w="3360"/>
            <w:vAlign w:val="center"/>
          </w:tcPr>
          <w:p>
            <w:r/>
            <w:r>
              <w:rPr>
                <w:b w:val="0"/>
                <w:sz w:val="14"/>
              </w:rPr>
              <w:t>0.1</w:t>
            </w:r>
          </w:p>
        </w:tc>
        <w:tc>
          <w:tcPr>
            <w:tcW w:type="dxa" w:w="3360"/>
            <w:vAlign w:val="center"/>
          </w:tcPr>
          <w:p>
            <w:r/>
            <w:r>
              <w:rPr>
                <w:b w:val="0"/>
                <w:sz w:val="14"/>
              </w:rPr>
              <w:t>0.104720</w:t>
            </w:r>
          </w:p>
        </w:tc>
      </w:tr>
      <w:tr>
        <w:tc>
          <w:tcPr>
            <w:tcW w:type="dxa" w:w="3360"/>
            <w:vAlign w:val="center"/>
          </w:tcPr>
          <w:p>
            <w:r/>
            <w:r>
              <w:rPr>
                <w:b w:val="0"/>
                <w:sz w:val="14"/>
              </w:rPr>
              <w:t>0</w:t>
            </w:r>
          </w:p>
        </w:tc>
        <w:tc>
          <w:tcPr>
            <w:tcW w:type="dxa" w:w="3360"/>
            <w:vAlign w:val="center"/>
          </w:tcPr>
          <w:p>
            <w:r/>
            <w:r>
              <w:rPr>
                <w:b w:val="0"/>
                <w:sz w:val="14"/>
              </w:rPr>
              <w:t>0.5</w:t>
            </w:r>
          </w:p>
        </w:tc>
        <w:tc>
          <w:tcPr>
            <w:tcW w:type="dxa" w:w="3360"/>
            <w:vAlign w:val="center"/>
          </w:tcPr>
          <w:p>
            <w:r/>
            <w:r>
              <w:rPr>
                <w:b w:val="0"/>
                <w:sz w:val="14"/>
              </w:rPr>
              <w:t>0.104477</w:t>
            </w:r>
          </w:p>
        </w:tc>
      </w:tr>
      <w:tr>
        <w:tc>
          <w:tcPr>
            <w:tcW w:type="dxa" w:w="3360"/>
            <w:vAlign w:val="center"/>
          </w:tcPr>
          <w:p>
            <w:r/>
            <w:r>
              <w:rPr>
                <w:b w:val="0"/>
                <w:sz w:val="14"/>
              </w:rPr>
              <w:t>0</w:t>
            </w:r>
          </w:p>
        </w:tc>
        <w:tc>
          <w:tcPr>
            <w:tcW w:type="dxa" w:w="3360"/>
            <w:vAlign w:val="center"/>
          </w:tcPr>
          <w:p>
            <w:r/>
            <w:r>
              <w:rPr>
                <w:b w:val="0"/>
                <w:sz w:val="14"/>
              </w:rPr>
              <w:t>1.0</w:t>
            </w:r>
          </w:p>
        </w:tc>
        <w:tc>
          <w:tcPr>
            <w:tcW w:type="dxa" w:w="3360"/>
            <w:vAlign w:val="center"/>
          </w:tcPr>
          <w:p>
            <w:r/>
            <w:r>
              <w:rPr>
                <w:b w:val="0"/>
                <w:sz w:val="14"/>
              </w:rPr>
              <w:t>0.104408</w:t>
            </w:r>
          </w:p>
        </w:tc>
      </w:tr>
      <w:tr>
        <w:tc>
          <w:tcPr>
            <w:tcW w:type="dxa" w:w="3360"/>
            <w:vAlign w:val="center"/>
          </w:tcPr>
          <w:p>
            <w:r/>
            <w:r>
              <w:rPr>
                <w:b w:val="0"/>
                <w:sz w:val="14"/>
              </w:rPr>
              <w:t>0</w:t>
            </w:r>
          </w:p>
        </w:tc>
        <w:tc>
          <w:tcPr>
            <w:tcW w:type="dxa" w:w="3360"/>
            <w:vAlign w:val="center"/>
          </w:tcPr>
          <w:p>
            <w:r/>
            <w:r>
              <w:rPr>
                <w:b w:val="0"/>
                <w:sz w:val="14"/>
              </w:rPr>
              <w:t>2.0</w:t>
            </w:r>
          </w:p>
        </w:tc>
        <w:tc>
          <w:tcPr>
            <w:tcW w:type="dxa" w:w="3360"/>
            <w:vAlign w:val="center"/>
          </w:tcPr>
          <w:p>
            <w:r/>
            <w:r>
              <w:rPr>
                <w:b w:val="0"/>
                <w:sz w:val="14"/>
              </w:rPr>
              <w:t>0.104360</w:t>
            </w:r>
          </w:p>
        </w:tc>
      </w:tr>
      <w:tr>
        <w:tc>
          <w:tcPr>
            <w:tcW w:type="dxa" w:w="3360"/>
            <w:vAlign w:val="center"/>
          </w:tcPr>
          <w:p>
            <w:r/>
            <w:r>
              <w:rPr>
                <w:b w:val="0"/>
                <w:sz w:val="14"/>
              </w:rPr>
              <w:t>1</w:t>
            </w:r>
          </w:p>
        </w:tc>
        <w:tc>
          <w:tcPr>
            <w:tcW w:type="dxa" w:w="3360"/>
            <w:vAlign w:val="center"/>
          </w:tcPr>
          <w:p>
            <w:r/>
            <w:r>
              <w:rPr>
                <w:b w:val="0"/>
                <w:sz w:val="14"/>
              </w:rPr>
              <w:t>0.1</w:t>
            </w:r>
          </w:p>
        </w:tc>
        <w:tc>
          <w:tcPr>
            <w:tcW w:type="dxa" w:w="3360"/>
            <w:vAlign w:val="center"/>
          </w:tcPr>
          <w:p>
            <w:r/>
            <w:r>
              <w:rPr>
                <w:b w:val="0"/>
                <w:sz w:val="14"/>
              </w:rPr>
              <w:t>0.156729</w:t>
            </w:r>
          </w:p>
        </w:tc>
      </w:tr>
      <w:tr>
        <w:tc>
          <w:tcPr>
            <w:tcW w:type="dxa" w:w="3360"/>
            <w:vAlign w:val="center"/>
          </w:tcPr>
          <w:p>
            <w:r/>
            <w:r>
              <w:rPr>
                <w:b w:val="0"/>
                <w:sz w:val="14"/>
              </w:rPr>
              <w:t>1</w:t>
            </w:r>
          </w:p>
        </w:tc>
        <w:tc>
          <w:tcPr>
            <w:tcW w:type="dxa" w:w="3360"/>
            <w:vAlign w:val="center"/>
          </w:tcPr>
          <w:p>
            <w:r/>
            <w:r>
              <w:rPr>
                <w:b w:val="0"/>
                <w:sz w:val="14"/>
              </w:rPr>
              <w:t>0.5</w:t>
            </w:r>
          </w:p>
        </w:tc>
        <w:tc>
          <w:tcPr>
            <w:tcW w:type="dxa" w:w="3360"/>
            <w:vAlign w:val="center"/>
          </w:tcPr>
          <w:p>
            <w:r/>
            <w:r>
              <w:rPr>
                <w:b w:val="0"/>
                <w:sz w:val="14"/>
              </w:rPr>
              <w:t>0.057411</w:t>
            </w:r>
          </w:p>
        </w:tc>
      </w:tr>
      <w:tr>
        <w:tc>
          <w:tcPr>
            <w:tcW w:type="dxa" w:w="3360"/>
            <w:vAlign w:val="center"/>
          </w:tcPr>
          <w:p>
            <w:r/>
            <w:r>
              <w:rPr>
                <w:b w:val="0"/>
                <w:sz w:val="14"/>
              </w:rPr>
              <w:t>1</w:t>
            </w:r>
          </w:p>
        </w:tc>
        <w:tc>
          <w:tcPr>
            <w:tcW w:type="dxa" w:w="3360"/>
            <w:vAlign w:val="center"/>
          </w:tcPr>
          <w:p>
            <w:r/>
            <w:r>
              <w:rPr>
                <w:b w:val="0"/>
                <w:sz w:val="14"/>
              </w:rPr>
              <w:t>1.0</w:t>
            </w:r>
          </w:p>
        </w:tc>
        <w:tc>
          <w:tcPr>
            <w:tcW w:type="dxa" w:w="3360"/>
            <w:vAlign w:val="center"/>
          </w:tcPr>
          <w:p>
            <w:r/>
            <w:r>
              <w:rPr>
                <w:b w:val="0"/>
                <w:sz w:val="14"/>
              </w:rPr>
              <w:t>0.031592</w:t>
            </w:r>
          </w:p>
        </w:tc>
      </w:tr>
      <w:tr>
        <w:tc>
          <w:tcPr>
            <w:tcW w:type="dxa" w:w="3360"/>
            <w:vAlign w:val="center"/>
          </w:tcPr>
          <w:p>
            <w:r/>
            <w:r>
              <w:rPr>
                <w:b w:val="0"/>
                <w:sz w:val="14"/>
              </w:rPr>
              <w:t>1</w:t>
            </w:r>
          </w:p>
        </w:tc>
        <w:tc>
          <w:tcPr>
            <w:tcW w:type="dxa" w:w="3360"/>
            <w:vAlign w:val="center"/>
          </w:tcPr>
          <w:p>
            <w:r/>
            <w:r>
              <w:rPr>
                <w:b w:val="0"/>
                <w:sz w:val="14"/>
              </w:rPr>
              <w:t>2.0</w:t>
            </w:r>
          </w:p>
        </w:tc>
        <w:tc>
          <w:tcPr>
            <w:tcW w:type="dxa" w:w="3360"/>
            <w:vAlign w:val="center"/>
          </w:tcPr>
          <w:p>
            <w:r/>
            <w:r>
              <w:rPr>
                <w:b w:val="0"/>
                <w:sz w:val="14"/>
              </w:rPr>
              <w:t>0.020470</w:t>
            </w:r>
          </w:p>
        </w:tc>
      </w:tr>
      <w:tr>
        <w:tc>
          <w:tcPr>
            <w:tcW w:type="dxa" w:w="3360"/>
            <w:vAlign w:val="center"/>
          </w:tcPr>
          <w:p>
            <w:r/>
            <w:r>
              <w:rPr>
                <w:b w:val="0"/>
                <w:sz w:val="14"/>
              </w:rPr>
              <w:t>2</w:t>
            </w:r>
          </w:p>
        </w:tc>
        <w:tc>
          <w:tcPr>
            <w:tcW w:type="dxa" w:w="3360"/>
            <w:vAlign w:val="center"/>
          </w:tcPr>
          <w:p>
            <w:r/>
            <w:r>
              <w:rPr>
                <w:b w:val="0"/>
                <w:sz w:val="14"/>
              </w:rPr>
              <w:t>0.1</w:t>
            </w:r>
          </w:p>
        </w:tc>
        <w:tc>
          <w:tcPr>
            <w:tcW w:type="dxa" w:w="3360"/>
            <w:vAlign w:val="center"/>
          </w:tcPr>
          <w:p>
            <w:r/>
            <w:r>
              <w:rPr>
                <w:b w:val="0"/>
                <w:sz w:val="14"/>
              </w:rPr>
              <w:t>0.129612</w:t>
            </w:r>
          </w:p>
        </w:tc>
      </w:tr>
      <w:tr>
        <w:tc>
          <w:tcPr>
            <w:tcW w:type="dxa" w:w="3360"/>
            <w:vAlign w:val="center"/>
          </w:tcPr>
          <w:p>
            <w:r/>
            <w:r>
              <w:rPr>
                <w:b w:val="0"/>
                <w:sz w:val="14"/>
              </w:rPr>
              <w:t>2</w:t>
            </w:r>
          </w:p>
        </w:tc>
        <w:tc>
          <w:tcPr>
            <w:tcW w:type="dxa" w:w="3360"/>
            <w:vAlign w:val="center"/>
          </w:tcPr>
          <w:p>
            <w:r/>
            <w:r>
              <w:rPr>
                <w:b w:val="0"/>
                <w:sz w:val="14"/>
              </w:rPr>
              <w:t>0.5</w:t>
            </w:r>
          </w:p>
        </w:tc>
        <w:tc>
          <w:tcPr>
            <w:tcW w:type="dxa" w:w="3360"/>
            <w:vAlign w:val="center"/>
          </w:tcPr>
          <w:p>
            <w:r/>
            <w:r>
              <w:rPr>
                <w:b w:val="0"/>
                <w:sz w:val="14"/>
              </w:rPr>
              <w:t>0.055097</w:t>
            </w:r>
          </w:p>
        </w:tc>
      </w:tr>
      <w:tr>
        <w:tc>
          <w:tcPr>
            <w:tcW w:type="dxa" w:w="3360"/>
            <w:vAlign w:val="center"/>
          </w:tcPr>
          <w:p>
            <w:r/>
            <w:r>
              <w:rPr>
                <w:b w:val="0"/>
                <w:sz w:val="14"/>
              </w:rPr>
              <w:t>2</w:t>
            </w:r>
          </w:p>
        </w:tc>
        <w:tc>
          <w:tcPr>
            <w:tcW w:type="dxa" w:w="3360"/>
            <w:vAlign w:val="center"/>
          </w:tcPr>
          <w:p>
            <w:r/>
            <w:r>
              <w:rPr>
                <w:b w:val="0"/>
                <w:sz w:val="14"/>
              </w:rPr>
              <w:t>1.0</w:t>
            </w:r>
          </w:p>
        </w:tc>
        <w:tc>
          <w:tcPr>
            <w:tcW w:type="dxa" w:w="3360"/>
            <w:vAlign w:val="center"/>
          </w:tcPr>
          <w:p>
            <w:r/>
            <w:r>
              <w:rPr>
                <w:b w:val="0"/>
                <w:sz w:val="14"/>
              </w:rPr>
              <w:t>0.033096</w:t>
            </w:r>
          </w:p>
        </w:tc>
      </w:tr>
      <w:tr>
        <w:tc>
          <w:tcPr>
            <w:tcW w:type="dxa" w:w="3360"/>
            <w:vAlign w:val="center"/>
          </w:tcPr>
          <w:p>
            <w:r/>
            <w:r>
              <w:rPr>
                <w:b w:val="0"/>
                <w:sz w:val="14"/>
              </w:rPr>
              <w:t>2</w:t>
            </w:r>
          </w:p>
        </w:tc>
        <w:tc>
          <w:tcPr>
            <w:tcW w:type="dxa" w:w="3360"/>
            <w:vAlign w:val="center"/>
          </w:tcPr>
          <w:p>
            <w:r/>
            <w:r>
              <w:rPr>
                <w:b w:val="0"/>
                <w:sz w:val="14"/>
              </w:rPr>
              <w:t>2.0</w:t>
            </w:r>
          </w:p>
        </w:tc>
        <w:tc>
          <w:tcPr>
            <w:tcW w:type="dxa" w:w="3360"/>
            <w:vAlign w:val="center"/>
          </w:tcPr>
          <w:p>
            <w:r/>
            <w:r>
              <w:rPr>
                <w:b w:val="0"/>
                <w:sz w:val="14"/>
              </w:rPr>
              <w:t>0.019659</w:t>
            </w:r>
          </w:p>
        </w:tc>
      </w:tr>
    </w:tbl>
    <w:p/>
    <w:p>
      <w:pPr>
        <w:pStyle w:val="Heading2"/>
      </w:pPr>
      <w:r>
        <w:t>5.7 Runtime Results</w:t>
      </w:r>
    </w:p>
    <w:p>
      <w:r>
        <w:t>Runtime was recorded separately for structure learning, noisy CPT fitting, sampling, and total time. Phase 4 is faster than the Phase 3 implementation in this run because the private generator uses vectorized ancestral sampling. The expected structure-learning trend remains visible: r = 0 has nearly zero structure cost, r = 1 is moderate, and r = 2 is the slowest because it evaluates more candidate parent sets.</w:t>
      </w:r>
    </w:p>
    <w:p>
      <w:r>
        <w:t>Table 33. Phase 4 runtime by dataset size and parent degree</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tcPr>
          <w:p>
            <w:r/>
            <w:r>
              <w:rPr>
                <w:b/>
                <w:sz w:val="16"/>
              </w:rPr>
              <w:t>n</w:t>
            </w:r>
          </w:p>
        </w:tc>
        <w:tc>
          <w:tcPr>
            <w:tcW w:type="dxa" w:w="1680"/>
            <w:vAlign w:val="center"/>
          </w:tcPr>
          <w:p>
            <w:r/>
            <w:r>
              <w:rPr>
                <w:b/>
                <w:sz w:val="16"/>
              </w:rPr>
              <w:t>r</w:t>
            </w:r>
          </w:p>
        </w:tc>
        <w:tc>
          <w:tcPr>
            <w:tcW w:type="dxa" w:w="1680"/>
            <w:vAlign w:val="center"/>
          </w:tcPr>
          <w:p>
            <w:r/>
            <w:r>
              <w:rPr>
                <w:b/>
                <w:sz w:val="16"/>
              </w:rPr>
              <w:t>Structure learning (s)</w:t>
            </w:r>
          </w:p>
        </w:tc>
        <w:tc>
          <w:tcPr>
            <w:tcW w:type="dxa" w:w="1680"/>
            <w:vAlign w:val="center"/>
          </w:tcPr>
          <w:p>
            <w:r/>
            <w:r>
              <w:rPr>
                <w:b/>
                <w:sz w:val="16"/>
              </w:rPr>
              <w:t>Noisy CPT fitting (s)</w:t>
            </w:r>
          </w:p>
        </w:tc>
        <w:tc>
          <w:tcPr>
            <w:tcW w:type="dxa" w:w="1680"/>
            <w:vAlign w:val="center"/>
          </w:tcPr>
          <w:p>
            <w:r/>
            <w:r>
              <w:rPr>
                <w:b/>
                <w:sz w:val="16"/>
              </w:rPr>
              <w:t>Sampling (s)</w:t>
            </w:r>
          </w:p>
        </w:tc>
        <w:tc>
          <w:tcPr>
            <w:tcW w:type="dxa" w:w="1680"/>
            <w:vAlign w:val="center"/>
          </w:tcPr>
          <w:p>
            <w:r/>
            <w:r>
              <w:rPr>
                <w:b/>
                <w:sz w:val="16"/>
              </w:rPr>
              <w:t>Total runtime (s)</w:t>
            </w:r>
          </w:p>
        </w:tc>
      </w:tr>
      <w:tr>
        <w:tc>
          <w:tcPr>
            <w:tcW w:type="dxa" w:w="1680"/>
            <w:vAlign w:val="center"/>
          </w:tcPr>
          <w:p>
            <w:r/>
            <w:r>
              <w:rPr>
                <w:b w:val="0"/>
                <w:sz w:val="14"/>
              </w:rPr>
              <w:t>3000</w:t>
            </w:r>
          </w:p>
        </w:tc>
        <w:tc>
          <w:tcPr>
            <w:tcW w:type="dxa" w:w="1680"/>
            <w:vAlign w:val="center"/>
          </w:tcPr>
          <w:p>
            <w:r/>
            <w:r>
              <w:rPr>
                <w:b w:val="0"/>
                <w:sz w:val="14"/>
              </w:rPr>
              <w:t>0</w:t>
            </w:r>
          </w:p>
        </w:tc>
        <w:tc>
          <w:tcPr>
            <w:tcW w:type="dxa" w:w="1680"/>
            <w:vAlign w:val="center"/>
          </w:tcPr>
          <w:p>
            <w:r/>
            <w:r>
              <w:rPr>
                <w:b w:val="0"/>
                <w:sz w:val="14"/>
              </w:rPr>
              <w:t>0.0001</w:t>
            </w:r>
          </w:p>
        </w:tc>
        <w:tc>
          <w:tcPr>
            <w:tcW w:type="dxa" w:w="1680"/>
            <w:vAlign w:val="center"/>
          </w:tcPr>
          <w:p>
            <w:r/>
            <w:r>
              <w:rPr>
                <w:b w:val="0"/>
                <w:sz w:val="14"/>
              </w:rPr>
              <w:t>0.0046</w:t>
            </w:r>
          </w:p>
        </w:tc>
        <w:tc>
          <w:tcPr>
            <w:tcW w:type="dxa" w:w="1680"/>
            <w:vAlign w:val="center"/>
          </w:tcPr>
          <w:p>
            <w:r/>
            <w:r>
              <w:rPr>
                <w:b w:val="0"/>
                <w:sz w:val="14"/>
              </w:rPr>
              <w:t>0.0029</w:t>
            </w:r>
          </w:p>
        </w:tc>
        <w:tc>
          <w:tcPr>
            <w:tcW w:type="dxa" w:w="1680"/>
            <w:vAlign w:val="center"/>
          </w:tcPr>
          <w:p>
            <w:r/>
            <w:r>
              <w:rPr>
                <w:b w:val="0"/>
                <w:sz w:val="14"/>
              </w:rPr>
              <w:t>0.0077</w:t>
            </w:r>
          </w:p>
        </w:tc>
      </w:tr>
      <w:tr>
        <w:tc>
          <w:tcPr>
            <w:tcW w:type="dxa" w:w="1680"/>
            <w:vAlign w:val="center"/>
          </w:tcPr>
          <w:p>
            <w:r/>
            <w:r>
              <w:rPr>
                <w:b w:val="0"/>
                <w:sz w:val="14"/>
              </w:rPr>
              <w:t>3000</w:t>
            </w:r>
          </w:p>
        </w:tc>
        <w:tc>
          <w:tcPr>
            <w:tcW w:type="dxa" w:w="1680"/>
            <w:vAlign w:val="center"/>
          </w:tcPr>
          <w:p>
            <w:r/>
            <w:r>
              <w:rPr>
                <w:b w:val="0"/>
                <w:sz w:val="14"/>
              </w:rPr>
              <w:t>1</w:t>
            </w:r>
          </w:p>
        </w:tc>
        <w:tc>
          <w:tcPr>
            <w:tcW w:type="dxa" w:w="1680"/>
            <w:vAlign w:val="center"/>
          </w:tcPr>
          <w:p>
            <w:r/>
            <w:r>
              <w:rPr>
                <w:b w:val="0"/>
                <w:sz w:val="14"/>
              </w:rPr>
              <w:t>0.1331</w:t>
            </w:r>
          </w:p>
        </w:tc>
        <w:tc>
          <w:tcPr>
            <w:tcW w:type="dxa" w:w="1680"/>
            <w:vAlign w:val="center"/>
          </w:tcPr>
          <w:p>
            <w:r/>
            <w:r>
              <w:rPr>
                <w:b w:val="0"/>
                <w:sz w:val="14"/>
              </w:rPr>
              <w:t>0.0140</w:t>
            </w:r>
          </w:p>
        </w:tc>
        <w:tc>
          <w:tcPr>
            <w:tcW w:type="dxa" w:w="1680"/>
            <w:vAlign w:val="center"/>
          </w:tcPr>
          <w:p>
            <w:r/>
            <w:r>
              <w:rPr>
                <w:b w:val="0"/>
                <w:sz w:val="14"/>
              </w:rPr>
              <w:t>0.0288</w:t>
            </w:r>
          </w:p>
        </w:tc>
        <w:tc>
          <w:tcPr>
            <w:tcW w:type="dxa" w:w="1680"/>
            <w:vAlign w:val="center"/>
          </w:tcPr>
          <w:p>
            <w:r/>
            <w:r>
              <w:rPr>
                <w:b w:val="0"/>
                <w:sz w:val="14"/>
              </w:rPr>
              <w:t>0.1759</w:t>
            </w:r>
          </w:p>
        </w:tc>
      </w:tr>
      <w:tr>
        <w:tc>
          <w:tcPr>
            <w:tcW w:type="dxa" w:w="1680"/>
            <w:vAlign w:val="center"/>
          </w:tcPr>
          <w:p>
            <w:r/>
            <w:r>
              <w:rPr>
                <w:b w:val="0"/>
                <w:sz w:val="14"/>
              </w:rPr>
              <w:t>3000</w:t>
            </w:r>
          </w:p>
        </w:tc>
        <w:tc>
          <w:tcPr>
            <w:tcW w:type="dxa" w:w="1680"/>
            <w:vAlign w:val="center"/>
          </w:tcPr>
          <w:p>
            <w:r/>
            <w:r>
              <w:rPr>
                <w:b w:val="0"/>
                <w:sz w:val="14"/>
              </w:rPr>
              <w:t>2</w:t>
            </w:r>
          </w:p>
        </w:tc>
        <w:tc>
          <w:tcPr>
            <w:tcW w:type="dxa" w:w="1680"/>
            <w:vAlign w:val="center"/>
          </w:tcPr>
          <w:p>
            <w:r/>
            <w:r>
              <w:rPr>
                <w:b w:val="0"/>
                <w:sz w:val="14"/>
              </w:rPr>
              <w:t>0.2712</w:t>
            </w:r>
          </w:p>
        </w:tc>
        <w:tc>
          <w:tcPr>
            <w:tcW w:type="dxa" w:w="1680"/>
            <w:vAlign w:val="center"/>
          </w:tcPr>
          <w:p>
            <w:r/>
            <w:r>
              <w:rPr>
                <w:b w:val="0"/>
                <w:sz w:val="14"/>
              </w:rPr>
              <w:t>0.0170</w:t>
            </w:r>
          </w:p>
        </w:tc>
        <w:tc>
          <w:tcPr>
            <w:tcW w:type="dxa" w:w="1680"/>
            <w:vAlign w:val="center"/>
          </w:tcPr>
          <w:p>
            <w:r/>
            <w:r>
              <w:rPr>
                <w:b w:val="0"/>
                <w:sz w:val="14"/>
              </w:rPr>
              <w:t>0.0371</w:t>
            </w:r>
          </w:p>
        </w:tc>
        <w:tc>
          <w:tcPr>
            <w:tcW w:type="dxa" w:w="1680"/>
            <w:vAlign w:val="center"/>
          </w:tcPr>
          <w:p>
            <w:r/>
            <w:r>
              <w:rPr>
                <w:b w:val="0"/>
                <w:sz w:val="14"/>
              </w:rPr>
              <w:t>0.3253</w:t>
            </w:r>
          </w:p>
        </w:tc>
      </w:tr>
      <w:tr>
        <w:tc>
          <w:tcPr>
            <w:tcW w:type="dxa" w:w="1680"/>
            <w:vAlign w:val="center"/>
          </w:tcPr>
          <w:p>
            <w:r/>
            <w:r>
              <w:rPr>
                <w:b w:val="0"/>
                <w:sz w:val="14"/>
              </w:rPr>
              <w:t>5000</w:t>
            </w:r>
          </w:p>
        </w:tc>
        <w:tc>
          <w:tcPr>
            <w:tcW w:type="dxa" w:w="1680"/>
            <w:vAlign w:val="center"/>
          </w:tcPr>
          <w:p>
            <w:r/>
            <w:r>
              <w:rPr>
                <w:b w:val="0"/>
                <w:sz w:val="14"/>
              </w:rPr>
              <w:t>0</w:t>
            </w:r>
          </w:p>
        </w:tc>
        <w:tc>
          <w:tcPr>
            <w:tcW w:type="dxa" w:w="1680"/>
            <w:vAlign w:val="center"/>
          </w:tcPr>
          <w:p>
            <w:r/>
            <w:r>
              <w:rPr>
                <w:b w:val="0"/>
                <w:sz w:val="14"/>
              </w:rPr>
              <w:t>0.0001</w:t>
            </w:r>
          </w:p>
        </w:tc>
        <w:tc>
          <w:tcPr>
            <w:tcW w:type="dxa" w:w="1680"/>
            <w:vAlign w:val="center"/>
          </w:tcPr>
          <w:p>
            <w:r/>
            <w:r>
              <w:rPr>
                <w:b w:val="0"/>
                <w:sz w:val="14"/>
              </w:rPr>
              <w:t>0.0073</w:t>
            </w:r>
          </w:p>
        </w:tc>
        <w:tc>
          <w:tcPr>
            <w:tcW w:type="dxa" w:w="1680"/>
            <w:vAlign w:val="center"/>
          </w:tcPr>
          <w:p>
            <w:r/>
            <w:r>
              <w:rPr>
                <w:b w:val="0"/>
                <w:sz w:val="14"/>
              </w:rPr>
              <w:t>0.0042</w:t>
            </w:r>
          </w:p>
        </w:tc>
        <w:tc>
          <w:tcPr>
            <w:tcW w:type="dxa" w:w="1680"/>
            <w:vAlign w:val="center"/>
          </w:tcPr>
          <w:p>
            <w:r/>
            <w:r>
              <w:rPr>
                <w:b w:val="0"/>
                <w:sz w:val="14"/>
              </w:rPr>
              <w:t>0.0117</w:t>
            </w:r>
          </w:p>
        </w:tc>
      </w:tr>
      <w:tr>
        <w:tc>
          <w:tcPr>
            <w:tcW w:type="dxa" w:w="1680"/>
            <w:vAlign w:val="center"/>
          </w:tcPr>
          <w:p>
            <w:r/>
            <w:r>
              <w:rPr>
                <w:b w:val="0"/>
                <w:sz w:val="14"/>
              </w:rPr>
              <w:t>5000</w:t>
            </w:r>
          </w:p>
        </w:tc>
        <w:tc>
          <w:tcPr>
            <w:tcW w:type="dxa" w:w="1680"/>
            <w:vAlign w:val="center"/>
          </w:tcPr>
          <w:p>
            <w:r/>
            <w:r>
              <w:rPr>
                <w:b w:val="0"/>
                <w:sz w:val="14"/>
              </w:rPr>
              <w:t>1</w:t>
            </w:r>
          </w:p>
        </w:tc>
        <w:tc>
          <w:tcPr>
            <w:tcW w:type="dxa" w:w="1680"/>
            <w:vAlign w:val="center"/>
          </w:tcPr>
          <w:p>
            <w:r/>
            <w:r>
              <w:rPr>
                <w:b w:val="0"/>
                <w:sz w:val="14"/>
              </w:rPr>
              <w:t>0.1595</w:t>
            </w:r>
          </w:p>
        </w:tc>
        <w:tc>
          <w:tcPr>
            <w:tcW w:type="dxa" w:w="1680"/>
            <w:vAlign w:val="center"/>
          </w:tcPr>
          <w:p>
            <w:r/>
            <w:r>
              <w:rPr>
                <w:b w:val="0"/>
                <w:sz w:val="14"/>
              </w:rPr>
              <w:t>0.0152</w:t>
            </w:r>
          </w:p>
        </w:tc>
        <w:tc>
          <w:tcPr>
            <w:tcW w:type="dxa" w:w="1680"/>
            <w:vAlign w:val="center"/>
          </w:tcPr>
          <w:p>
            <w:r/>
            <w:r>
              <w:rPr>
                <w:b w:val="0"/>
                <w:sz w:val="14"/>
              </w:rPr>
              <w:t>0.0462</w:t>
            </w:r>
          </w:p>
        </w:tc>
        <w:tc>
          <w:tcPr>
            <w:tcW w:type="dxa" w:w="1680"/>
            <w:vAlign w:val="center"/>
          </w:tcPr>
          <w:p>
            <w:r/>
            <w:r>
              <w:rPr>
                <w:b w:val="0"/>
                <w:sz w:val="14"/>
              </w:rPr>
              <w:t>0.2208</w:t>
            </w:r>
          </w:p>
        </w:tc>
      </w:tr>
      <w:tr>
        <w:tc>
          <w:tcPr>
            <w:tcW w:type="dxa" w:w="1680"/>
            <w:vAlign w:val="center"/>
          </w:tcPr>
          <w:p>
            <w:r/>
            <w:r>
              <w:rPr>
                <w:b w:val="0"/>
                <w:sz w:val="14"/>
              </w:rPr>
              <w:t>5000</w:t>
            </w:r>
          </w:p>
        </w:tc>
        <w:tc>
          <w:tcPr>
            <w:tcW w:type="dxa" w:w="1680"/>
            <w:vAlign w:val="center"/>
          </w:tcPr>
          <w:p>
            <w:r/>
            <w:r>
              <w:rPr>
                <w:b w:val="0"/>
                <w:sz w:val="14"/>
              </w:rPr>
              <w:t>2</w:t>
            </w:r>
          </w:p>
        </w:tc>
        <w:tc>
          <w:tcPr>
            <w:tcW w:type="dxa" w:w="1680"/>
            <w:vAlign w:val="center"/>
          </w:tcPr>
          <w:p>
            <w:r/>
            <w:r>
              <w:rPr>
                <w:b w:val="0"/>
                <w:sz w:val="14"/>
              </w:rPr>
              <w:t>0.3410</w:t>
            </w:r>
          </w:p>
        </w:tc>
        <w:tc>
          <w:tcPr>
            <w:tcW w:type="dxa" w:w="1680"/>
            <w:vAlign w:val="center"/>
          </w:tcPr>
          <w:p>
            <w:r/>
            <w:r>
              <w:rPr>
                <w:b w:val="0"/>
                <w:sz w:val="14"/>
              </w:rPr>
              <w:t>0.0184</w:t>
            </w:r>
          </w:p>
        </w:tc>
        <w:tc>
          <w:tcPr>
            <w:tcW w:type="dxa" w:w="1680"/>
            <w:vAlign w:val="center"/>
          </w:tcPr>
          <w:p>
            <w:r/>
            <w:r>
              <w:rPr>
                <w:b w:val="0"/>
                <w:sz w:val="14"/>
              </w:rPr>
              <w:t>0.0563</w:t>
            </w:r>
          </w:p>
        </w:tc>
        <w:tc>
          <w:tcPr>
            <w:tcW w:type="dxa" w:w="1680"/>
            <w:vAlign w:val="center"/>
          </w:tcPr>
          <w:p>
            <w:r/>
            <w:r>
              <w:rPr>
                <w:b w:val="0"/>
                <w:sz w:val="14"/>
              </w:rPr>
              <w:t>0.4157</w:t>
            </w:r>
          </w:p>
        </w:tc>
      </w:tr>
      <w:tr>
        <w:tc>
          <w:tcPr>
            <w:tcW w:type="dxa" w:w="1680"/>
            <w:vAlign w:val="center"/>
          </w:tcPr>
          <w:p>
            <w:r/>
            <w:r>
              <w:rPr>
                <w:b w:val="0"/>
                <w:sz w:val="14"/>
              </w:rPr>
              <w:t>10000</w:t>
            </w:r>
          </w:p>
        </w:tc>
        <w:tc>
          <w:tcPr>
            <w:tcW w:type="dxa" w:w="1680"/>
            <w:vAlign w:val="center"/>
          </w:tcPr>
          <w:p>
            <w:r/>
            <w:r>
              <w:rPr>
                <w:b w:val="0"/>
                <w:sz w:val="14"/>
              </w:rPr>
              <w:t>0</w:t>
            </w:r>
          </w:p>
        </w:tc>
        <w:tc>
          <w:tcPr>
            <w:tcW w:type="dxa" w:w="1680"/>
            <w:vAlign w:val="center"/>
          </w:tcPr>
          <w:p>
            <w:r/>
            <w:r>
              <w:rPr>
                <w:b w:val="0"/>
                <w:sz w:val="14"/>
              </w:rPr>
              <w:t>0.0001</w:t>
            </w:r>
          </w:p>
        </w:tc>
        <w:tc>
          <w:tcPr>
            <w:tcW w:type="dxa" w:w="1680"/>
            <w:vAlign w:val="center"/>
          </w:tcPr>
          <w:p>
            <w:r/>
            <w:r>
              <w:rPr>
                <w:b w:val="0"/>
                <w:sz w:val="14"/>
              </w:rPr>
              <w:t>0.0079</w:t>
            </w:r>
          </w:p>
        </w:tc>
        <w:tc>
          <w:tcPr>
            <w:tcW w:type="dxa" w:w="1680"/>
            <w:vAlign w:val="center"/>
          </w:tcPr>
          <w:p>
            <w:r/>
            <w:r>
              <w:rPr>
                <w:b w:val="0"/>
                <w:sz w:val="14"/>
              </w:rPr>
              <w:t>0.0055</w:t>
            </w:r>
          </w:p>
        </w:tc>
        <w:tc>
          <w:tcPr>
            <w:tcW w:type="dxa" w:w="1680"/>
            <w:vAlign w:val="center"/>
          </w:tcPr>
          <w:p>
            <w:r/>
            <w:r>
              <w:rPr>
                <w:b w:val="0"/>
                <w:sz w:val="14"/>
              </w:rPr>
              <w:t>0.0136</w:t>
            </w:r>
          </w:p>
        </w:tc>
      </w:tr>
      <w:tr>
        <w:tc>
          <w:tcPr>
            <w:tcW w:type="dxa" w:w="1680"/>
            <w:vAlign w:val="center"/>
          </w:tcPr>
          <w:p>
            <w:r/>
            <w:r>
              <w:rPr>
                <w:b w:val="0"/>
                <w:sz w:val="14"/>
              </w:rPr>
              <w:t>10000</w:t>
            </w:r>
          </w:p>
        </w:tc>
        <w:tc>
          <w:tcPr>
            <w:tcW w:type="dxa" w:w="1680"/>
            <w:vAlign w:val="center"/>
          </w:tcPr>
          <w:p>
            <w:r/>
            <w:r>
              <w:rPr>
                <w:b w:val="0"/>
                <w:sz w:val="14"/>
              </w:rPr>
              <w:t>1</w:t>
            </w:r>
          </w:p>
        </w:tc>
        <w:tc>
          <w:tcPr>
            <w:tcW w:type="dxa" w:w="1680"/>
            <w:vAlign w:val="center"/>
          </w:tcPr>
          <w:p>
            <w:r/>
            <w:r>
              <w:rPr>
                <w:b w:val="0"/>
                <w:sz w:val="14"/>
              </w:rPr>
              <w:t>0.1645</w:t>
            </w:r>
          </w:p>
        </w:tc>
        <w:tc>
          <w:tcPr>
            <w:tcW w:type="dxa" w:w="1680"/>
            <w:vAlign w:val="center"/>
          </w:tcPr>
          <w:p>
            <w:r/>
            <w:r>
              <w:rPr>
                <w:b w:val="0"/>
                <w:sz w:val="14"/>
              </w:rPr>
              <w:t>0.0163</w:t>
            </w:r>
          </w:p>
        </w:tc>
        <w:tc>
          <w:tcPr>
            <w:tcW w:type="dxa" w:w="1680"/>
            <w:vAlign w:val="center"/>
          </w:tcPr>
          <w:p>
            <w:r/>
            <w:r>
              <w:rPr>
                <w:b w:val="0"/>
                <w:sz w:val="14"/>
              </w:rPr>
              <w:t>0.0842</w:t>
            </w:r>
          </w:p>
        </w:tc>
        <w:tc>
          <w:tcPr>
            <w:tcW w:type="dxa" w:w="1680"/>
            <w:vAlign w:val="center"/>
          </w:tcPr>
          <w:p>
            <w:r/>
            <w:r>
              <w:rPr>
                <w:b w:val="0"/>
                <w:sz w:val="14"/>
              </w:rPr>
              <w:t>0.2650</w:t>
            </w:r>
          </w:p>
        </w:tc>
      </w:tr>
      <w:tr>
        <w:tc>
          <w:tcPr>
            <w:tcW w:type="dxa" w:w="1680"/>
            <w:vAlign w:val="center"/>
          </w:tcPr>
          <w:p>
            <w:r/>
            <w:r>
              <w:rPr>
                <w:b w:val="0"/>
                <w:sz w:val="14"/>
              </w:rPr>
              <w:t>10000</w:t>
            </w:r>
          </w:p>
        </w:tc>
        <w:tc>
          <w:tcPr>
            <w:tcW w:type="dxa" w:w="1680"/>
            <w:vAlign w:val="center"/>
          </w:tcPr>
          <w:p>
            <w:r/>
            <w:r>
              <w:rPr>
                <w:b w:val="0"/>
                <w:sz w:val="14"/>
              </w:rPr>
              <w:t>2</w:t>
            </w:r>
          </w:p>
        </w:tc>
        <w:tc>
          <w:tcPr>
            <w:tcW w:type="dxa" w:w="1680"/>
            <w:vAlign w:val="center"/>
          </w:tcPr>
          <w:p>
            <w:r/>
            <w:r>
              <w:rPr>
                <w:b w:val="0"/>
                <w:sz w:val="14"/>
              </w:rPr>
              <w:t>0.4704</w:t>
            </w:r>
          </w:p>
        </w:tc>
        <w:tc>
          <w:tcPr>
            <w:tcW w:type="dxa" w:w="1680"/>
            <w:vAlign w:val="center"/>
          </w:tcPr>
          <w:p>
            <w:r/>
            <w:r>
              <w:rPr>
                <w:b w:val="0"/>
                <w:sz w:val="14"/>
              </w:rPr>
              <w:t>0.0192</w:t>
            </w:r>
          </w:p>
        </w:tc>
        <w:tc>
          <w:tcPr>
            <w:tcW w:type="dxa" w:w="1680"/>
            <w:vAlign w:val="center"/>
          </w:tcPr>
          <w:p>
            <w:r/>
            <w:r>
              <w:rPr>
                <w:b w:val="0"/>
                <w:sz w:val="14"/>
              </w:rPr>
              <w:t>0.0921</w:t>
            </w:r>
          </w:p>
        </w:tc>
        <w:tc>
          <w:tcPr>
            <w:tcW w:type="dxa" w:w="1680"/>
            <w:vAlign w:val="center"/>
          </w:tcPr>
          <w:p>
            <w:r/>
            <w:r>
              <w:rPr>
                <w:b w:val="0"/>
                <w:sz w:val="14"/>
              </w:rPr>
              <w:t>0.5817</w:t>
            </w:r>
          </w:p>
        </w:tc>
      </w:tr>
    </w:tbl>
    <w:p/>
    <w:p>
      <w:pPr>
        <w:pStyle w:val="Heading2"/>
      </w:pPr>
      <w:r>
        <w:t>5.8 Artifact Classification and Release Boundary</w:t>
      </w:r>
    </w:p>
    <w:p>
      <w:r>
        <w:t>Phase 4 separates private-release artifacts from trusted curator-side evaluation artifacts. This distinction matters because utility evaluation necessarily compares raw data to synthetic data and therefore uses full raw-data access. These evaluation files support the report but should not be represented as differentially private public outputs.</w:t>
      </w:r>
    </w:p>
    <w:p>
      <w:r>
        <w:t>Table 34. Phase 4 artifact classification</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vAlign w:val="center"/>
          </w:tcPr>
          <w:p>
            <w:r/>
            <w:r>
              <w:rPr>
                <w:b/>
                <w:sz w:val="16"/>
              </w:rPr>
              <w:t>Artifact class</w:t>
            </w:r>
          </w:p>
        </w:tc>
        <w:tc>
          <w:tcPr>
            <w:tcW w:type="dxa" w:w="3360"/>
            <w:vAlign w:val="center"/>
          </w:tcPr>
          <w:p>
            <w:r/>
            <w:r>
              <w:rPr>
                <w:b/>
                <w:sz w:val="16"/>
              </w:rPr>
              <w:t>Files / outputs</w:t>
            </w:r>
          </w:p>
        </w:tc>
        <w:tc>
          <w:tcPr>
            <w:tcW w:type="dxa" w:w="3360"/>
            <w:vAlign w:val="center"/>
          </w:tcPr>
          <w:p>
            <w:r/>
            <w:r>
              <w:rPr>
                <w:b/>
                <w:sz w:val="16"/>
              </w:rPr>
              <w:t>Release interpretation</w:t>
            </w:r>
          </w:p>
        </w:tc>
      </w:tr>
      <w:tr>
        <w:tc>
          <w:tcPr>
            <w:tcW w:type="dxa" w:w="3360"/>
            <w:vAlign w:val="center"/>
          </w:tcPr>
          <w:p>
            <w:r/>
            <w:r>
              <w:rPr>
                <w:b w:val="0"/>
                <w:sz w:val="14"/>
              </w:rPr>
              <w:t>Private release</w:t>
            </w:r>
          </w:p>
        </w:tc>
        <w:tc>
          <w:tcPr>
            <w:tcW w:type="dxa" w:w="3360"/>
            <w:vAlign w:val="center"/>
          </w:tcPr>
          <w:p>
            <w:r/>
            <w:r>
              <w:rPr>
                <w:b w:val="0"/>
                <w:sz w:val="14"/>
              </w:rPr>
              <w:t>data/synthetic/private/*.csv</w:t>
            </w:r>
          </w:p>
        </w:tc>
        <w:tc>
          <w:tcPr>
            <w:tcW w:type="dxa" w:w="3360"/>
            <w:vAlign w:val="center"/>
          </w:tcPr>
          <w:p>
            <w:r/>
            <w:r>
              <w:rPr>
                <w:b w:val="0"/>
                <w:sz w:val="14"/>
              </w:rPr>
              <w:t>Synthetic datasets generated from the private network and noisy CPTs.</w:t>
            </w:r>
          </w:p>
        </w:tc>
      </w:tr>
      <w:tr>
        <w:tc>
          <w:tcPr>
            <w:tcW w:type="dxa" w:w="3360"/>
            <w:vAlign w:val="center"/>
          </w:tcPr>
          <w:p>
            <w:r/>
            <w:r>
              <w:rPr>
                <w:b w:val="0"/>
                <w:sz w:val="14"/>
              </w:rPr>
              <w:t>Private release</w:t>
            </w:r>
          </w:p>
        </w:tc>
        <w:tc>
          <w:tcPr>
            <w:tcW w:type="dxa" w:w="3360"/>
            <w:vAlign w:val="center"/>
          </w:tcPr>
          <w:p>
            <w:r/>
            <w:r>
              <w:rPr>
                <w:b w:val="0"/>
                <w:sz w:val="14"/>
              </w:rPr>
              <w:t>outputs/phase4/learned_networks_private.json</w:t>
            </w:r>
          </w:p>
        </w:tc>
        <w:tc>
          <w:tcPr>
            <w:tcW w:type="dxa" w:w="3360"/>
            <w:vAlign w:val="center"/>
          </w:tcPr>
          <w:p>
            <w:r/>
            <w:r>
              <w:rPr>
                <w:b w:val="0"/>
                <w:sz w:val="14"/>
              </w:rPr>
              <w:t>Exponential-mechanism selected network structure and mechanism metadata; raw candidate scores are deliberately not persisted.</w:t>
            </w:r>
          </w:p>
        </w:tc>
      </w:tr>
      <w:tr>
        <w:tc>
          <w:tcPr>
            <w:tcW w:type="dxa" w:w="3360"/>
            <w:vAlign w:val="center"/>
          </w:tcPr>
          <w:p>
            <w:r/>
            <w:r>
              <w:rPr>
                <w:b w:val="0"/>
                <w:sz w:val="14"/>
              </w:rPr>
              <w:t>Privacy accounting</w:t>
            </w:r>
          </w:p>
        </w:tc>
        <w:tc>
          <w:tcPr>
            <w:tcW w:type="dxa" w:w="3360"/>
            <w:vAlign w:val="center"/>
          </w:tcPr>
          <w:p>
            <w:r/>
            <w:r>
              <w:rPr>
                <w:b w:val="0"/>
                <w:sz w:val="14"/>
              </w:rPr>
              <w:t>outputs/phase4/privacy_accounting_summary.csv</w:t>
            </w:r>
          </w:p>
        </w:tc>
        <w:tc>
          <w:tcPr>
            <w:tcW w:type="dxa" w:w="3360"/>
            <w:vAlign w:val="center"/>
          </w:tcPr>
          <w:p>
            <w:r/>
            <w:r>
              <w:rPr>
                <w:b w:val="0"/>
                <w:sz w:val="14"/>
              </w:rPr>
              <w:t>Documents epsilon split, epsilon_step, epsilon_cpt, Laplace scale, MI sensitivity bound, and neighbor model.</w:t>
            </w:r>
          </w:p>
        </w:tc>
      </w:tr>
      <w:tr>
        <w:tc>
          <w:tcPr>
            <w:tcW w:type="dxa" w:w="3360"/>
            <w:vAlign w:val="center"/>
          </w:tcPr>
          <w:p>
            <w:r/>
            <w:r>
              <w:rPr>
                <w:b w:val="0"/>
                <w:sz w:val="14"/>
              </w:rPr>
              <w:t>Trusted curator-side evaluation</w:t>
            </w:r>
          </w:p>
        </w:tc>
        <w:tc>
          <w:tcPr>
            <w:tcW w:type="dxa" w:w="3360"/>
            <w:vAlign w:val="center"/>
          </w:tcPr>
          <w:p>
            <w:r/>
            <w:r>
              <w:rPr>
                <w:b w:val="0"/>
                <w:sz w:val="14"/>
              </w:rPr>
              <w:t>outputs/phase4/marginal_tvd_summary.csv</w:t>
            </w:r>
          </w:p>
        </w:tc>
        <w:tc>
          <w:tcPr>
            <w:tcW w:type="dxa" w:w="3360"/>
            <w:vAlign w:val="center"/>
          </w:tcPr>
          <w:p>
            <w:r/>
            <w:r>
              <w:rPr>
                <w:b w:val="0"/>
                <w:sz w:val="14"/>
              </w:rPr>
              <w:t>Raw-vs-synthetic marginal TVD and sensitive-attribute fidelity; computed with raw access for analysis only.</w:t>
            </w:r>
          </w:p>
        </w:tc>
      </w:tr>
      <w:tr>
        <w:tc>
          <w:tcPr>
            <w:tcW w:type="dxa" w:w="3360"/>
            <w:vAlign w:val="center"/>
          </w:tcPr>
          <w:p>
            <w:r/>
            <w:r>
              <w:rPr>
                <w:b w:val="0"/>
                <w:sz w:val="14"/>
              </w:rPr>
              <w:t>Trusted curator-side evaluation</w:t>
            </w:r>
          </w:p>
        </w:tc>
        <w:tc>
          <w:tcPr>
            <w:tcW w:type="dxa" w:w="3360"/>
            <w:vAlign w:val="center"/>
          </w:tcPr>
          <w:p>
            <w:r/>
            <w:r>
              <w:rPr>
                <w:b w:val="0"/>
                <w:sz w:val="14"/>
              </w:rPr>
              <w:t>outputs/phase4/pairwise_mi_summary.csv</w:t>
            </w:r>
          </w:p>
        </w:tc>
        <w:tc>
          <w:tcPr>
            <w:tcW w:type="dxa" w:w="3360"/>
            <w:vAlign w:val="center"/>
          </w:tcPr>
          <w:p>
            <w:r/>
            <w:r>
              <w:rPr>
                <w:b w:val="0"/>
                <w:sz w:val="14"/>
              </w:rPr>
              <w:t>Contains raw MI and synthetic MI diagnostics; not part of the private release.</w:t>
            </w:r>
          </w:p>
        </w:tc>
      </w:tr>
    </w:tbl>
    <w:p/>
    <w:p>
      <w:pPr>
        <w:pStyle w:val="Heading2"/>
      </w:pPr>
      <w:r>
        <w:t>5.9 Interpretation of Phase 4 Results</w:t>
      </w:r>
    </w:p>
    <w:p>
      <w:r>
        <w:t>Phase 4 behaves as expected for a simplified private PrivBayes mechanism. Low epsilon values inject large Laplace noise and make the exponential-mechanism structure choices less reliable. This is especially damaging for r = 1 and r = 2 because the privacy budget is split between structure and parameters, and higher-degree CPTs have more cells. As epsilon increases, the private synthetic data approaches the Phase 3 non-private utility baseline but remains worse than Phase 3 because privacy noise is unavoidable.</w:t>
      </w:r>
    </w:p>
    <w:p>
      <w:r>
        <w:t>The best aggregate Phase 4 setting is r = 1, epsilon = 2.0, with mean 2-way TVD 0.159009 and mean 3-way TVD 0.241821. This is close to the Phase 3 r = 1 baseline (0.153378 and 0.235195) and comparable to the Phase 2 k-anonymity midpoint-binned TVD (0.1668 and 0.2431), but the privacy semantics differ. k-anonymity gives equivalence-class indistinguishability over QIs; Phase 4 gives a differential-privacy-style synthetic-data mechanism under the documented simplified accounting.</w:t>
      </w:r>
    </w:p>
    <w:p>
      <w:r>
        <w:t>The r = 2 setting is not uniformly best. Although r = 2 gives the strongest non-private utility in Phase 3, in Phase 4 it only becomes competitive when n and epsilon are large enough. For example, at n = 10000 and epsilon = 2.0, r = 2 reaches 0.150463 2-way TVD and 0.227535 3-way TVD, close to the Phase 3 r = 2 baseline. For smaller n or epsilon, the higher-dimensional noisy CPTs dominate the dependency benefit.</w:t>
      </w:r>
    </w:p>
    <w:p>
      <w:pPr>
        <w:pStyle w:val="Heading2"/>
      </w:pPr>
      <w:r>
        <w:t>5.10 Phase 4 Output Files</w:t>
      </w:r>
    </w:p>
    <w:p>
      <w:pPr>
        <w:pStyle w:val="ListBullet"/>
      </w:pPr>
      <w:r>
        <w:t>src/privbayes_private.py: generates 180 simplified private PrivBayes synthetic datasets.</w:t>
      </w:r>
    </w:p>
    <w:p>
      <w:pPr>
        <w:pStyle w:val="ListBullet"/>
      </w:pPr>
      <w:r>
        <w:t>src/validate_privbayes_private.py: independently validates private-source tags, privacy accounting, noisy CPTs, and synthetic outputs.</w:t>
      </w:r>
    </w:p>
    <w:p>
      <w:pPr>
        <w:pStyle w:val="ListBullet"/>
      </w:pPr>
      <w:r>
        <w:t>src/evaluate_privbayes_private.py: computes marginal TVD, sensitive-attribute fidelity, rare Extreme error, MI preservation, and runtime summaries.</w:t>
      </w:r>
    </w:p>
    <w:p>
      <w:pPr>
        <w:pStyle w:val="ListBullet"/>
      </w:pPr>
      <w:r>
        <w:t>data/synthetic/private/: contains 180 private synthetic CSV outputs.</w:t>
      </w:r>
    </w:p>
    <w:p>
      <w:pPr>
        <w:pStyle w:val="ListBullet"/>
      </w:pPr>
      <w:r>
        <w:t>outputs/phase4/runtime_summary.csv: records per-run timing and output paths.</w:t>
      </w:r>
    </w:p>
    <w:p>
      <w:pPr>
        <w:pStyle w:val="ListBullet"/>
      </w:pPr>
      <w:r>
        <w:t>outputs/phase4/network_summary.csv and learned_networks_private.json: record private network structure and mechanism metadata, without raw MI scores.</w:t>
      </w:r>
    </w:p>
    <w:p>
      <w:pPr>
        <w:pStyle w:val="ListBullet"/>
      </w:pPr>
      <w:r>
        <w:t>outputs/phase4/privacy_accounting_summary.csv: records epsilon splits, per-step budgets, histogram sensitivity, Laplace scale, and neighbor model.</w:t>
      </w:r>
    </w:p>
    <w:p>
      <w:pPr>
        <w:pStyle w:val="ListBullet"/>
      </w:pPr>
      <w:r>
        <w:t>outputs/phase4/noisy_cpt_validation_summary.csv and synthetic_validation_summary.csv: record independent validation results.</w:t>
      </w:r>
    </w:p>
    <w:p>
      <w:pPr>
        <w:pStyle w:val="ListBullet"/>
      </w:pPr>
      <w:r>
        <w:t>outputs/phase4/marginal_tvd_summary.csv and pairwise_mi_summary.csv: record curator-side utility metrics.</w:t>
      </w:r>
    </w:p>
    <w:p>
      <w:pPr>
        <w:pStyle w:val="ListBullet"/>
      </w:pPr>
      <w:r>
        <w:t>outputs/phase4/phase4_summary.txt and phase4_validation_report.txt: summarize generation, evaluation, and validation results.</w:t>
      </w:r>
    </w:p>
    <w:p>
      <w:r>
        <w:br w:type="page"/>
      </w:r>
    </w:p>
    <w:p>
      <w:pPr>
        <w:pStyle w:val="Heading1"/>
      </w:pPr>
      <w:r>
        <w:t>6. Final Cross-Phase Comparison</w:t>
      </w:r>
    </w:p>
    <w:p>
      <w:r>
        <w:t>All phases are evaluated on the same controlled generated data, but their privacy semantics differ. Phase 2 methods transform the original table through syntactic privacy constraints. Phase 3 is non-private and exists only as a synthetic-data utility upper baseline. Phase 4 is the private synthetic-data mechanism, with privacy cost controlled by epsilon and with utility measured against the Phase 3 upper baseline and Phase 2 anonymized outputs.</w:t>
      </w:r>
    </w:p>
    <w:p>
      <w:r>
        <w:t>Table 35. Cross-method utility and privacy comparison</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center"/>
          </w:tcPr>
          <w:p>
            <w:r/>
            <w:r>
              <w:rPr>
                <w:b/>
                <w:sz w:val="14"/>
              </w:rPr>
              <w:t>Phase</w:t>
            </w:r>
          </w:p>
        </w:tc>
        <w:tc>
          <w:tcPr>
            <w:tcW w:type="dxa" w:w="1680"/>
            <w:vAlign w:val="center"/>
          </w:tcPr>
          <w:p>
            <w:r/>
            <w:r>
              <w:rPr>
                <w:b/>
                <w:sz w:val="14"/>
              </w:rPr>
              <w:t>Method</w:t>
            </w:r>
          </w:p>
        </w:tc>
        <w:tc>
          <w:tcPr>
            <w:tcW w:type="dxa" w:w="1680"/>
            <w:vAlign w:val="center"/>
          </w:tcPr>
          <w:p>
            <w:r/>
            <w:r>
              <w:rPr>
                <w:b/>
                <w:sz w:val="14"/>
              </w:rPr>
              <w:t>Representative setting</w:t>
            </w:r>
          </w:p>
        </w:tc>
        <w:tc>
          <w:tcPr>
            <w:tcW w:type="dxa" w:w="1680"/>
            <w:vAlign w:val="center"/>
          </w:tcPr>
          <w:p>
            <w:r/>
            <w:r>
              <w:rPr>
                <w:b/>
                <w:sz w:val="14"/>
              </w:rPr>
              <w:t>Privacy interpretation</w:t>
            </w:r>
          </w:p>
        </w:tc>
        <w:tc>
          <w:tcPr>
            <w:tcW w:type="dxa" w:w="1680"/>
            <w:vAlign w:val="center"/>
          </w:tcPr>
          <w:p>
            <w:r/>
            <w:r>
              <w:rPr>
                <w:b/>
                <w:sz w:val="14"/>
              </w:rPr>
              <w:t>Mean 2-way TVD</w:t>
            </w:r>
          </w:p>
        </w:tc>
        <w:tc>
          <w:tcPr>
            <w:tcW w:type="dxa" w:w="1680"/>
            <w:vAlign w:val="center"/>
          </w:tcPr>
          <w:p>
            <w:r/>
            <w:r>
              <w:rPr>
                <w:b/>
                <w:sz w:val="14"/>
              </w:rPr>
              <w:t>Mean 3-way TVD</w:t>
            </w:r>
          </w:p>
        </w:tc>
      </w:tr>
      <w:tr>
        <w:tc>
          <w:tcPr>
            <w:tcW w:type="dxa" w:w="1680"/>
            <w:vAlign w:val="center"/>
          </w:tcPr>
          <w:p>
            <w:r/>
            <w:r>
              <w:rPr>
                <w:b w:val="0"/>
                <w:sz w:val="12"/>
              </w:rPr>
              <w:t>Phase 2</w:t>
            </w:r>
          </w:p>
        </w:tc>
        <w:tc>
          <w:tcPr>
            <w:tcW w:type="dxa" w:w="1680"/>
            <w:vAlign w:val="center"/>
          </w:tcPr>
          <w:p>
            <w:r/>
            <w:r>
              <w:rPr>
                <w:b w:val="0"/>
                <w:sz w:val="12"/>
              </w:rPr>
              <w:t>k-anonymity</w:t>
            </w:r>
          </w:p>
        </w:tc>
        <w:tc>
          <w:tcPr>
            <w:tcW w:type="dxa" w:w="1680"/>
            <w:vAlign w:val="center"/>
          </w:tcPr>
          <w:p>
            <w:r/>
            <w:r>
              <w:rPr>
                <w:b w:val="0"/>
                <w:sz w:val="12"/>
              </w:rPr>
              <w:t>k in {5,10,20}</w:t>
            </w:r>
          </w:p>
        </w:tc>
        <w:tc>
          <w:tcPr>
            <w:tcW w:type="dxa" w:w="1680"/>
            <w:vAlign w:val="center"/>
          </w:tcPr>
          <w:p>
            <w:r/>
            <w:r>
              <w:rPr>
                <w:b w:val="0"/>
                <w:sz w:val="12"/>
              </w:rPr>
              <w:t>syntactic QI indistinguishability</w:t>
            </w:r>
          </w:p>
        </w:tc>
        <w:tc>
          <w:tcPr>
            <w:tcW w:type="dxa" w:w="1680"/>
            <w:vAlign w:val="center"/>
          </w:tcPr>
          <w:p>
            <w:r/>
            <w:r>
              <w:rPr>
                <w:b w:val="0"/>
                <w:sz w:val="12"/>
              </w:rPr>
              <w:t>0.1668</w:t>
            </w:r>
          </w:p>
        </w:tc>
        <w:tc>
          <w:tcPr>
            <w:tcW w:type="dxa" w:w="1680"/>
            <w:vAlign w:val="center"/>
          </w:tcPr>
          <w:p>
            <w:r/>
            <w:r>
              <w:rPr>
                <w:b w:val="0"/>
                <w:sz w:val="12"/>
              </w:rPr>
              <w:t>0.2431</w:t>
            </w:r>
          </w:p>
        </w:tc>
      </w:tr>
      <w:tr>
        <w:tc>
          <w:tcPr>
            <w:tcW w:type="dxa" w:w="1680"/>
            <w:vAlign w:val="center"/>
          </w:tcPr>
          <w:p>
            <w:r/>
            <w:r>
              <w:rPr>
                <w:b w:val="0"/>
                <w:sz w:val="12"/>
              </w:rPr>
              <w:t>Phase 2</w:t>
            </w:r>
          </w:p>
        </w:tc>
        <w:tc>
          <w:tcPr>
            <w:tcW w:type="dxa" w:w="1680"/>
            <w:vAlign w:val="center"/>
          </w:tcPr>
          <w:p>
            <w:r/>
            <w:r>
              <w:rPr>
                <w:b w:val="0"/>
                <w:sz w:val="12"/>
              </w:rPr>
              <w:t>l-diversity</w:t>
            </w:r>
          </w:p>
        </w:tc>
        <w:tc>
          <w:tcPr>
            <w:tcW w:type="dxa" w:w="1680"/>
            <w:vAlign w:val="center"/>
          </w:tcPr>
          <w:p>
            <w:r/>
            <w:r>
              <w:rPr>
                <w:b w:val="0"/>
                <w:sz w:val="12"/>
              </w:rPr>
              <w:t>k=10, l in {2,3,4}</w:t>
            </w:r>
          </w:p>
        </w:tc>
        <w:tc>
          <w:tcPr>
            <w:tcW w:type="dxa" w:w="1680"/>
            <w:vAlign w:val="center"/>
          </w:tcPr>
          <w:p>
            <w:r/>
            <w:r>
              <w:rPr>
                <w:b w:val="0"/>
                <w:sz w:val="12"/>
              </w:rPr>
              <w:t>syntactic SA diversity within QI classes</w:t>
            </w:r>
          </w:p>
        </w:tc>
        <w:tc>
          <w:tcPr>
            <w:tcW w:type="dxa" w:w="1680"/>
            <w:vAlign w:val="center"/>
          </w:tcPr>
          <w:p>
            <w:r/>
            <w:r>
              <w:rPr>
                <w:b w:val="0"/>
                <w:sz w:val="12"/>
              </w:rPr>
              <w:t>0.1999</w:t>
            </w:r>
          </w:p>
        </w:tc>
        <w:tc>
          <w:tcPr>
            <w:tcW w:type="dxa" w:w="1680"/>
            <w:vAlign w:val="center"/>
          </w:tcPr>
          <w:p>
            <w:r/>
            <w:r>
              <w:rPr>
                <w:b w:val="0"/>
                <w:sz w:val="12"/>
              </w:rPr>
              <w:t>0.2857</w:t>
            </w:r>
          </w:p>
        </w:tc>
      </w:tr>
      <w:tr>
        <w:tc>
          <w:tcPr>
            <w:tcW w:type="dxa" w:w="1680"/>
            <w:vAlign w:val="center"/>
          </w:tcPr>
          <w:p>
            <w:r/>
            <w:r>
              <w:rPr>
                <w:b w:val="0"/>
                <w:sz w:val="12"/>
              </w:rPr>
              <w:t>Phase 2</w:t>
            </w:r>
          </w:p>
        </w:tc>
        <w:tc>
          <w:tcPr>
            <w:tcW w:type="dxa" w:w="1680"/>
            <w:vAlign w:val="center"/>
          </w:tcPr>
          <w:p>
            <w:r/>
            <w:r>
              <w:rPr>
                <w:b w:val="0"/>
                <w:sz w:val="12"/>
              </w:rPr>
              <w:t>t-closeness</w:t>
            </w:r>
          </w:p>
        </w:tc>
        <w:tc>
          <w:tcPr>
            <w:tcW w:type="dxa" w:w="1680"/>
            <w:vAlign w:val="center"/>
          </w:tcPr>
          <w:p>
            <w:r/>
            <w:r>
              <w:rPr>
                <w:b w:val="0"/>
                <w:sz w:val="12"/>
              </w:rPr>
              <w:t>k=10, t in {0.2,0.3,0.4}</w:t>
            </w:r>
          </w:p>
        </w:tc>
        <w:tc>
          <w:tcPr>
            <w:tcW w:type="dxa" w:w="1680"/>
            <w:vAlign w:val="center"/>
          </w:tcPr>
          <w:p>
            <w:r/>
            <w:r>
              <w:rPr>
                <w:b w:val="0"/>
                <w:sz w:val="12"/>
              </w:rPr>
              <w:t>syntactic SA distribution closeness</w:t>
            </w:r>
          </w:p>
        </w:tc>
        <w:tc>
          <w:tcPr>
            <w:tcW w:type="dxa" w:w="1680"/>
            <w:vAlign w:val="center"/>
          </w:tcPr>
          <w:p>
            <w:r/>
            <w:r>
              <w:rPr>
                <w:b w:val="0"/>
                <w:sz w:val="12"/>
              </w:rPr>
              <w:t>0.4466</w:t>
            </w:r>
          </w:p>
        </w:tc>
        <w:tc>
          <w:tcPr>
            <w:tcW w:type="dxa" w:w="1680"/>
            <w:vAlign w:val="center"/>
          </w:tcPr>
          <w:p>
            <w:r/>
            <w:r>
              <w:rPr>
                <w:b w:val="0"/>
                <w:sz w:val="12"/>
              </w:rPr>
              <w:t>0.5999</w:t>
            </w:r>
          </w:p>
        </w:tc>
      </w:tr>
      <w:tr>
        <w:tc>
          <w:tcPr>
            <w:tcW w:type="dxa" w:w="1680"/>
            <w:vAlign w:val="center"/>
          </w:tcPr>
          <w:p>
            <w:r/>
            <w:r>
              <w:rPr>
                <w:b w:val="0"/>
                <w:sz w:val="12"/>
              </w:rPr>
              <w:t>Phase 3</w:t>
            </w:r>
          </w:p>
        </w:tc>
        <w:tc>
          <w:tcPr>
            <w:tcW w:type="dxa" w:w="1680"/>
            <w:vAlign w:val="center"/>
          </w:tcPr>
          <w:p>
            <w:r/>
            <w:r>
              <w:rPr>
                <w:b w:val="0"/>
                <w:sz w:val="12"/>
              </w:rPr>
              <w:t>Non-private PrivBayes r=0</w:t>
            </w:r>
          </w:p>
        </w:tc>
        <w:tc>
          <w:tcPr>
            <w:tcW w:type="dxa" w:w="1680"/>
            <w:vAlign w:val="center"/>
          </w:tcPr>
          <w:p>
            <w:r/>
            <w:r>
              <w:rPr>
                <w:b w:val="0"/>
                <w:sz w:val="12"/>
              </w:rPr>
              <w:t>seeded synthetic baseline</w:t>
            </w:r>
          </w:p>
        </w:tc>
        <w:tc>
          <w:tcPr>
            <w:tcW w:type="dxa" w:w="1680"/>
            <w:vAlign w:val="center"/>
          </w:tcPr>
          <w:p>
            <w:r/>
            <w:r>
              <w:rPr>
                <w:b w:val="0"/>
                <w:sz w:val="12"/>
              </w:rPr>
              <w:t>none; utility upper baseline only</w:t>
            </w:r>
          </w:p>
        </w:tc>
        <w:tc>
          <w:tcPr>
            <w:tcW w:type="dxa" w:w="1680"/>
            <w:vAlign w:val="center"/>
          </w:tcPr>
          <w:p>
            <w:r/>
            <w:r>
              <w:rPr>
                <w:b w:val="0"/>
                <w:sz w:val="12"/>
              </w:rPr>
              <w:t>0.208253</w:t>
            </w:r>
          </w:p>
        </w:tc>
        <w:tc>
          <w:tcPr>
            <w:tcW w:type="dxa" w:w="1680"/>
            <w:vAlign w:val="center"/>
          </w:tcPr>
          <w:p>
            <w:r/>
            <w:r>
              <w:rPr>
                <w:b w:val="0"/>
                <w:sz w:val="12"/>
              </w:rPr>
              <w:t>0.347409</w:t>
            </w:r>
          </w:p>
        </w:tc>
      </w:tr>
      <w:tr>
        <w:tc>
          <w:tcPr>
            <w:tcW w:type="dxa" w:w="1680"/>
            <w:vAlign w:val="center"/>
          </w:tcPr>
          <w:p>
            <w:r/>
            <w:r>
              <w:rPr>
                <w:b w:val="0"/>
                <w:sz w:val="12"/>
              </w:rPr>
              <w:t>Phase 3</w:t>
            </w:r>
          </w:p>
        </w:tc>
        <w:tc>
          <w:tcPr>
            <w:tcW w:type="dxa" w:w="1680"/>
            <w:vAlign w:val="center"/>
          </w:tcPr>
          <w:p>
            <w:r/>
            <w:r>
              <w:rPr>
                <w:b w:val="0"/>
                <w:sz w:val="12"/>
              </w:rPr>
              <w:t>Non-private PrivBayes r=1</w:t>
            </w:r>
          </w:p>
        </w:tc>
        <w:tc>
          <w:tcPr>
            <w:tcW w:type="dxa" w:w="1680"/>
            <w:vAlign w:val="center"/>
          </w:tcPr>
          <w:p>
            <w:r/>
            <w:r>
              <w:rPr>
                <w:b w:val="0"/>
                <w:sz w:val="12"/>
              </w:rPr>
              <w:t>seeded synthetic baseline</w:t>
            </w:r>
          </w:p>
        </w:tc>
        <w:tc>
          <w:tcPr>
            <w:tcW w:type="dxa" w:w="1680"/>
            <w:vAlign w:val="center"/>
          </w:tcPr>
          <w:p>
            <w:r/>
            <w:r>
              <w:rPr>
                <w:b w:val="0"/>
                <w:sz w:val="12"/>
              </w:rPr>
              <w:t>none; utility upper baseline only</w:t>
            </w:r>
          </w:p>
        </w:tc>
        <w:tc>
          <w:tcPr>
            <w:tcW w:type="dxa" w:w="1680"/>
            <w:vAlign w:val="center"/>
          </w:tcPr>
          <w:p>
            <w:r/>
            <w:r>
              <w:rPr>
                <w:b w:val="0"/>
                <w:sz w:val="12"/>
              </w:rPr>
              <w:t>0.153378</w:t>
            </w:r>
          </w:p>
        </w:tc>
        <w:tc>
          <w:tcPr>
            <w:tcW w:type="dxa" w:w="1680"/>
            <w:vAlign w:val="center"/>
          </w:tcPr>
          <w:p>
            <w:r/>
            <w:r>
              <w:rPr>
                <w:b w:val="0"/>
                <w:sz w:val="12"/>
              </w:rPr>
              <w:t>0.235195</w:t>
            </w:r>
          </w:p>
        </w:tc>
      </w:tr>
      <w:tr>
        <w:tc>
          <w:tcPr>
            <w:tcW w:type="dxa" w:w="1680"/>
            <w:vAlign w:val="center"/>
          </w:tcPr>
          <w:p>
            <w:r/>
            <w:r>
              <w:rPr>
                <w:b w:val="0"/>
                <w:sz w:val="12"/>
              </w:rPr>
              <w:t>Phase 3</w:t>
            </w:r>
          </w:p>
        </w:tc>
        <w:tc>
          <w:tcPr>
            <w:tcW w:type="dxa" w:w="1680"/>
            <w:vAlign w:val="center"/>
          </w:tcPr>
          <w:p>
            <w:r/>
            <w:r>
              <w:rPr>
                <w:b w:val="0"/>
                <w:sz w:val="12"/>
              </w:rPr>
              <w:t>Non-private PrivBayes r=2</w:t>
            </w:r>
          </w:p>
        </w:tc>
        <w:tc>
          <w:tcPr>
            <w:tcW w:type="dxa" w:w="1680"/>
            <w:vAlign w:val="center"/>
          </w:tcPr>
          <w:p>
            <w:r/>
            <w:r>
              <w:rPr>
                <w:b w:val="0"/>
                <w:sz w:val="12"/>
              </w:rPr>
              <w:t>seeded synthetic baseline</w:t>
            </w:r>
          </w:p>
        </w:tc>
        <w:tc>
          <w:tcPr>
            <w:tcW w:type="dxa" w:w="1680"/>
            <w:vAlign w:val="center"/>
          </w:tcPr>
          <w:p>
            <w:r/>
            <w:r>
              <w:rPr>
                <w:b w:val="0"/>
                <w:sz w:val="12"/>
              </w:rPr>
              <w:t>none; utility upper baseline only</w:t>
            </w:r>
          </w:p>
        </w:tc>
        <w:tc>
          <w:tcPr>
            <w:tcW w:type="dxa" w:w="1680"/>
            <w:vAlign w:val="center"/>
          </w:tcPr>
          <w:p>
            <w:r/>
            <w:r>
              <w:rPr>
                <w:b w:val="0"/>
                <w:sz w:val="12"/>
              </w:rPr>
              <w:t>0.146147</w:t>
            </w:r>
          </w:p>
        </w:tc>
        <w:tc>
          <w:tcPr>
            <w:tcW w:type="dxa" w:w="1680"/>
            <w:vAlign w:val="center"/>
          </w:tcPr>
          <w:p>
            <w:r/>
            <w:r>
              <w:rPr>
                <w:b w:val="0"/>
                <w:sz w:val="12"/>
              </w:rPr>
              <w:t>0.221800</w:t>
            </w:r>
          </w:p>
        </w:tc>
      </w:tr>
      <w:tr>
        <w:tc>
          <w:tcPr>
            <w:tcW w:type="dxa" w:w="1680"/>
            <w:vAlign w:val="center"/>
          </w:tcPr>
          <w:p>
            <w:r/>
            <w:r>
              <w:rPr>
                <w:b w:val="0"/>
                <w:sz w:val="12"/>
              </w:rPr>
              <w:t>Phase 4</w:t>
            </w:r>
          </w:p>
        </w:tc>
        <w:tc>
          <w:tcPr>
            <w:tcW w:type="dxa" w:w="1680"/>
            <w:vAlign w:val="center"/>
          </w:tcPr>
          <w:p>
            <w:r/>
            <w:r>
              <w:rPr>
                <w:b w:val="0"/>
                <w:sz w:val="12"/>
              </w:rPr>
              <w:t>Private PrivBayes r=0, epsilon=2.0</w:t>
            </w:r>
          </w:p>
        </w:tc>
        <w:tc>
          <w:tcPr>
            <w:tcW w:type="dxa" w:w="1680"/>
            <w:vAlign w:val="center"/>
          </w:tcPr>
          <w:p>
            <w:r/>
            <w:r>
              <w:rPr>
                <w:b w:val="0"/>
                <w:sz w:val="12"/>
              </w:rPr>
              <w:t>best tested epsilon</w:t>
            </w:r>
          </w:p>
        </w:tc>
        <w:tc>
          <w:tcPr>
            <w:tcW w:type="dxa" w:w="1680"/>
            <w:vAlign w:val="center"/>
          </w:tcPr>
          <w:p>
            <w:r/>
            <w:r>
              <w:rPr>
                <w:b w:val="0"/>
                <w:sz w:val="12"/>
              </w:rPr>
              <w:t>simplified DP-style synthetic release</w:t>
            </w:r>
          </w:p>
        </w:tc>
        <w:tc>
          <w:tcPr>
            <w:tcW w:type="dxa" w:w="1680"/>
            <w:vAlign w:val="center"/>
          </w:tcPr>
          <w:p>
            <w:r/>
            <w:r>
              <w:rPr>
                <w:b w:val="0"/>
                <w:sz w:val="12"/>
              </w:rPr>
              <w:t>0.209495</w:t>
            </w:r>
          </w:p>
        </w:tc>
        <w:tc>
          <w:tcPr>
            <w:tcW w:type="dxa" w:w="1680"/>
            <w:vAlign w:val="center"/>
          </w:tcPr>
          <w:p>
            <w:r/>
            <w:r>
              <w:rPr>
                <w:b w:val="0"/>
                <w:sz w:val="12"/>
              </w:rPr>
              <w:t>0.350394</w:t>
            </w:r>
          </w:p>
        </w:tc>
      </w:tr>
      <w:tr>
        <w:tc>
          <w:tcPr>
            <w:tcW w:type="dxa" w:w="1680"/>
            <w:vAlign w:val="center"/>
          </w:tcPr>
          <w:p>
            <w:r/>
            <w:r>
              <w:rPr>
                <w:b w:val="0"/>
                <w:sz w:val="12"/>
              </w:rPr>
              <w:t>Phase 4</w:t>
            </w:r>
          </w:p>
        </w:tc>
        <w:tc>
          <w:tcPr>
            <w:tcW w:type="dxa" w:w="1680"/>
            <w:vAlign w:val="center"/>
          </w:tcPr>
          <w:p>
            <w:r/>
            <w:r>
              <w:rPr>
                <w:b w:val="0"/>
                <w:sz w:val="12"/>
              </w:rPr>
              <w:t>Private PrivBayes r=1, epsilon=2.0</w:t>
            </w:r>
          </w:p>
        </w:tc>
        <w:tc>
          <w:tcPr>
            <w:tcW w:type="dxa" w:w="1680"/>
            <w:vAlign w:val="center"/>
          </w:tcPr>
          <w:p>
            <w:r/>
            <w:r>
              <w:rPr>
                <w:b w:val="0"/>
                <w:sz w:val="12"/>
              </w:rPr>
              <w:t>best tested epsilon</w:t>
            </w:r>
          </w:p>
        </w:tc>
        <w:tc>
          <w:tcPr>
            <w:tcW w:type="dxa" w:w="1680"/>
            <w:vAlign w:val="center"/>
          </w:tcPr>
          <w:p>
            <w:r/>
            <w:r>
              <w:rPr>
                <w:b w:val="0"/>
                <w:sz w:val="12"/>
              </w:rPr>
              <w:t>simplified DP-style synthetic release</w:t>
            </w:r>
          </w:p>
        </w:tc>
        <w:tc>
          <w:tcPr>
            <w:tcW w:type="dxa" w:w="1680"/>
            <w:vAlign w:val="center"/>
          </w:tcPr>
          <w:p>
            <w:r/>
            <w:r>
              <w:rPr>
                <w:b w:val="0"/>
                <w:sz w:val="12"/>
              </w:rPr>
              <w:t>0.159009</w:t>
            </w:r>
          </w:p>
        </w:tc>
        <w:tc>
          <w:tcPr>
            <w:tcW w:type="dxa" w:w="1680"/>
            <w:vAlign w:val="center"/>
          </w:tcPr>
          <w:p>
            <w:r/>
            <w:r>
              <w:rPr>
                <w:b w:val="0"/>
                <w:sz w:val="12"/>
              </w:rPr>
              <w:t>0.241821</w:t>
            </w:r>
          </w:p>
        </w:tc>
      </w:tr>
      <w:tr>
        <w:tc>
          <w:tcPr>
            <w:tcW w:type="dxa" w:w="1680"/>
            <w:vAlign w:val="center"/>
          </w:tcPr>
          <w:p>
            <w:r/>
            <w:r>
              <w:rPr>
                <w:b w:val="0"/>
                <w:sz w:val="12"/>
              </w:rPr>
              <w:t>Phase 4</w:t>
            </w:r>
          </w:p>
        </w:tc>
        <w:tc>
          <w:tcPr>
            <w:tcW w:type="dxa" w:w="1680"/>
            <w:vAlign w:val="center"/>
          </w:tcPr>
          <w:p>
            <w:r/>
            <w:r>
              <w:rPr>
                <w:b w:val="0"/>
                <w:sz w:val="12"/>
              </w:rPr>
              <w:t>Private PrivBayes r=2, epsilon=2.0</w:t>
            </w:r>
          </w:p>
        </w:tc>
        <w:tc>
          <w:tcPr>
            <w:tcW w:type="dxa" w:w="1680"/>
            <w:vAlign w:val="center"/>
          </w:tcPr>
          <w:p>
            <w:r/>
            <w:r>
              <w:rPr>
                <w:b w:val="0"/>
                <w:sz w:val="12"/>
              </w:rPr>
              <w:t>best tested epsilon</w:t>
            </w:r>
          </w:p>
        </w:tc>
        <w:tc>
          <w:tcPr>
            <w:tcW w:type="dxa" w:w="1680"/>
            <w:vAlign w:val="center"/>
          </w:tcPr>
          <w:p>
            <w:r/>
            <w:r>
              <w:rPr>
                <w:b w:val="0"/>
                <w:sz w:val="12"/>
              </w:rPr>
              <w:t>simplified DP-style synthetic release</w:t>
            </w:r>
          </w:p>
        </w:tc>
        <w:tc>
          <w:tcPr>
            <w:tcW w:type="dxa" w:w="1680"/>
            <w:vAlign w:val="center"/>
          </w:tcPr>
          <w:p>
            <w:r/>
            <w:r>
              <w:rPr>
                <w:b w:val="0"/>
                <w:sz w:val="12"/>
              </w:rPr>
              <w:t>0.170932</w:t>
            </w:r>
          </w:p>
        </w:tc>
        <w:tc>
          <w:tcPr>
            <w:tcW w:type="dxa" w:w="1680"/>
            <w:vAlign w:val="center"/>
          </w:tcPr>
          <w:p>
            <w:r/>
            <w:r>
              <w:rPr>
                <w:b w:val="0"/>
                <w:sz w:val="12"/>
              </w:rPr>
              <w:t>0.256215</w:t>
            </w:r>
          </w:p>
        </w:tc>
      </w:tr>
    </w:tbl>
    <w:p/>
    <w:p>
      <w:r>
        <w:t>The comparison shows three main patterns. First, the non-private PrivBayes baseline gives the best synthetic-data utility because it has no privacy noise. Second, private PrivBayes can approach this utility when epsilon is large enough, especially at r = 1. Third, syntactic anonymization and private synthetic data should not be ranked by TVD alone because their privacy meanings are not equivalent. Phase 2 protects against small QI equivalence classes and sensitive-value homogeneity; Phase 4 protects through randomized mechanisms with explicit epsilon accounting.</w:t>
      </w:r>
    </w:p>
    <w:p>
      <w:r>
        <w:t>Table 36. Main empirical findings</w:t>
      </w:r>
    </w:p>
    <w:tbl>
      <w:tblPr>
        <w:tblStyle w:val="TableGrid"/>
        <w:tblW w:type="auto" w:w="0"/>
        <w:jc w:val="center"/>
        <w:tblLayout w:type="autofit"/>
        <w:tblLook w:firstColumn="1" w:firstRow="1" w:lastColumn="0" w:lastRow="0" w:noHBand="0" w:noVBand="1" w:val="04A0"/>
      </w:tblPr>
      <w:tblGrid>
        <w:gridCol w:w="5040"/>
        <w:gridCol w:w="5040"/>
      </w:tblGrid>
      <w:tr>
        <w:trPr>
          <w:tblHeader w:val="true"/>
        </w:trPr>
        <w:tc>
          <w:tcPr>
            <w:tcW w:type="dxa" w:w="5040"/>
            <w:vAlign w:val="center"/>
          </w:tcPr>
          <w:p>
            <w:r/>
            <w:r>
              <w:rPr>
                <w:b/>
                <w:sz w:val="16"/>
              </w:rPr>
              <w:t>Finding</w:t>
            </w:r>
          </w:p>
        </w:tc>
        <w:tc>
          <w:tcPr>
            <w:tcW w:type="dxa" w:w="5040"/>
            <w:vAlign w:val="center"/>
          </w:tcPr>
          <w:p>
            <w:r/>
            <w:r>
              <w:rPr>
                <w:b/>
                <w:sz w:val="16"/>
              </w:rPr>
              <w:t>Evidence</w:t>
            </w:r>
          </w:p>
        </w:tc>
      </w:tr>
      <w:tr>
        <w:tc>
          <w:tcPr>
            <w:tcW w:type="dxa" w:w="5040"/>
            <w:vAlign w:val="center"/>
          </w:tcPr>
          <w:p>
            <w:r/>
            <w:r>
              <w:rPr>
                <w:b w:val="0"/>
                <w:sz w:val="14"/>
              </w:rPr>
              <w:t>Bounded suppression improved Phase 2 utility.</w:t>
            </w:r>
          </w:p>
        </w:tc>
        <w:tc>
          <w:tcPr>
            <w:tcW w:type="dxa" w:w="5040"/>
            <w:vAlign w:val="center"/>
          </w:tcPr>
          <w:p>
            <w:r/>
            <w:r>
              <w:rPr>
                <w:b w:val="0"/>
                <w:sz w:val="14"/>
              </w:rPr>
              <w:t>It avoided excessive full-column suppression; k-anonymity reached mean midpoint-binned TVD 0.1668 / 0.2431.</w:t>
            </w:r>
          </w:p>
        </w:tc>
      </w:tr>
      <w:tr>
        <w:tc>
          <w:tcPr>
            <w:tcW w:type="dxa" w:w="5040"/>
            <w:vAlign w:val="center"/>
          </w:tcPr>
          <w:p>
            <w:r/>
            <w:r>
              <w:rPr>
                <w:b w:val="0"/>
                <w:sz w:val="14"/>
              </w:rPr>
              <w:t>PrivBayes needs dependencies to help.</w:t>
            </w:r>
          </w:p>
        </w:tc>
        <w:tc>
          <w:tcPr>
            <w:tcW w:type="dxa" w:w="5040"/>
            <w:vAlign w:val="center"/>
          </w:tcPr>
          <w:p>
            <w:r/>
            <w:r>
              <w:rPr>
                <w:b w:val="0"/>
                <w:sz w:val="14"/>
              </w:rPr>
              <w:t>Phase 3 r = 0 had 0.208253 / 0.347409 TVD, while r = 2 improved to 0.146147 / 0.221800.</w:t>
            </w:r>
          </w:p>
        </w:tc>
      </w:tr>
      <w:tr>
        <w:tc>
          <w:tcPr>
            <w:tcW w:type="dxa" w:w="5040"/>
            <w:vAlign w:val="center"/>
          </w:tcPr>
          <w:p>
            <w:r/>
            <w:r>
              <w:rPr>
                <w:b w:val="0"/>
                <w:sz w:val="14"/>
              </w:rPr>
              <w:t>Privacy noise creates the expected utility gap.</w:t>
            </w:r>
          </w:p>
        </w:tc>
        <w:tc>
          <w:tcPr>
            <w:tcW w:type="dxa" w:w="5040"/>
            <w:vAlign w:val="center"/>
          </w:tcPr>
          <w:p>
            <w:r/>
            <w:r>
              <w:rPr>
                <w:b w:val="0"/>
                <w:sz w:val="14"/>
              </w:rPr>
              <w:t>Phase 4 r = 1, epsilon = 2.0 reached 0.159009 / 0.241821, close but worse than Phase 3 r = 1.</w:t>
            </w:r>
          </w:p>
        </w:tc>
      </w:tr>
      <w:tr>
        <w:tc>
          <w:tcPr>
            <w:tcW w:type="dxa" w:w="5040"/>
            <w:vAlign w:val="center"/>
          </w:tcPr>
          <w:p>
            <w:r/>
            <w:r>
              <w:rPr>
                <w:b w:val="0"/>
                <w:sz w:val="14"/>
              </w:rPr>
              <w:t>Low epsilon penalizes higher-degree networks.</w:t>
            </w:r>
          </w:p>
        </w:tc>
        <w:tc>
          <w:tcPr>
            <w:tcW w:type="dxa" w:w="5040"/>
            <w:vAlign w:val="center"/>
          </w:tcPr>
          <w:p>
            <w:r/>
            <w:r>
              <w:rPr>
                <w:b w:val="0"/>
                <w:sz w:val="14"/>
              </w:rPr>
              <w:t>At epsilon = 0.1, Phase 4 r = 2 aggregate TVD was 0.372039 / 0.514581, worse than r = 0.</w:t>
            </w:r>
          </w:p>
        </w:tc>
      </w:tr>
      <w:tr>
        <w:tc>
          <w:tcPr>
            <w:tcW w:type="dxa" w:w="5040"/>
            <w:vAlign w:val="center"/>
          </w:tcPr>
          <w:p>
            <w:r/>
            <w:r>
              <w:rPr>
                <w:b w:val="0"/>
                <w:sz w:val="14"/>
              </w:rPr>
              <w:t>Larger n improves private utility.</w:t>
            </w:r>
          </w:p>
        </w:tc>
        <w:tc>
          <w:tcPr>
            <w:tcW w:type="dxa" w:w="5040"/>
            <w:vAlign w:val="center"/>
          </w:tcPr>
          <w:p>
            <w:r/>
            <w:r>
              <w:rPr>
                <w:b w:val="0"/>
                <w:sz w:val="14"/>
              </w:rPr>
              <w:t>At r = 2 and epsilon = 2.0, 3-way TVD improved from 0.288000 at n = 3000 to 0.227535 at n = 10000.</w:t>
            </w:r>
          </w:p>
        </w:tc>
      </w:tr>
    </w:tbl>
    <w:p/>
    <w:p>
      <w:pPr>
        <w:pStyle w:val="Heading2"/>
      </w:pPr>
      <w:r>
        <w:t>6.1 Visualization Summary</w:t>
      </w:r>
    </w:p>
    <w:p>
      <w:r>
        <w:t>The following figures summarize the main cross-phase analysis. They use the shared Phase 2/common-bin TVD evaluation space so the syntactic anonymization outputs, non-private PrivBayes outputs, and private PrivBayes outputs are compared on the same utility scale. Lower TVD indicates better marginal fidelity.</w:t>
      </w:r>
    </w:p>
    <w:p>
      <w:pPr>
        <w:jc w:val="center"/>
      </w:pPr>
      <w:r>
        <w:drawing>
          <wp:inline xmlns:a="http://schemas.openxmlformats.org/drawingml/2006/main" xmlns:pic="http://schemas.openxmlformats.org/drawingml/2006/picture">
            <wp:extent cx="5852160" cy="3713390"/>
            <wp:docPr id="1" name="Picture 1"/>
            <wp:cNvGraphicFramePr>
              <a:graphicFrameLocks noChangeAspect="1"/>
            </wp:cNvGraphicFramePr>
            <a:graphic>
              <a:graphicData uri="http://schemas.openxmlformats.org/drawingml/2006/picture">
                <pic:pic>
                  <pic:nvPicPr>
                    <pic:cNvPr id="0" name="figure_cross_method_tvd.png"/>
                    <pic:cNvPicPr/>
                  </pic:nvPicPr>
                  <pic:blipFill>
                    <a:blip r:embed="rId9"/>
                    <a:stretch>
                      <a:fillRect/>
                    </a:stretch>
                  </pic:blipFill>
                  <pic:spPr>
                    <a:xfrm>
                      <a:off x="0" y="0"/>
                      <a:ext cx="5852160" cy="3713390"/>
                    </a:xfrm>
                    <a:prstGeom prst="rect"/>
                  </pic:spPr>
                </pic:pic>
              </a:graphicData>
            </a:graphic>
          </wp:inline>
        </w:drawing>
      </w:r>
    </w:p>
    <w:p>
      <w:pPr>
        <w:jc w:val="center"/>
      </w:pPr>
      <w:r>
        <w:t>Figure 1. Cross-method 2-way and 3-way marginal TVD. Non-private PrivBayes gives the best utility upper baseline, while the best private setting in the tested grid (r = 1, epsilon = 2.0) is close to k-anonymity under the shared utility metric but has different privacy semantics.</w:t>
      </w:r>
    </w:p>
    <w:p>
      <w:pPr>
        <w:jc w:val="center"/>
      </w:pPr>
      <w:r>
        <w:drawing>
          <wp:inline xmlns:a="http://schemas.openxmlformats.org/drawingml/2006/main" xmlns:pic="http://schemas.openxmlformats.org/drawingml/2006/picture">
            <wp:extent cx="5852160" cy="3734816"/>
            <wp:docPr id="2" name="Picture 2"/>
            <wp:cNvGraphicFramePr>
              <a:graphicFrameLocks noChangeAspect="1"/>
            </wp:cNvGraphicFramePr>
            <a:graphic>
              <a:graphicData uri="http://schemas.openxmlformats.org/drawingml/2006/picture">
                <pic:pic>
                  <pic:nvPicPr>
                    <pic:cNvPr id="0" name="figure_private_tvd_by_epsilon.png"/>
                    <pic:cNvPicPr/>
                  </pic:nvPicPr>
                  <pic:blipFill>
                    <a:blip r:embed="rId10"/>
                    <a:stretch>
                      <a:fillRect/>
                    </a:stretch>
                  </pic:blipFill>
                  <pic:spPr>
                    <a:xfrm>
                      <a:off x="0" y="0"/>
                      <a:ext cx="5852160" cy="3734816"/>
                    </a:xfrm>
                    <a:prstGeom prst="rect"/>
                  </pic:spPr>
                </pic:pic>
              </a:graphicData>
            </a:graphic>
          </wp:inline>
        </w:drawing>
      </w:r>
    </w:p>
    <w:p>
      <w:pPr>
        <w:jc w:val="center"/>
      </w:pPr>
      <w:r>
        <w:t>Figure 2. Private PrivBayes marginal TVD by epsilon and parent degree. Utility generally improves as epsilon increases. At low epsilon, r = 0 is more stable because it avoids spending budget on structure learning and higher-dimensional CPTs; at higher epsilon, r = 1 and r = 2 recover more dependency information.</w:t>
      </w:r>
    </w:p>
    <w:p>
      <w:pPr>
        <w:jc w:val="center"/>
      </w:pPr>
      <w:r>
        <w:drawing>
          <wp:inline xmlns:a="http://schemas.openxmlformats.org/drawingml/2006/main" xmlns:pic="http://schemas.openxmlformats.org/drawingml/2006/picture">
            <wp:extent cx="5852160" cy="3734816"/>
            <wp:docPr id="3" name="Picture 3"/>
            <wp:cNvGraphicFramePr>
              <a:graphicFrameLocks noChangeAspect="1"/>
            </wp:cNvGraphicFramePr>
            <a:graphic>
              <a:graphicData uri="http://schemas.openxmlformats.org/drawingml/2006/picture">
                <pic:pic>
                  <pic:nvPicPr>
                    <pic:cNvPr id="0" name="figure_phase3_phase4_gap.png"/>
                    <pic:cNvPicPr/>
                  </pic:nvPicPr>
                  <pic:blipFill>
                    <a:blip r:embed="rId11"/>
                    <a:stretch>
                      <a:fillRect/>
                    </a:stretch>
                  </pic:blipFill>
                  <pic:spPr>
                    <a:xfrm>
                      <a:off x="0" y="0"/>
                      <a:ext cx="5852160" cy="3734816"/>
                    </a:xfrm>
                    <a:prstGeom prst="rect"/>
                  </pic:spPr>
                </pic:pic>
              </a:graphicData>
            </a:graphic>
          </wp:inline>
        </w:drawing>
      </w:r>
    </w:p>
    <w:p>
      <w:pPr>
        <w:jc w:val="center"/>
      </w:pPr>
      <w:r>
        <w:t>Figure 3. Phase 3 non-private PrivBayes versus Phase 4 private PrivBayes at epsilon = 2.0. The difference is the empirical utility cost of privacy noise in the simplified mechanism. The r = 1 setting has the smallest aggregate gap in this experiment.</w:t>
      </w:r>
    </w:p>
    <w:p>
      <w:pPr>
        <w:pStyle w:val="Heading1"/>
      </w:pPr>
      <w:r>
        <w:t>7. Discussion and Limitations</w:t>
      </w:r>
    </w:p>
    <w:p>
      <w:r>
        <w:t>The project compares methods with different privacy semantics. k-anonymity, l-diversity, and t-closeness are syntactic privacy models defined over equivalence classes in the released table. They are intuitive and directly checkable, but they do not provide the adversary-independent guarantee of differential privacy. The private PrivBayes implementation instead uses randomized mechanisms and epsilon accounting, but it releases synthetic data whose utility depends heavily on epsilon, parent degree, data size, and discretization.</w:t>
      </w:r>
    </w:p>
    <w:p>
      <w:r>
        <w:t>The most important limitation is that Phase 4 is not the full PrivBayes algorithm. It uses direct MI in the exponential mechanism rather than the lower-sensitivity surrogate F from the paper, uses basic sequential composition rather than advanced composition, and uses a fixed parent-degree grid rather than an automatic theta-usefulness selection rule. The result is appropriate for the simplified course-project requirement, but the report should not claim the same privacy/utility performance as the full PrivBayes paper.</w:t>
      </w:r>
    </w:p>
    <w:p>
      <w:r>
        <w:t>The second limitation is evaluation release. Raw-vs-synthetic TVD and raw MI summaries require raw-data access and are therefore trusted curator-side evaluation outputs. They are valid for the report, but they should not be treated as public differentially private artifacts. The final private-release boundary is the private synthetic datasets and the exponential-mechanism-selected network structure with raw candidate scores removed.</w:t>
      </w:r>
    </w:p>
    <w:p>
      <w:pPr>
        <w:pStyle w:val="Heading2"/>
      </w:pPr>
      <w:r>
        <w:t>7.1 Final Reporting Checks</w:t>
      </w:r>
    </w:p>
    <w:p>
      <w:r>
        <w:t>The final report should distinguish public/private-release artifacts from curator-side evaluation files. The private synthetic CSVs, private network metadata without raw scores, and privacy-accounting summaries are the intended private-release artifacts. Raw-vs-synthetic TVD and raw MI diagnostics require raw-data access and are report-only evaluation outputs.</w:t>
      </w:r>
    </w:p>
    <w:p>
      <w:r>
        <w:t>The report should also avoid ranking k-anonymity, l-diversity, t-closeness, and differential privacy as if they used the same privacy definition. The numeric comparisons in this report are utility and runtime comparisons under different privacy semantics.</w:t>
      </w:r>
    </w:p>
    <w:p>
      <w:pPr>
        <w:pStyle w:val="Heading1"/>
      </w:pPr>
      <w:r>
        <w:t>8. Conclusion</w:t>
      </w:r>
    </w:p>
    <w:p>
      <w:r>
        <w:t>The completed project implements and evaluates four privacy-preserving data publishing components on the same correlated Adult-like simulated data: controlled data generation, syntactic anonymization, non-private PrivBayes, and simplified private PrivBayes. Phase 1 confirmed the data generator produced valid schema, rare sensitive cases, and nonzero dependencies. Phase 2 showed that global recoding plus bounded suppression can satisfy k-anonymity, l-diversity, and t-closeness while preserving more utility than pure overgeneralization. Phase 3 showed that a non-private Bayesian network can preserve 2-way and 3-way marginals well when parent degree is greater than zero. Phase 4 showed the expected privacy-utility tradeoff: larger epsilon improves utility, while larger parent degree helps only when the data size and privacy budget are sufficient to overcome noisy CPTs.</w:t>
      </w:r>
    </w:p>
    <w:p>
      <w:r>
        <w:t>The strongest final private setting in the tested grid is r = 1, epsilon = 2.0 by aggregate TVD, while r = 2 becomes competitive for n = 10000. These results support the main conclusion: dependency-aware synthetic data can preserve useful marginal structure, but formal privacy requires noise, careful artifact separation, and conservative reporting of what the simplified mechanism does and does not guarantee.</w:t>
      </w:r>
    </w:p>
    <w:p>
      <w:pPr>
        <w:pStyle w:val="Heading1"/>
      </w:pPr>
      <w:r>
        <w:t>References</w:t>
      </w:r>
    </w:p>
    <w:p>
      <w:pPr>
        <w:pStyle w:val="ListNumber"/>
      </w:pPr>
      <w:r>
        <w:t>UCI Machine Learning Repository. Adult dataset / Census Income.</w:t>
      </w:r>
    </w:p>
    <w:p>
      <w:pPr>
        <w:pStyle w:val="ListNumber"/>
      </w:pPr>
      <w:r>
        <w:t>Zhang, J., Cormode, G., Procopiuc, C. M., Srivastava, D., and Xiao, X. PrivBayes: Private Data Release via Bayesian Networks. SIGMOD 2014.</w:t>
      </w:r>
    </w:p>
    <w:p>
      <w:pPr>
        <w:pStyle w:val="ListNumber"/>
      </w:pPr>
      <w:r>
        <w:t>Project files: src/generate_simulated_data.py, src/validate_phase1.py, src/anonymize.py, src/validate_anonymization.py, src/evaluate_anonymization.py, src/privbayes_utils.py, src/privbayes_nonprivate.py, src/validate_privbayes_nonprivate.py, src/evaluate_privbayes_nonprivate.py, src/privbayes_private.py, src/validate_privbayes_private.py, src/evaluate_privbayes_private.py.</w:t>
      </w:r>
    </w:p>
    <w:p>
      <w:pPr>
        <w:pStyle w:val="ListNumber"/>
      </w:pPr>
      <w:r>
        <w:t>Project outputs: outputs/phase1/*, outputs/phase2/*, outputs/phase3/*, outputs/phase4/*, data/anonymized/*, data/synthetic/nonprivate/*, and data/synthetic/private/*.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