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r>
        <w:t>Второй отчет о продажах за квартал. Общий объем продаж составил 120 000 рублей. Основные показатели: рост на 20%.</w:t>
      </w:r>
    </w:p>
    <w:p>
      <w:r>
        <w:t>Дополнительная информация для тестирования.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Показатель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Задачи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Время</w:t>
            </w:r>
          </w:p>
        </w:tc>
        <w:tc>
          <w:tcPr>
            <w:tcW w:type="dxa" w:w="4320"/>
          </w:tcPr>
          <w:p>
            <w:r>
              <w:t>40 часов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