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Отчет анализа нейросетью: Ключевые моменты: Отчет 1 vs Отчет 1</w:t>
      </w:r>
    </w:p>
    <w:p>
      <w:pPr>
        <w:pStyle w:val="Heading1"/>
      </w:pPr>
      <w:r>
        <w:t>Информация об анализе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Базовый документ:</w:t>
            </w:r>
          </w:p>
        </w:tc>
        <w:tc>
          <w:tcPr>
            <w:tcW w:type="dxa" w:w="4320"/>
          </w:tcPr>
          <w:p>
            <w:r>
              <w:t>Отчет 1 (v1.3)</w:t>
            </w:r>
          </w:p>
        </w:tc>
      </w:tr>
      <w:tr>
        <w:tc>
          <w:tcPr>
            <w:tcW w:type="dxa" w:w="4320"/>
          </w:tcPr>
          <w:p>
            <w:r>
              <w:t>Сравниваемый документ:</w:t>
            </w:r>
          </w:p>
        </w:tc>
        <w:tc>
          <w:tcPr>
            <w:tcW w:type="dxa" w:w="4320"/>
          </w:tcPr>
          <w:p>
            <w:r>
              <w:t>Отчет 1 (v1.2)</w:t>
            </w:r>
          </w:p>
        </w:tc>
      </w:tr>
      <w:tr>
        <w:tc>
          <w:tcPr>
            <w:tcW w:type="dxa" w:w="4320"/>
          </w:tcPr>
          <w:p>
            <w:r>
              <w:t>Модель нейросети:</w:t>
            </w:r>
          </w:p>
        </w:tc>
        <w:tc>
          <w:tcPr>
            <w:tcW w:type="dxa" w:w="4320"/>
          </w:tcPr>
          <w:p>
            <w:r>
              <w:t>Llama 3</w:t>
            </w:r>
          </w:p>
        </w:tc>
      </w:tr>
      <w:tr>
        <w:tc>
          <w:tcPr>
            <w:tcW w:type="dxa" w:w="4320"/>
          </w:tcPr>
          <w:p>
            <w:r>
              <w:t>Дата анализа:</w:t>
            </w:r>
          </w:p>
        </w:tc>
        <w:tc>
          <w:tcPr>
            <w:tcW w:type="dxa" w:w="4320"/>
          </w:tcPr>
          <w:p>
            <w:r>
              <w:t>05.10.2025 10:57</w:t>
            </w:r>
          </w:p>
        </w:tc>
      </w:tr>
      <w:tr>
        <w:tc>
          <w:tcPr>
            <w:tcW w:type="dxa" w:w="4320"/>
          </w:tcPr>
          <w:p>
            <w:r>
              <w:t>Статус:</w:t>
            </w:r>
          </w:p>
        </w:tc>
        <w:tc>
          <w:tcPr>
            <w:tcW w:type="dxa" w:w="4320"/>
          </w:tcPr>
          <w:p>
            <w:r>
              <w:t>Завершено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</w:tbl>
    <w:p>
      <w:pPr>
        <w:pStyle w:val="Heading1"/>
      </w:pPr>
      <w:r>
        <w:t>Результаты анализа</w:t>
      </w:r>
    </w:p>
    <w:p>
      <w:pPr>
        <w:pStyle w:val="Heading2"/>
      </w:pPr>
      <w:r>
        <w:t>Резюме</w:t>
      </w:r>
    </w:p>
    <w:p>
      <w:r>
        <w:t>Извлечение ключевых моментов из документов</w:t>
      </w:r>
    </w:p>
    <w:p>
      <w:pPr>
        <w:pStyle w:val="Heading2"/>
      </w:pPr>
      <w:r>
        <w:t>Общая оценка</w:t>
      </w:r>
    </w:p>
    <w:p>
      <w:r>
        <w:t>Сравнение ключевых моментов документов</w:t>
      </w:r>
    </w:p>
    <w:p>
      <w:r>
        <w:br w:type="page"/>
      </w:r>
    </w:p>
    <w:p>
      <w:pPr>
        <w:pStyle w:val="Heading1"/>
      </w:pPr>
      <w:r>
        <w:t>Ключевые моменты</w:t>
      </w:r>
    </w:p>
    <w:p>
      <w:pPr>
        <w:pStyle w:val="Heading2"/>
      </w:pPr>
      <w:r>
        <w:t>Ключевые моменты: Отчет 1 (v1.3)</w:t>
      </w:r>
    </w:p>
    <w:p>
      <w:pPr>
        <w:pStyle w:val="ListBullet"/>
      </w:pPr>
      <w:r>
        <w:t>• Работа системы WARA по обработке и анализу документов Word корректно работает</w:t>
      </w:r>
    </w:p>
    <w:p>
      <w:r>
        <w:t xml:space="preserve">  Категория: функциональность</w:t>
      </w:r>
    </w:p>
    <w:p>
      <w:pPr>
        <w:pStyle w:val="ListBullet"/>
      </w:pPr>
      <w:r>
        <w:t>• Парсер извлекает текстовый контент, структуру заголовков разных уровней, таблицы с данными и списки</w:t>
      </w:r>
    </w:p>
    <w:p>
      <w:r>
        <w:t xml:space="preserve">  Категория: функциональность</w:t>
      </w:r>
    </w:p>
    <w:p>
      <w:pPr>
        <w:pStyle w:val="ListBullet"/>
      </w:pPr>
      <w:r>
        <w:t>• Качество выполненных работ соответствует установленным стандартам</w:t>
      </w:r>
    </w:p>
    <w:p>
      <w:r>
        <w:t xml:space="preserve">  Категория: результаты</w:t>
      </w:r>
    </w:p>
    <w:p>
      <w:pPr>
        <w:pStyle w:val="Heading2"/>
      </w:pPr>
      <w:r>
        <w:t>Ключевые моменты: Отчет 1 (v1.2)</w:t>
      </w:r>
    </w:p>
    <w:p>
      <w:pPr>
        <w:pStyle w:val="ListBullet"/>
      </w:pPr>
      <w:r>
        <w:t>• Качество выполненных работ соответствует установленным стандартам.</w:t>
      </w:r>
    </w:p>
    <w:p>
      <w:r>
        <w:t xml:space="preserve">  Категория: достижения</w:t>
      </w:r>
    </w:p>
    <w:p>
      <w:pPr>
        <w:pStyle w:val="ListBullet"/>
      </w:pPr>
      <w:r>
        <w:t>• Показатели эффективности выросли на 15%.</w:t>
      </w:r>
    </w:p>
    <w:p>
      <w:r>
        <w:t xml:space="preserve">  Категория: результаты</w:t>
      </w:r>
    </w:p>
    <w:p>
      <w:pPr>
        <w:pStyle w:val="ListBullet"/>
      </w:pPr>
      <w:r>
        <w:t>• Увеличить количество выполняемых задач для подразделения связи.</w:t>
      </w:r>
    </w:p>
    <w:p>
      <w:r>
        <w:t xml:space="preserve">  Категория: планы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