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Сынақ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№1 ХАТТАМАСЫ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№1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қызметкерлердің жеке қорғану құралдарымен қамтамасыздандырылуын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обеспеченности работника специальной одеждой, специальной обувью и средствами индивидуальной защиты</w:t>
      </w:r>
    </w:p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ТОО «KazEcoFood», Алманиская обл, Карасайский район, село Кокозек, улица Несибели, 715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ТОО «KazEcoFood», Алманиская обл, Карасайский район, село Кокозек, улица Несибели, 715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«10» апреля 2026 г.</w:t>
      </w:r>
    </w:p>
    <w:p>
      <w:pPr>
        <w:spacing w:before="0" w:after="12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ЖҚҚ-мен қамсыздандырылуды бағалау (результаты оценки обеспеченности средствами индивидуальной защиты):</w:t>
      </w:r>
    </w:p>
    <w:tbl>
      <w:tblPr>
        <w:tblW w:w="112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00"/>
        <w:gridCol w:w="1800"/>
        <w:gridCol w:w="600"/>
        <w:gridCol w:w="3500"/>
        <w:gridCol w:w="900"/>
        <w:gridCol w:w="1200"/>
        <w:gridCol w:w="1300"/>
        <w:gridCol w:w="800"/>
      </w:tblGrid>
      <w:tr>
        <w:tc>
          <w:tcPr>
            <w:tcW w:w="11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8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6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Жұмыс орнының саны (кол-во рабочих мест)</w:t>
            </w:r>
          </w:p>
        </w:tc>
        <w:tc>
          <w:tcPr>
            <w:tcW w:w="56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Қызметкерге берілуге тиіс ЖҚҚ тізілімі (перечень СИЗ, которые должны быть выданы работнику)</w:t>
            </w:r>
          </w:p>
        </w:tc>
        <w:tc>
          <w:tcPr>
            <w:tcW w:w="13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ЖҚҚ-мен қамсыздандырылуды бағалау (оценка обеспеченности СИЗ: обеспечен / необеспечен)</w:t>
            </w:r>
          </w:p>
        </w:tc>
        <w:tc>
          <w:tcPr>
            <w:tcW w:w="8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Ескерту (примечание)</w:t>
            </w:r>
          </w:p>
        </w:tc>
      </w:tr>
      <w:tr>
        <w:tc>
          <w:tcPr>
            <w:tcW w:w="11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8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6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EAF2F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2"/>
                <w:szCs w:val="12"/>
                <w:lang w:val="ru-RU"/>
              </w:rPr>
              <w:t xml:space="preserve">Қолданыстағы нормаға сәйкес (согласно действующим нормам)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EAF2F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2"/>
                <w:szCs w:val="12"/>
                <w:lang w:val="ru-RU"/>
              </w:rPr>
              <w:t xml:space="preserve">Нақты берілгені (фактически выдано) Да/Нет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EAF2F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2"/>
                <w:szCs w:val="12"/>
                <w:lang w:val="ru-RU"/>
              </w:rPr>
              <w:t xml:space="preserve">ГОСТ, наличие сертификата</w:t>
            </w:r>
          </w:p>
        </w:tc>
        <w:tc>
          <w:tcPr>
            <w:tcW w:w="13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8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1. Администрация – 3 рабочих мест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01 001 001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Директор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01 001 002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Управляющий производством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01 001 003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Бухгалтер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01 001 004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Коммерческий директор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01 001 005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Технический директор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01 001 006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Менеджер по продажам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01 001 007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Менеджер по снабжению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01 001 008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Главный механик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01 001 009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Главный энергетик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01 001 010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Специалист по кадровым вопросам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01 001 011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Начальник службы безопасности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01 001 012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Специалист по безопасности и охране труда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01 001 013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Технолог оператор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-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2. Производственный персонал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01 002 014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Технолог оператор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01 002 015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Бригадир ремонтно-строительной бригады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01 002 016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Бригадир технической бригады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01 002 017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Бригадир цеха выращивания и хранения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01 002 018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Электро слесарь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01 002 019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Водитель экспедитор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01 002 020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Лаборант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01 002 021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Поливщик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01 002 022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Сборщик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01 002 023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Фасовщик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01 002 024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Грузчик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01 002 025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Тракторист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01 002 026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Разнорабочий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01 002 027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Слесарь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01 002 028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Сторож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01 002 029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Шеф повар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01 002 030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Посудомойщица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01 002 031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Прачка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Да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В наличии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Обеспечен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-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</w:tbl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жүргізген:                          Зертхананың аға маманы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                                                                    Старший специалист лаборатории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Оценку проводил:                          Старший специалист лаборатории    Исаева А.В.</w:t>
      </w:r>
    </w:p>
    <w:p>
      <w:pPr>
        <w:spacing w:before="12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Представитель организации:        Начальник по БиОТ    Богачев А.И.</w:t>
      </w:r>
    </w:p>
    <w:sectPr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2" Type="http://schemas.openxmlformats.org/officeDocument/2006/relationships/numbering" Target="numbering.xml"/><Relationship Id="rId4" Type="http://schemas.microsoft.com/office/2007/relationships/stylesWithEffects" Target="stylesWithEffects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