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Spring AI Skill Routing</w:t>
      </w:r>
    </w:p>
    <w:p>
      <w:r>
        <w:rPr>
          <w:sz w:val="24"/>
        </w:rPr>
        <w:t>Spring AI Skill Routing — Technical Brief</w:t>
      </w:r>
    </w:p>
    <w:p>
      <w:r>
        <w:rPr>
          <w:sz w:val="24"/>
        </w:rPr>
        <w:t>Spring AI Skill Routing is a capability within the Spring AI framework that dynamically directs incoming AI requests to the most appropriate processing skill, model, or tool based on request characteristics, context, and configured routing policies. This enables modular, extensible AI service architectures where specialized handlers own distinct capabilities.</w:t>
      </w:r>
    </w:p>
    <w:p>
      <w:r>
        <w:rPr>
          <w:sz w:val="24"/>
        </w:rPr>
        <w:t>Overview</w:t>
      </w:r>
    </w:p>
    <w:p>
      <w:r>
        <w:rPr>
          <w:sz w:val="24"/>
        </w:rPr>
        <w:t>Skill routing addresses a common challenge in AI-powered applications: as the range of supported capabilities grows—from simple chat and summarization to code generation, data analysis, and domain-specific reasoning—a monolithic handler becomes difficult to maintain, test, and evolve. Routing decouples the entry point from the execution logic.</w:t>
      </w:r>
    </w:p>
    <w:p>
      <w:r>
        <w:rPr>
          <w:sz w:val="24"/>
        </w:rPr>
        <w:t>The router examines the incoming request (prompt content, metadata, model preferences, or explicit skill tags) and selects one or more registered skills to handle it. The result is a clean separation of concerns, better testability, and the ability to add, remove, or update skills without touching the routing infrastructure.</w:t>
      </w:r>
    </w:p>
    <w:p>
      <w:r>
        <w:rPr>
          <w:sz w:val="24"/>
        </w:rPr>
        <w:t>Core Concepts</w:t>
      </w:r>
    </w:p>
    <w:p>
      <w:r>
        <w:rPr>
          <w:sz w:val="24"/>
        </w:rPr>
        <w:t>Skill</w:t>
      </w:r>
    </w:p>
    <w:p>
      <w:r>
        <w:rPr>
          <w:sz w:val="24"/>
        </w:rPr>
        <w:t>A skill is a self-contained processing unit that handles a specific category of AI request. Each skill declares its capabilities, expected input format, and output schema. Examples include a summarization skill, a code-generation skill, and a data-extraction skill.</w:t>
      </w:r>
    </w:p>
    <w:p>
      <w:r>
        <w:rPr>
          <w:sz w:val="24"/>
        </w:rPr>
        <w:t>Router</w:t>
      </w:r>
    </w:p>
    <w:p>
      <w:r>
        <w:rPr>
          <w:sz w:val="24"/>
        </w:rPr>
        <w:t>The router is the central dispatch component. It evaluates incoming requests against routing rules and selects the best-matching skill. Routers can be configured with strategies such as content-based routing, tag-based routing, or model-capability routing.</w:t>
      </w:r>
    </w:p>
    <w:p>
      <w:r>
        <w:rPr>
          <w:sz w:val="24"/>
        </w:rPr>
        <w:t>Routing Policy</w:t>
      </w:r>
    </w:p>
    <w:p>
      <w:r>
        <w:rPr>
          <w:sz w:val="24"/>
        </w:rPr>
        <w:t>A routing policy defines the logic for matching requests to skills. Policies range from simple keyword matching to LLM-based intent classification. Multiple policies can be composed to handle complex decision trees.</w:t>
      </w:r>
    </w:p>
    <w:p>
      <w:r>
        <w:rPr>
          <w:sz w:val="24"/>
        </w:rPr>
        <w:t>Routing Strategies</w:t>
      </w:r>
    </w:p>
    <w:p>
      <w:r>
        <w:rPr>
          <w:sz w:val="24"/>
        </w:rPr>
        <w:t>Content-Based: Prompt text analysis via keywords, embeddings, or LLM classifiers. Best use: when request context alone determines the appropriate handler.</w:t>
      </w:r>
    </w:p>
    <w:p>
      <w:r>
        <w:rPr>
          <w:sz w:val="24"/>
        </w:rPr>
        <w:t>Tag-Based: Explicit skill tags or metadata in the request payload. Best use: multi-tenant systems or explicit skill selection by callers.</w:t>
      </w:r>
    </w:p>
    <w:p>
      <w:r>
        <w:rPr>
          <w:sz w:val="24"/>
        </w:rPr>
        <w:t>Model-Capability: Routes based on required model features (multimodal, code execution, etc.). Best use: when available models have heterogeneous capabilities.</w:t>
      </w:r>
    </w:p>
    <w:p>
      <w:r>
        <w:rPr>
          <w:sz w:val="24"/>
        </w:rPr>
        <w:t>Fallback Chain: Attempts skills in priority order until one succeeds. Best use: reliability-critical paths with redundant skill implementations.</w:t>
      </w:r>
    </w:p>
    <w:p>
      <w:r>
        <w:rPr>
          <w:sz w:val="24"/>
        </w:rPr>
        <w:t>Hybrid/Composite: Combines two or more strategies with configurable precedence. Best use: complex production systems requiring adaptive routing.</w:t>
      </w:r>
    </w:p>
    <w:p>
      <w:r>
        <w:rPr>
          <w:sz w:val="24"/>
        </w:rPr>
        <w:t>Configuration Approach</w:t>
      </w:r>
    </w:p>
    <w:p>
      <w:r>
        <w:rPr>
          <w:sz w:val="24"/>
        </w:rPr>
        <w:t>Spring AI skill routing follows the framework's convention-over-configuration philosophy. Skills are registered as Spring beans, and the router is configured through a combination of annotations, Java configuration, and optional externalized routing rules.</w:t>
      </w:r>
    </w:p>
    <w:p>
      <w:r>
        <w:rPr>
          <w:sz w:val="24"/>
        </w:rPr>
        <w:t>A typical setup involves three steps:</w:t>
      </w:r>
    </w:p>
    <w:p>
      <w:r>
        <w:rPr>
          <w:sz w:val="24"/>
        </w:rPr>
        <w:t>- Define skill beans annotated with @Skill or implementing a Skill interface, each specifying its routing criteria or supported intent categories.</w:t>
      </w:r>
    </w:p>
    <w:p>
      <w:r>
        <w:rPr>
          <w:sz w:val="24"/>
        </w:rPr>
        <w:t>- Configure a Router bean with the desired routing strategy (content-based, tag-based, or hybrid).</w:t>
      </w:r>
    </w:p>
    <w:p>
      <w:r>
        <w:rPr>
          <w:sz w:val="24"/>
        </w:rPr>
        <w:t>- Inject the router into the application entry point and call router.route(request) to dispatch.</w:t>
      </w:r>
    </w:p>
    <w:p>
      <w:r>
        <w:rPr>
          <w:sz w:val="24"/>
        </w:rPr>
        <w:t>Benefits</w:t>
      </w:r>
    </w:p>
    <w:p>
      <w:r>
        <w:rPr>
          <w:sz w:val="24"/>
        </w:rPr>
        <w:t>Adopting skill routing in Spring AI applications yields several practical advantages:</w:t>
      </w:r>
    </w:p>
    <w:p>
      <w:r>
        <w:rPr>
          <w:sz w:val="24"/>
        </w:rPr>
        <w:t>- Modularity: Skills are independently developed, tested, and deployed, reducing regression risk across the AI stack.</w:t>
      </w:r>
    </w:p>
    <w:p>
      <w:r>
        <w:rPr>
          <w:sz w:val="24"/>
        </w:rPr>
        <w:t>- Extensibility: New capabilities are added by registering new skills without modifying existing routing logic.</w:t>
      </w:r>
    </w:p>
    <w:p>
      <w:r>
        <w:rPr>
          <w:sz w:val="24"/>
        </w:rPr>
        <w:t>- Observability: Each routing decision is traceable, enabling monitoring dashboards and A/B testing of routing policies.</w:t>
      </w:r>
    </w:p>
    <w:p>
      <w:r>
        <w:rPr>
          <w:sz w:val="24"/>
        </w:rPr>
        <w:t>- Resilience: Fallback chains and dynamic reconfiguration prevent single-skill failures from cascading into full-service outages.</w:t>
      </w:r>
    </w:p>
    <w:p>
      <w:r>
        <w:rPr>
          <w:sz w:val="24"/>
        </w:rPr>
        <w:t>- Performance: Skills are invoked only when needed, avoiding unnecessary model calls and reducing latency.</w:t>
      </w:r>
    </w:p>
    <w:p>
      <w:r>
        <w:rPr>
          <w:sz w:val="24"/>
        </w:rPr>
        <w:t>Design Considerations</w:t>
      </w:r>
    </w:p>
    <w:p>
      <w:r>
        <w:rPr>
          <w:sz w:val="24"/>
        </w:rPr>
        <w:t>When implementing skill routing, teams should account for the following factors:</w:t>
      </w:r>
    </w:p>
    <w:p>
      <w:r>
        <w:rPr>
          <w:sz w:val="24"/>
        </w:rPr>
        <w:t>- Routing Latency: Complex content-based policies (LLM-based intent classification) add per-request overhead. Cache or pre-compute where possible.</w:t>
      </w:r>
    </w:p>
    <w:p>
      <w:r>
        <w:rPr>
          <w:sz w:val="24"/>
        </w:rPr>
        <w:t>- Ambiguity: Requests that match multiple skills require a tie-breaking policy—priority ordering, confidence thresholds, or explicit conflict resolution.</w:t>
      </w:r>
    </w:p>
    <w:p>
      <w:r>
        <w:rPr>
          <w:sz w:val="24"/>
        </w:rPr>
        <w:t>- Skill Contract Evolution: As skills evolve, their input/output contracts may change. Versioning the routing criteria or the skill interface helps manage transitions.</w:t>
      </w:r>
    </w:p>
    <w:p>
      <w:r>
        <w:rPr>
          <w:sz w:val="24"/>
        </w:rPr>
        <w:t>- Observability Investment: Logging and metrics at the router level are essential for debugging misrouted requests and tuning policies.</w:t>
      </w:r>
    </w:p>
    <w:p>
      <w:r>
        <w:rPr>
          <w:sz w:val="24"/>
        </w:rPr>
        <w:t>Summary</w:t>
      </w:r>
    </w:p>
    <w:p>
      <w:r>
        <w:rPr>
          <w:sz w:val="24"/>
        </w:rPr>
        <w:t>Spring AI skill routing provides a structured, extensible foundation for building AI services that handle diverse request types. By decoupling request dispatch from skill execution, teams gain modularity, resilience, and the flexibility to evolve their AI capabilities independently. The framework's support for multiple routing strategies—content-based, tag-based, model-capability, and fallback chains—makes it suitable for a wide range of production AI workloads.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2026-07-03T07:49:22Z</dcterms:created>
  <dc:creator>Apache POI</dc:creator>
</cp:coreProperties>
</file>