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38C5" w14:textId="3959D21C" w:rsidR="00C91447" w:rsidRDefault="00011A50" w:rsidP="007C42A0">
      <w:pPr>
        <w:spacing w:after="0" w:line="480" w:lineRule="exact"/>
        <w:jc w:val="both"/>
        <w:rPr>
          <w:rFonts w:ascii="Times New Roman" w:hAnsi="Times New Roman" w:cs="Times New Roman"/>
          <w:b/>
          <w:bCs/>
          <w:sz w:val="24"/>
          <w:szCs w:val="24"/>
        </w:rPr>
      </w:pPr>
      <w:r w:rsidRPr="00011A50">
        <w:rPr>
          <w:rFonts w:ascii="Times New Roman" w:hAnsi="Times New Roman" w:cs="Times New Roman"/>
          <w:b/>
          <w:bCs/>
          <w:sz w:val="24"/>
          <w:szCs w:val="24"/>
        </w:rPr>
        <w:t>ADVANCED RESONANT ELECTROLYSIS SYSTEM FOR HIGH-EFFICIENCY HYDROGEN PRODUCTION</w:t>
      </w:r>
    </w:p>
    <w:p w14:paraId="79A59027" w14:textId="77777777" w:rsidR="00011A50" w:rsidRPr="00011A50" w:rsidRDefault="00011A50" w:rsidP="007C42A0">
      <w:pPr>
        <w:spacing w:after="0" w:line="480" w:lineRule="exact"/>
        <w:jc w:val="both"/>
        <w:rPr>
          <w:rFonts w:ascii="Times New Roman" w:hAnsi="Times New Roman" w:cs="Times New Roman"/>
          <w:b/>
          <w:bCs/>
          <w:sz w:val="24"/>
          <w:szCs w:val="24"/>
        </w:rPr>
      </w:pPr>
    </w:p>
    <w:p w14:paraId="5E1CB036" w14:textId="77777777" w:rsidR="00C91447" w:rsidRPr="00C542A0" w:rsidRDefault="00C91447" w:rsidP="007C42A0">
      <w:pPr>
        <w:pStyle w:val="Heading2"/>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t>REFERENCE TO RELATED APPLICATIONS</w:t>
      </w:r>
    </w:p>
    <w:p w14:paraId="10F673B4" w14:textId="5B71B622" w:rsidR="003640D6" w:rsidRDefault="003640D6"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 xml:space="preserve">This application </w:t>
      </w:r>
      <w:r>
        <w:rPr>
          <w:rFonts w:ascii="Times New Roman" w:hAnsi="Times New Roman" w:cs="Times New Roman"/>
          <w:sz w:val="24"/>
          <w:szCs w:val="24"/>
        </w:rPr>
        <w:t xml:space="preserve">is a continuation-in-part patent application which </w:t>
      </w:r>
      <w:r w:rsidRPr="00C542A0">
        <w:rPr>
          <w:rFonts w:ascii="Times New Roman" w:hAnsi="Times New Roman" w:cs="Times New Roman"/>
          <w:sz w:val="24"/>
          <w:szCs w:val="24"/>
        </w:rPr>
        <w:t>claims the benefit of the filing date of U.S.</w:t>
      </w:r>
      <w:r>
        <w:rPr>
          <w:rFonts w:ascii="Times New Roman" w:hAnsi="Times New Roman" w:cs="Times New Roman"/>
          <w:sz w:val="24"/>
          <w:szCs w:val="24"/>
        </w:rPr>
        <w:t xml:space="preserve"> </w:t>
      </w:r>
      <w:r w:rsidRPr="00C542A0">
        <w:rPr>
          <w:rFonts w:ascii="Times New Roman" w:hAnsi="Times New Roman" w:cs="Times New Roman"/>
          <w:sz w:val="24"/>
          <w:szCs w:val="24"/>
        </w:rPr>
        <w:t xml:space="preserve">Provisional Application Serial No. </w:t>
      </w:r>
      <w:r w:rsidR="0073093C" w:rsidRPr="0073093C">
        <w:rPr>
          <w:rFonts w:ascii="Times New Roman" w:hAnsi="Times New Roman" w:cs="Times New Roman"/>
          <w:sz w:val="24"/>
          <w:szCs w:val="24"/>
        </w:rPr>
        <w:t>19/088,007</w:t>
      </w:r>
      <w:r w:rsidR="0073093C">
        <w:rPr>
          <w:rFonts w:ascii="Times New Roman" w:hAnsi="Times New Roman" w:cs="Times New Roman"/>
          <w:sz w:val="24"/>
          <w:szCs w:val="24"/>
        </w:rPr>
        <w:t xml:space="preserve"> </w:t>
      </w:r>
      <w:r w:rsidRPr="00C542A0">
        <w:rPr>
          <w:rFonts w:ascii="Times New Roman" w:hAnsi="Times New Roman" w:cs="Times New Roman"/>
          <w:sz w:val="24"/>
          <w:szCs w:val="24"/>
        </w:rPr>
        <w:t>titled “</w:t>
      </w:r>
      <w:r w:rsidR="0073093C" w:rsidRPr="0073093C">
        <w:rPr>
          <w:rFonts w:ascii="Times New Roman" w:hAnsi="Times New Roman" w:cs="Times New Roman"/>
          <w:sz w:val="24"/>
          <w:szCs w:val="24"/>
        </w:rPr>
        <w:t>ADVANCED RESONANT ELECTROLYSIS SYSTEM FOR HIGH-EFFICIENCY HYDROGEN</w:t>
      </w:r>
      <w:r w:rsidR="0073093C">
        <w:rPr>
          <w:rFonts w:ascii="Times New Roman" w:hAnsi="Times New Roman" w:cs="Times New Roman"/>
          <w:sz w:val="24"/>
          <w:szCs w:val="24"/>
        </w:rPr>
        <w:t xml:space="preserve"> </w:t>
      </w:r>
      <w:r w:rsidR="0073093C" w:rsidRPr="0073093C">
        <w:rPr>
          <w:rFonts w:ascii="Times New Roman" w:hAnsi="Times New Roman" w:cs="Times New Roman"/>
          <w:sz w:val="24"/>
          <w:szCs w:val="24"/>
        </w:rPr>
        <w:t>PRODUCTION</w:t>
      </w:r>
      <w:r w:rsidRPr="00C542A0">
        <w:rPr>
          <w:rFonts w:ascii="Times New Roman" w:hAnsi="Times New Roman" w:cs="Times New Roman"/>
          <w:sz w:val="24"/>
          <w:szCs w:val="24"/>
        </w:rPr>
        <w:t xml:space="preserve">” </w:t>
      </w:r>
      <w:r w:rsidRPr="0073093C">
        <w:rPr>
          <w:rFonts w:ascii="Times New Roman" w:hAnsi="Times New Roman" w:cs="Times New Roman"/>
          <w:sz w:val="24"/>
          <w:szCs w:val="24"/>
        </w:rPr>
        <w:t>and filed 2</w:t>
      </w:r>
      <w:r w:rsidR="0073093C" w:rsidRPr="0073093C">
        <w:rPr>
          <w:rFonts w:ascii="Times New Roman" w:hAnsi="Times New Roman" w:cs="Times New Roman"/>
          <w:sz w:val="24"/>
          <w:szCs w:val="24"/>
        </w:rPr>
        <w:t xml:space="preserve">4 </w:t>
      </w:r>
      <w:r w:rsidRPr="0073093C">
        <w:rPr>
          <w:rFonts w:ascii="Times New Roman" w:hAnsi="Times New Roman" w:cs="Times New Roman"/>
          <w:sz w:val="24"/>
          <w:szCs w:val="24"/>
        </w:rPr>
        <w:t>March 202</w:t>
      </w:r>
      <w:r w:rsidR="0073093C" w:rsidRPr="0073093C">
        <w:rPr>
          <w:rFonts w:ascii="Times New Roman" w:hAnsi="Times New Roman" w:cs="Times New Roman"/>
          <w:sz w:val="24"/>
          <w:szCs w:val="24"/>
        </w:rPr>
        <w:t>5</w:t>
      </w:r>
      <w:r w:rsidRPr="0073093C">
        <w:rPr>
          <w:rFonts w:ascii="Times New Roman" w:hAnsi="Times New Roman" w:cs="Times New Roman"/>
          <w:sz w:val="24"/>
          <w:szCs w:val="24"/>
        </w:rPr>
        <w:t>,</w:t>
      </w:r>
      <w:r w:rsidRPr="00C542A0">
        <w:rPr>
          <w:rFonts w:ascii="Times New Roman" w:hAnsi="Times New Roman" w:cs="Times New Roman"/>
          <w:sz w:val="24"/>
          <w:szCs w:val="24"/>
        </w:rPr>
        <w:t xml:space="preserve"> the subject matter of which is incorporated herein by reference.</w:t>
      </w:r>
    </w:p>
    <w:p w14:paraId="418DDC53" w14:textId="7B1B2545" w:rsidR="00C91447" w:rsidRPr="00C542A0" w:rsidRDefault="001028A4"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U.S.</w:t>
      </w:r>
      <w:r>
        <w:rPr>
          <w:rFonts w:ascii="Times New Roman" w:hAnsi="Times New Roman" w:cs="Times New Roman"/>
          <w:sz w:val="24"/>
          <w:szCs w:val="24"/>
        </w:rPr>
        <w:t xml:space="preserve"> Non-</w:t>
      </w:r>
      <w:r w:rsidRPr="00C542A0">
        <w:rPr>
          <w:rFonts w:ascii="Times New Roman" w:hAnsi="Times New Roman" w:cs="Times New Roman"/>
          <w:sz w:val="24"/>
          <w:szCs w:val="24"/>
        </w:rPr>
        <w:t>Provisional Application Serial No.</w:t>
      </w:r>
      <w:r>
        <w:rPr>
          <w:rFonts w:ascii="Times New Roman" w:hAnsi="Times New Roman" w:cs="Times New Roman"/>
          <w:sz w:val="24"/>
          <w:szCs w:val="24"/>
        </w:rPr>
        <w:t xml:space="preserve"> </w:t>
      </w:r>
      <w:r w:rsidR="0073093C" w:rsidRPr="0073093C">
        <w:rPr>
          <w:rFonts w:ascii="Times New Roman" w:hAnsi="Times New Roman" w:cs="Times New Roman"/>
          <w:sz w:val="24"/>
          <w:szCs w:val="24"/>
        </w:rPr>
        <w:t>19/088,007</w:t>
      </w:r>
      <w:r w:rsidRPr="00C542A0">
        <w:rPr>
          <w:rFonts w:ascii="Times New Roman" w:hAnsi="Times New Roman" w:cs="Times New Roman"/>
          <w:sz w:val="24"/>
          <w:szCs w:val="24"/>
        </w:rPr>
        <w:t xml:space="preserve"> </w:t>
      </w:r>
      <w:r w:rsidR="007167E8" w:rsidRPr="00C542A0">
        <w:rPr>
          <w:rFonts w:ascii="Times New Roman" w:hAnsi="Times New Roman" w:cs="Times New Roman"/>
          <w:sz w:val="24"/>
          <w:szCs w:val="24"/>
        </w:rPr>
        <w:t>claims the benefit of the filing date of U.S.</w:t>
      </w:r>
      <w:r w:rsidR="00DA1E04">
        <w:rPr>
          <w:rFonts w:ascii="Times New Roman" w:hAnsi="Times New Roman" w:cs="Times New Roman"/>
          <w:sz w:val="24"/>
          <w:szCs w:val="24"/>
        </w:rPr>
        <w:t xml:space="preserve"> </w:t>
      </w:r>
      <w:r w:rsidR="007167E8" w:rsidRPr="00C542A0">
        <w:rPr>
          <w:rFonts w:ascii="Times New Roman" w:hAnsi="Times New Roman" w:cs="Times New Roman"/>
          <w:sz w:val="24"/>
          <w:szCs w:val="24"/>
        </w:rPr>
        <w:t xml:space="preserve">Provisional Application Serial No. </w:t>
      </w:r>
      <w:r w:rsidR="00DA1E04">
        <w:rPr>
          <w:rFonts w:ascii="Times New Roman" w:hAnsi="Times New Roman" w:cs="Times New Roman"/>
          <w:sz w:val="24"/>
          <w:szCs w:val="24"/>
        </w:rPr>
        <w:t>63/570,102</w:t>
      </w:r>
      <w:r w:rsidR="007167E8" w:rsidRPr="00C542A0">
        <w:rPr>
          <w:rFonts w:ascii="Times New Roman" w:hAnsi="Times New Roman" w:cs="Times New Roman"/>
          <w:sz w:val="24"/>
          <w:szCs w:val="24"/>
        </w:rPr>
        <w:t xml:space="preserve"> titled “</w:t>
      </w:r>
      <w:r w:rsidR="0073093C" w:rsidRPr="00D8628D">
        <w:rPr>
          <w:rFonts w:ascii="Times New Roman" w:hAnsi="Times New Roman" w:cs="Times New Roman"/>
          <w:sz w:val="24"/>
          <w:szCs w:val="24"/>
        </w:rPr>
        <w:t>ADVANCED ELECTROLYZER UTILIZING CAPACITIVELY COUPLED RESONANT EFFECTS FOR ENHANCED HYDROGEN PRODUCTION EFFICIENCY</w:t>
      </w:r>
      <w:r w:rsidR="007167E8" w:rsidRPr="00C542A0">
        <w:rPr>
          <w:rFonts w:ascii="Times New Roman" w:hAnsi="Times New Roman" w:cs="Times New Roman"/>
          <w:sz w:val="24"/>
          <w:szCs w:val="24"/>
        </w:rPr>
        <w:t xml:space="preserve">” and filed </w:t>
      </w:r>
      <w:r w:rsidR="00D8628D">
        <w:rPr>
          <w:rFonts w:ascii="Times New Roman" w:hAnsi="Times New Roman" w:cs="Times New Roman"/>
          <w:sz w:val="24"/>
          <w:szCs w:val="24"/>
        </w:rPr>
        <w:t>26 March 2024,</w:t>
      </w:r>
      <w:r w:rsidR="007167E8" w:rsidRPr="00C542A0">
        <w:rPr>
          <w:rFonts w:ascii="Times New Roman" w:hAnsi="Times New Roman" w:cs="Times New Roman"/>
          <w:sz w:val="24"/>
          <w:szCs w:val="24"/>
        </w:rPr>
        <w:t xml:space="preserve"> the subject matter of which is incorporated herein by reference.</w:t>
      </w:r>
    </w:p>
    <w:p w14:paraId="6A1FFD2A" w14:textId="77777777" w:rsidR="00C91447" w:rsidRPr="00C542A0" w:rsidRDefault="00C91447" w:rsidP="007C42A0">
      <w:pPr>
        <w:pStyle w:val="Heading2"/>
        <w:spacing w:before="0" w:line="480" w:lineRule="exact"/>
        <w:jc w:val="both"/>
        <w:rPr>
          <w:rFonts w:ascii="Times New Roman" w:hAnsi="Times New Roman" w:cs="Times New Roman"/>
          <w:color w:val="auto"/>
          <w:sz w:val="24"/>
          <w:szCs w:val="24"/>
        </w:rPr>
      </w:pPr>
    </w:p>
    <w:p w14:paraId="68401F2E" w14:textId="77777777" w:rsidR="00C91447" w:rsidRPr="00C542A0" w:rsidRDefault="00C91447" w:rsidP="007C42A0">
      <w:pPr>
        <w:pStyle w:val="Heading2"/>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t>CROSS-REFERENCES</w:t>
      </w:r>
    </w:p>
    <w:p w14:paraId="2C594AD4" w14:textId="22E7D08F" w:rsidR="00C91447" w:rsidRDefault="003E0CED"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Not applicable</w:t>
      </w:r>
      <w:r w:rsidR="00C91447" w:rsidRPr="00C542A0">
        <w:rPr>
          <w:rFonts w:ascii="Times New Roman" w:hAnsi="Times New Roman" w:cs="Times New Roman"/>
          <w:sz w:val="24"/>
          <w:szCs w:val="24"/>
        </w:rPr>
        <w:t>.</w:t>
      </w:r>
    </w:p>
    <w:p w14:paraId="2FC743B9" w14:textId="77777777" w:rsidR="00E6445E" w:rsidRDefault="00E6445E" w:rsidP="007C42A0">
      <w:pPr>
        <w:spacing w:after="0" w:line="480" w:lineRule="exact"/>
        <w:jc w:val="both"/>
        <w:rPr>
          <w:rFonts w:ascii="Times New Roman" w:hAnsi="Times New Roman" w:cs="Times New Roman"/>
          <w:sz w:val="24"/>
          <w:szCs w:val="24"/>
        </w:rPr>
      </w:pPr>
    </w:p>
    <w:p w14:paraId="7C59A28B" w14:textId="25902BD9" w:rsidR="00E6445E" w:rsidRPr="00C542A0" w:rsidRDefault="00E6445E" w:rsidP="007C42A0">
      <w:pPr>
        <w:pStyle w:val="Heading2"/>
        <w:spacing w:before="0" w:line="480" w:lineRule="exact"/>
        <w:jc w:val="both"/>
        <w:rPr>
          <w:rFonts w:ascii="Times New Roman" w:hAnsi="Times New Roman" w:cs="Times New Roman"/>
          <w:color w:val="auto"/>
          <w:sz w:val="24"/>
          <w:szCs w:val="24"/>
        </w:rPr>
      </w:pPr>
      <w:r>
        <w:rPr>
          <w:rFonts w:ascii="Times New Roman" w:hAnsi="Times New Roman" w:cs="Times New Roman"/>
          <w:color w:val="auto"/>
          <w:sz w:val="24"/>
          <w:szCs w:val="24"/>
        </w:rPr>
        <w:t>STATEMENT REGARDING FEDERALLY SPONSORED RESEARCH OR DEVELOPMENT</w:t>
      </w:r>
    </w:p>
    <w:p w14:paraId="15BDA350" w14:textId="77777777" w:rsidR="00E6445E" w:rsidRDefault="00E6445E"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Not applicable.</w:t>
      </w:r>
    </w:p>
    <w:p w14:paraId="729FED25" w14:textId="77777777" w:rsidR="00E6445E" w:rsidRDefault="00E6445E" w:rsidP="007C42A0">
      <w:pPr>
        <w:spacing w:after="0" w:line="480" w:lineRule="exact"/>
        <w:jc w:val="both"/>
        <w:rPr>
          <w:rFonts w:ascii="Times New Roman" w:hAnsi="Times New Roman" w:cs="Times New Roman"/>
          <w:sz w:val="24"/>
          <w:szCs w:val="24"/>
        </w:rPr>
      </w:pPr>
    </w:p>
    <w:p w14:paraId="272DCE66" w14:textId="77777777" w:rsidR="00E6445E" w:rsidRPr="00F44435" w:rsidRDefault="00E6445E" w:rsidP="007C42A0">
      <w:pPr>
        <w:pStyle w:val="Heading2"/>
        <w:spacing w:before="0" w:line="360" w:lineRule="exact"/>
        <w:jc w:val="both"/>
        <w:rPr>
          <w:rFonts w:ascii="Times New Roman" w:hAnsi="Times New Roman" w:cs="Times New Roman"/>
          <w:color w:val="auto"/>
          <w:sz w:val="24"/>
          <w:szCs w:val="24"/>
        </w:rPr>
      </w:pPr>
      <w:r w:rsidRPr="00F44435">
        <w:rPr>
          <w:rFonts w:ascii="Times New Roman" w:hAnsi="Times New Roman" w:cs="Times New Roman"/>
          <w:color w:val="auto"/>
          <w:sz w:val="24"/>
          <w:szCs w:val="24"/>
        </w:rPr>
        <w:t>INCORPORATION BY REFERENCE OF MATERIAL SUBMITTED ON A COMPACT DISK</w:t>
      </w:r>
    </w:p>
    <w:p w14:paraId="0C8329E6" w14:textId="77777777" w:rsidR="00E6445E" w:rsidRDefault="00E6445E"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Not applicable.</w:t>
      </w:r>
    </w:p>
    <w:p w14:paraId="2BD8CE0B" w14:textId="77777777" w:rsidR="00E6445E" w:rsidRDefault="00E6445E" w:rsidP="007C42A0">
      <w:pPr>
        <w:pStyle w:val="Heading2"/>
        <w:spacing w:before="0" w:line="480" w:lineRule="exact"/>
        <w:jc w:val="both"/>
        <w:rPr>
          <w:rFonts w:ascii="Times New Roman" w:hAnsi="Times New Roman" w:cs="Times New Roman"/>
          <w:color w:val="auto"/>
          <w:sz w:val="24"/>
          <w:szCs w:val="24"/>
        </w:rPr>
      </w:pPr>
    </w:p>
    <w:p w14:paraId="25037865" w14:textId="3526C824" w:rsidR="00C91447" w:rsidRPr="00C542A0" w:rsidRDefault="00C91447" w:rsidP="007C42A0">
      <w:pPr>
        <w:pStyle w:val="Heading2"/>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t>TECHNICAL FIELD</w:t>
      </w:r>
    </w:p>
    <w:p w14:paraId="112E901D" w14:textId="00CE1298" w:rsidR="00C91447" w:rsidRPr="00C542A0" w:rsidRDefault="00071D63" w:rsidP="007C42A0">
      <w:pPr>
        <w:pStyle w:val="ListParagraph"/>
        <w:numPr>
          <w:ilvl w:val="0"/>
          <w:numId w:val="1"/>
        </w:numPr>
        <w:spacing w:after="0" w:line="480" w:lineRule="exact"/>
        <w:jc w:val="both"/>
        <w:rPr>
          <w:rFonts w:ascii="Times New Roman" w:hAnsi="Times New Roman" w:cs="Times New Roman"/>
          <w:sz w:val="24"/>
          <w:szCs w:val="24"/>
        </w:rPr>
      </w:pPr>
      <w:r w:rsidRPr="00071D63">
        <w:rPr>
          <w:rFonts w:ascii="Times New Roman" w:hAnsi="Times New Roman" w:cs="Times New Roman"/>
          <w:sz w:val="24"/>
          <w:szCs w:val="24"/>
        </w:rPr>
        <w:t xml:space="preserve">The present invention relates generally to electrochemical hydrogen production via water electrolysis. More particularly, it pertains to high-efficiency resonant electrolysis </w:t>
      </w:r>
      <w:r w:rsidRPr="00071D63">
        <w:rPr>
          <w:rFonts w:ascii="Times New Roman" w:hAnsi="Times New Roman" w:cs="Times New Roman"/>
          <w:sz w:val="24"/>
          <w:szCs w:val="24"/>
        </w:rPr>
        <w:lastRenderedPageBreak/>
        <w:t>methods and apparatuses designed for industrial-scale operation, employing advanced circuit topologies, real-time impedance matching, minimal-electrolyte approaches, and safety features compliant with international regulations such as UL 2264A, NFPA 2, ASME Boiler &amp; Pressure Vessel Code (BPVC), ISO 22734, and IEC 60079.</w:t>
      </w:r>
    </w:p>
    <w:p w14:paraId="425B5EB5" w14:textId="77777777" w:rsidR="00C91447" w:rsidRDefault="00C91447" w:rsidP="007C42A0">
      <w:pPr>
        <w:pStyle w:val="Heading2"/>
        <w:spacing w:before="0" w:line="480" w:lineRule="exact"/>
        <w:jc w:val="both"/>
        <w:rPr>
          <w:rFonts w:ascii="Times New Roman" w:hAnsi="Times New Roman" w:cs="Times New Roman"/>
          <w:color w:val="auto"/>
          <w:sz w:val="24"/>
          <w:szCs w:val="24"/>
        </w:rPr>
      </w:pPr>
    </w:p>
    <w:p w14:paraId="4B1FEED2" w14:textId="18CAD9D9" w:rsidR="004705E7" w:rsidRPr="00C542A0" w:rsidRDefault="004705E7" w:rsidP="007C42A0">
      <w:pPr>
        <w:pStyle w:val="Heading2"/>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t>BACKGROUND OF THE INVENTION</w:t>
      </w:r>
    </w:p>
    <w:p w14:paraId="26F8006B" w14:textId="77777777" w:rsidR="00C00330" w:rsidRPr="008F3A3E" w:rsidRDefault="00C00330" w:rsidP="007C42A0">
      <w:pPr>
        <w:pStyle w:val="ListParagraph"/>
        <w:numPr>
          <w:ilvl w:val="0"/>
          <w:numId w:val="1"/>
        </w:numPr>
        <w:spacing w:after="0" w:line="480" w:lineRule="exact"/>
        <w:jc w:val="both"/>
        <w:rPr>
          <w:rFonts w:ascii="Times New Roman" w:hAnsi="Times New Roman" w:cs="Times New Roman"/>
          <w:sz w:val="24"/>
          <w:szCs w:val="24"/>
        </w:rPr>
      </w:pPr>
      <w:r w:rsidRPr="008F3A3E">
        <w:rPr>
          <w:rFonts w:ascii="Times New Roman" w:hAnsi="Times New Roman" w:cs="Times New Roman"/>
          <w:sz w:val="24"/>
          <w:szCs w:val="24"/>
        </w:rPr>
        <w:t xml:space="preserve">Hydrogen production through water electrolysis is an increasingly critical technology, driven by demand for clean, versatile energy carriers. Traditional </w:t>
      </w:r>
      <w:proofErr w:type="spellStart"/>
      <w:proofErr w:type="gramStart"/>
      <w:r w:rsidRPr="008F3A3E">
        <w:rPr>
          <w:rFonts w:ascii="Times New Roman" w:hAnsi="Times New Roman" w:cs="Times New Roman"/>
          <w:sz w:val="24"/>
          <w:szCs w:val="24"/>
        </w:rPr>
        <w:t>electrolyzers</w:t>
      </w:r>
      <w:proofErr w:type="spellEnd"/>
      <w:r w:rsidRPr="008F3A3E">
        <w:rPr>
          <w:rFonts w:ascii="Times New Roman" w:hAnsi="Times New Roman" w:cs="Times New Roman"/>
          <w:sz w:val="24"/>
          <w:szCs w:val="24"/>
        </w:rPr>
        <w:t>—</w:t>
      </w:r>
      <w:proofErr w:type="gramEnd"/>
      <w:r w:rsidRPr="008F3A3E">
        <w:rPr>
          <w:rFonts w:ascii="Times New Roman" w:hAnsi="Times New Roman" w:cs="Times New Roman"/>
          <w:sz w:val="24"/>
          <w:szCs w:val="24"/>
        </w:rPr>
        <w:t>whether alkaline or proton-exchange membrane (PEM)</w:t>
      </w:r>
      <w:proofErr w:type="gramStart"/>
      <w:r w:rsidRPr="008F3A3E">
        <w:rPr>
          <w:rFonts w:ascii="Times New Roman" w:hAnsi="Times New Roman" w:cs="Times New Roman"/>
          <w:sz w:val="24"/>
          <w:szCs w:val="24"/>
        </w:rPr>
        <w:t>—commonly rely</w:t>
      </w:r>
      <w:proofErr w:type="gramEnd"/>
      <w:r w:rsidRPr="008F3A3E">
        <w:rPr>
          <w:rFonts w:ascii="Times New Roman" w:hAnsi="Times New Roman" w:cs="Times New Roman"/>
          <w:sz w:val="24"/>
          <w:szCs w:val="24"/>
        </w:rPr>
        <w:t xml:space="preserve"> on direct current (DC) power supplies and often suffer from substantial energy losses, high operational costs, electrode fouling, and limited scalability.</w:t>
      </w:r>
    </w:p>
    <w:p w14:paraId="15E127BE" w14:textId="77777777" w:rsidR="00A4283A" w:rsidRPr="008F3A3E" w:rsidRDefault="00C00330" w:rsidP="007C42A0">
      <w:pPr>
        <w:pStyle w:val="ListParagraph"/>
        <w:numPr>
          <w:ilvl w:val="0"/>
          <w:numId w:val="1"/>
        </w:numPr>
        <w:spacing w:after="0" w:line="480" w:lineRule="exact"/>
        <w:jc w:val="both"/>
        <w:rPr>
          <w:rFonts w:ascii="Times New Roman" w:hAnsi="Times New Roman" w:cs="Times New Roman"/>
          <w:sz w:val="24"/>
          <w:szCs w:val="24"/>
        </w:rPr>
      </w:pPr>
      <w:r w:rsidRPr="008F3A3E">
        <w:rPr>
          <w:rFonts w:ascii="Times New Roman" w:hAnsi="Times New Roman" w:cs="Times New Roman"/>
          <w:sz w:val="24"/>
          <w:szCs w:val="24"/>
        </w:rPr>
        <w:t xml:space="preserve">In recent years, coil-based or capacitive methods have attempted to leverage resonant effects to improve efficiency. For instance, McKane Lee’s “Tri-Coil System” and </w:t>
      </w:r>
      <w:proofErr w:type="spellStart"/>
      <w:r w:rsidRPr="008F3A3E">
        <w:rPr>
          <w:rFonts w:ascii="Times New Roman" w:hAnsi="Times New Roman" w:cs="Times New Roman"/>
          <w:sz w:val="24"/>
          <w:szCs w:val="24"/>
        </w:rPr>
        <w:t>Caplyzer’s</w:t>
      </w:r>
      <w:proofErr w:type="spellEnd"/>
      <w:r w:rsidRPr="008F3A3E">
        <w:rPr>
          <w:rFonts w:ascii="Times New Roman" w:hAnsi="Times New Roman" w:cs="Times New Roman"/>
          <w:sz w:val="24"/>
          <w:szCs w:val="24"/>
        </w:rPr>
        <w:t xml:space="preserve"> “Capacitive Half-Cell System” address coil tuning and capacitive reactance, respectively, but they do not provide comprehensive real-time impedance matching, or they rely on large electrolyte volumes that limit industrial applicability.</w:t>
      </w:r>
    </w:p>
    <w:p w14:paraId="4201BBF8" w14:textId="2DC26673" w:rsidR="00A4283A" w:rsidRPr="008F3A3E" w:rsidRDefault="00A4283A" w:rsidP="007C42A0">
      <w:pPr>
        <w:pStyle w:val="ListParagraph"/>
        <w:numPr>
          <w:ilvl w:val="0"/>
          <w:numId w:val="1"/>
        </w:numPr>
        <w:spacing w:after="0" w:line="480" w:lineRule="exact"/>
        <w:jc w:val="both"/>
        <w:rPr>
          <w:rFonts w:ascii="Times New Roman" w:hAnsi="Times New Roman" w:cs="Times New Roman"/>
          <w:sz w:val="24"/>
          <w:szCs w:val="24"/>
        </w:rPr>
      </w:pPr>
      <w:r w:rsidRPr="008F3A3E">
        <w:rPr>
          <w:rFonts w:ascii="Times New Roman" w:hAnsi="Times New Roman" w:cs="Times New Roman"/>
          <w:sz w:val="24"/>
          <w:szCs w:val="24"/>
        </w:rPr>
        <w:t xml:space="preserve">Traditional alkaline or PEM </w:t>
      </w:r>
      <w:proofErr w:type="spellStart"/>
      <w:r w:rsidRPr="008F3A3E">
        <w:rPr>
          <w:rFonts w:ascii="Times New Roman" w:hAnsi="Times New Roman" w:cs="Times New Roman"/>
          <w:sz w:val="24"/>
          <w:szCs w:val="24"/>
        </w:rPr>
        <w:t>electrolyzers</w:t>
      </w:r>
      <w:proofErr w:type="spellEnd"/>
      <w:r w:rsidRPr="008F3A3E">
        <w:rPr>
          <w:rFonts w:ascii="Times New Roman" w:hAnsi="Times New Roman" w:cs="Times New Roman"/>
          <w:sz w:val="24"/>
          <w:szCs w:val="24"/>
        </w:rPr>
        <w:t xml:space="preserve"> require a large electrical input, leading to lower overall efficiency due to high energy consumption. Additionally, systems that emphasize resonance often suffer from inefficient reactance control, as they lack adaptive impedance matching, resulting in instability and reduced performance under varying conditions. Scalability remains a challenge, with many lab-scale resonant or capacitive prototypes struggling to maintain efficiency when scaled to industrial hydrogen production capacities. Furthermore, maintenance and longevity issues arise as electrodes degrade over time due to fouling, while membranes become fatigued, increasing operational costs and downtime. Lastly, some existing systems fail to fully comply with global safety codes or lack integrated shutdown interlocks, posing risks in terms of safety and regulatory adherence.</w:t>
      </w:r>
    </w:p>
    <w:p w14:paraId="1A92113B" w14:textId="0914364A" w:rsidR="00670687" w:rsidRPr="00670687" w:rsidRDefault="00670687" w:rsidP="0067068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lastRenderedPageBreak/>
        <w:t>A</w:t>
      </w:r>
      <w:r w:rsidRPr="00670687">
        <w:rPr>
          <w:rFonts w:ascii="Times New Roman" w:hAnsi="Times New Roman" w:cs="Times New Roman"/>
          <w:sz w:val="24"/>
          <w:szCs w:val="24"/>
        </w:rPr>
        <w:t xml:space="preserve">nother </w:t>
      </w:r>
      <w:r>
        <w:rPr>
          <w:rFonts w:ascii="Times New Roman" w:hAnsi="Times New Roman" w:cs="Times New Roman"/>
          <w:sz w:val="24"/>
          <w:szCs w:val="24"/>
        </w:rPr>
        <w:t>major</w:t>
      </w:r>
      <w:r w:rsidRPr="00670687">
        <w:rPr>
          <w:rFonts w:ascii="Times New Roman" w:hAnsi="Times New Roman" w:cs="Times New Roman"/>
          <w:sz w:val="24"/>
          <w:szCs w:val="24"/>
        </w:rPr>
        <w:t xml:space="preserve"> limitation lies in the intrinsic nature of the electrochemical interface in conventional </w:t>
      </w:r>
      <w:proofErr w:type="spellStart"/>
      <w:r w:rsidRPr="00670687">
        <w:rPr>
          <w:rFonts w:ascii="Times New Roman" w:hAnsi="Times New Roman" w:cs="Times New Roman"/>
          <w:sz w:val="24"/>
          <w:szCs w:val="24"/>
        </w:rPr>
        <w:t>electrolyzers</w:t>
      </w:r>
      <w:proofErr w:type="spellEnd"/>
      <w:r w:rsidRPr="00670687">
        <w:rPr>
          <w:rFonts w:ascii="Times New Roman" w:hAnsi="Times New Roman" w:cs="Times New Roman"/>
          <w:sz w:val="24"/>
          <w:szCs w:val="24"/>
        </w:rPr>
        <w:t xml:space="preserve">. In systems that utilize bulk electrolytes, such as concentrated alkaline or acidic solutions, ion transport is diffusion-limited and requires high ionic strength to achieve practical current densities. This dependence on conductive media introduces complexity in system design, limits material choices due to corrosive environments, and demands frequent maintenance to manage scaling, electrolyte degradation, and contamination. Moreover, many current systems do not adequately address gas-phase management within the </w:t>
      </w:r>
      <w:proofErr w:type="spellStart"/>
      <w:r w:rsidRPr="00670687">
        <w:rPr>
          <w:rFonts w:ascii="Times New Roman" w:hAnsi="Times New Roman" w:cs="Times New Roman"/>
          <w:sz w:val="24"/>
          <w:szCs w:val="24"/>
        </w:rPr>
        <w:t>electrolyzer</w:t>
      </w:r>
      <w:proofErr w:type="spellEnd"/>
      <w:r w:rsidRPr="00670687">
        <w:rPr>
          <w:rFonts w:ascii="Times New Roman" w:hAnsi="Times New Roman" w:cs="Times New Roman"/>
          <w:sz w:val="24"/>
          <w:szCs w:val="24"/>
        </w:rPr>
        <w:t>. The accumulation of hydrogen and oxygen bubbles in electrode regions can significantly reduce reaction surface area and increase internal resistance, further lowering system efficiency and potentially introducing mechanical stresses over prolonged operation.</w:t>
      </w:r>
    </w:p>
    <w:p w14:paraId="07D7CA84" w14:textId="77777777" w:rsidR="00670687" w:rsidRPr="00670687" w:rsidRDefault="00670687" w:rsidP="00670687">
      <w:pPr>
        <w:pStyle w:val="ListParagraph"/>
        <w:numPr>
          <w:ilvl w:val="0"/>
          <w:numId w:val="1"/>
        </w:numPr>
        <w:spacing w:after="0" w:line="480" w:lineRule="exact"/>
        <w:jc w:val="both"/>
        <w:rPr>
          <w:rFonts w:ascii="Times New Roman" w:hAnsi="Times New Roman" w:cs="Times New Roman"/>
          <w:sz w:val="24"/>
          <w:szCs w:val="24"/>
        </w:rPr>
      </w:pPr>
      <w:r w:rsidRPr="00670687">
        <w:rPr>
          <w:rFonts w:ascii="Times New Roman" w:hAnsi="Times New Roman" w:cs="Times New Roman"/>
          <w:sz w:val="24"/>
          <w:szCs w:val="24"/>
        </w:rPr>
        <w:t xml:space="preserve">Additionally, the use of large liquid volumes introduces thermal management challenges, as heat generated from resistive losses must be dissipated effectively to maintain consistent operating conditions and prevent thermal degradation of membranes or structural components. Many prior art systems lack integrated thermal regulation, which limits their operational life and introduces variability in performance metrics. The absence of precise control over dielectric properties and electrical field distribution across the reaction medium leads to </w:t>
      </w:r>
      <w:proofErr w:type="gramStart"/>
      <w:r w:rsidRPr="00670687">
        <w:rPr>
          <w:rFonts w:ascii="Times New Roman" w:hAnsi="Times New Roman" w:cs="Times New Roman"/>
          <w:sz w:val="24"/>
          <w:szCs w:val="24"/>
        </w:rPr>
        <w:t>inconsistent breakdown</w:t>
      </w:r>
      <w:proofErr w:type="gramEnd"/>
      <w:r w:rsidRPr="00670687">
        <w:rPr>
          <w:rFonts w:ascii="Times New Roman" w:hAnsi="Times New Roman" w:cs="Times New Roman"/>
          <w:sz w:val="24"/>
          <w:szCs w:val="24"/>
        </w:rPr>
        <w:t xml:space="preserve"> behavior in plasma-assisted systems, making reproducibility and scalability problematic.</w:t>
      </w:r>
    </w:p>
    <w:p w14:paraId="78C6BF18" w14:textId="77777777" w:rsidR="00670687" w:rsidRPr="00670687" w:rsidRDefault="00670687" w:rsidP="00670687">
      <w:pPr>
        <w:pStyle w:val="ListParagraph"/>
        <w:numPr>
          <w:ilvl w:val="0"/>
          <w:numId w:val="1"/>
        </w:numPr>
        <w:spacing w:after="0" w:line="480" w:lineRule="exact"/>
        <w:jc w:val="both"/>
        <w:rPr>
          <w:rFonts w:ascii="Times New Roman" w:hAnsi="Times New Roman" w:cs="Times New Roman"/>
          <w:sz w:val="24"/>
          <w:szCs w:val="24"/>
        </w:rPr>
      </w:pPr>
      <w:r w:rsidRPr="00670687">
        <w:rPr>
          <w:rFonts w:ascii="Times New Roman" w:hAnsi="Times New Roman" w:cs="Times New Roman"/>
          <w:sz w:val="24"/>
          <w:szCs w:val="24"/>
        </w:rPr>
        <w:t xml:space="preserve">Furthermore, power delivery architectures in existing electrolysis platforms often lack the granularity and waveform control required to initiate and sustain efficient non-Faradaic or field-assisted processes, particularly under high-impedance startup conditions. Without precise control of rise time, peak voltage, and waveform repetition rate, systems designed to exploit dielectric breakdown or </w:t>
      </w:r>
      <w:proofErr w:type="spellStart"/>
      <w:r w:rsidRPr="00670687">
        <w:rPr>
          <w:rFonts w:ascii="Times New Roman" w:hAnsi="Times New Roman" w:cs="Times New Roman"/>
          <w:sz w:val="24"/>
          <w:szCs w:val="24"/>
        </w:rPr>
        <w:t>microdischarge</w:t>
      </w:r>
      <w:proofErr w:type="spellEnd"/>
      <w:r w:rsidRPr="00670687">
        <w:rPr>
          <w:rFonts w:ascii="Times New Roman" w:hAnsi="Times New Roman" w:cs="Times New Roman"/>
          <w:sz w:val="24"/>
          <w:szCs w:val="24"/>
        </w:rPr>
        <w:t xml:space="preserve"> phenomena struggle to achieve stable and repeatable operation. As a result, the potential advantages of plasma-assisted or dielectric-based electrolysis remain underutilized in commercial applications.</w:t>
      </w:r>
    </w:p>
    <w:p w14:paraId="60131B76" w14:textId="1E39EA52" w:rsidR="00090205" w:rsidRPr="008F3A3E" w:rsidRDefault="00670687" w:rsidP="00670687">
      <w:pPr>
        <w:pStyle w:val="ListParagraph"/>
        <w:numPr>
          <w:ilvl w:val="0"/>
          <w:numId w:val="1"/>
        </w:numPr>
        <w:spacing w:after="0" w:line="480" w:lineRule="exact"/>
        <w:jc w:val="both"/>
        <w:rPr>
          <w:rFonts w:ascii="Times New Roman" w:hAnsi="Times New Roman" w:cs="Times New Roman"/>
          <w:sz w:val="24"/>
          <w:szCs w:val="24"/>
        </w:rPr>
      </w:pPr>
      <w:r w:rsidRPr="00670687">
        <w:rPr>
          <w:rFonts w:ascii="Times New Roman" w:hAnsi="Times New Roman" w:cs="Times New Roman"/>
          <w:sz w:val="24"/>
          <w:szCs w:val="24"/>
        </w:rPr>
        <w:lastRenderedPageBreak/>
        <w:t>Accordingly, there remains a need for an electrolysis system that support</w:t>
      </w:r>
      <w:r w:rsidR="000C32E5">
        <w:rPr>
          <w:rFonts w:ascii="Times New Roman" w:hAnsi="Times New Roman" w:cs="Times New Roman"/>
          <w:sz w:val="24"/>
          <w:szCs w:val="24"/>
        </w:rPr>
        <w:t>s</w:t>
      </w:r>
      <w:r w:rsidRPr="00670687">
        <w:rPr>
          <w:rFonts w:ascii="Times New Roman" w:hAnsi="Times New Roman" w:cs="Times New Roman"/>
          <w:sz w:val="24"/>
          <w:szCs w:val="24"/>
        </w:rPr>
        <w:t xml:space="preserve"> highly controlled electrical excitation, minimize</w:t>
      </w:r>
      <w:r w:rsidR="000C32E5">
        <w:rPr>
          <w:rFonts w:ascii="Times New Roman" w:hAnsi="Times New Roman" w:cs="Times New Roman"/>
          <w:sz w:val="24"/>
          <w:szCs w:val="24"/>
        </w:rPr>
        <w:t>s</w:t>
      </w:r>
      <w:r w:rsidRPr="00670687">
        <w:rPr>
          <w:rFonts w:ascii="Times New Roman" w:hAnsi="Times New Roman" w:cs="Times New Roman"/>
          <w:sz w:val="24"/>
          <w:szCs w:val="24"/>
        </w:rPr>
        <w:t xml:space="preserve"> reliance on bulk electrolytes, reduce</w:t>
      </w:r>
      <w:r w:rsidR="000C32E5">
        <w:rPr>
          <w:rFonts w:ascii="Times New Roman" w:hAnsi="Times New Roman" w:cs="Times New Roman"/>
          <w:sz w:val="24"/>
          <w:szCs w:val="24"/>
        </w:rPr>
        <w:t>s</w:t>
      </w:r>
      <w:r w:rsidRPr="00670687">
        <w:rPr>
          <w:rFonts w:ascii="Times New Roman" w:hAnsi="Times New Roman" w:cs="Times New Roman"/>
          <w:sz w:val="24"/>
          <w:szCs w:val="24"/>
        </w:rPr>
        <w:t xml:space="preserve"> maintenance requirements, and enable</w:t>
      </w:r>
      <w:r w:rsidR="000C32E5">
        <w:rPr>
          <w:rFonts w:ascii="Times New Roman" w:hAnsi="Times New Roman" w:cs="Times New Roman"/>
          <w:sz w:val="24"/>
          <w:szCs w:val="24"/>
        </w:rPr>
        <w:t>s</w:t>
      </w:r>
      <w:r w:rsidRPr="00670687">
        <w:rPr>
          <w:rFonts w:ascii="Times New Roman" w:hAnsi="Times New Roman" w:cs="Times New Roman"/>
          <w:sz w:val="24"/>
          <w:szCs w:val="24"/>
        </w:rPr>
        <w:t xml:space="preserve"> scalable, safe hydrogen production suitable for both distributed and industrial deployment.</w:t>
      </w:r>
    </w:p>
    <w:p w14:paraId="139C1ABB" w14:textId="77777777" w:rsidR="00C00330" w:rsidRPr="00C542A0" w:rsidRDefault="00C00330" w:rsidP="007C42A0">
      <w:pPr>
        <w:pStyle w:val="ListParagraph"/>
        <w:spacing w:after="0" w:line="480" w:lineRule="exact"/>
        <w:jc w:val="both"/>
        <w:rPr>
          <w:rFonts w:ascii="Times New Roman" w:hAnsi="Times New Roman" w:cs="Times New Roman"/>
          <w:sz w:val="24"/>
          <w:szCs w:val="24"/>
          <w:highlight w:val="yellow"/>
        </w:rPr>
      </w:pPr>
    </w:p>
    <w:p w14:paraId="464D2C1B" w14:textId="77777777" w:rsidR="00C91447" w:rsidRPr="00C542A0" w:rsidRDefault="00C91447" w:rsidP="007C42A0">
      <w:pPr>
        <w:pStyle w:val="Heading2"/>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t>BRIEF SUMMARY OF THE INVENTION</w:t>
      </w:r>
    </w:p>
    <w:p w14:paraId="0296DDF6" w14:textId="3540B0ED" w:rsidR="009E498D" w:rsidRDefault="006C700A" w:rsidP="009E498D">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 xml:space="preserve">A system and method for </w:t>
      </w:r>
      <w:r w:rsidR="008F3A3E" w:rsidRPr="008F3A3E">
        <w:rPr>
          <w:rFonts w:ascii="Times New Roman" w:hAnsi="Times New Roman" w:cs="Times New Roman"/>
          <w:sz w:val="24"/>
          <w:szCs w:val="24"/>
        </w:rPr>
        <w:t xml:space="preserve">hydrolysis </w:t>
      </w:r>
      <w:proofErr w:type="gramStart"/>
      <w:r w:rsidR="00A4283A">
        <w:rPr>
          <w:rStyle w:val="CommentReference"/>
          <w:rFonts w:ascii="Times New Roman" w:hAnsi="Times New Roman" w:cs="Times New Roman"/>
          <w:sz w:val="24"/>
          <w:szCs w:val="24"/>
        </w:rPr>
        <w:t>i</w:t>
      </w:r>
      <w:r w:rsidRPr="00C542A0">
        <w:rPr>
          <w:rFonts w:ascii="Times New Roman" w:hAnsi="Times New Roman" w:cs="Times New Roman"/>
          <w:sz w:val="24"/>
          <w:szCs w:val="24"/>
        </w:rPr>
        <w:t>s</w:t>
      </w:r>
      <w:proofErr w:type="gramEnd"/>
      <w:r w:rsidRPr="00C542A0">
        <w:rPr>
          <w:rFonts w:ascii="Times New Roman" w:hAnsi="Times New Roman" w:cs="Times New Roman"/>
          <w:sz w:val="24"/>
          <w:szCs w:val="24"/>
        </w:rPr>
        <w:t xml:space="preserve"> disclosed.  This Summary is provided to introduce a selection of disclosed concepts in a simplified form that are further described below in the Detailed Description including the drawings provided. This Summary is not intended to identify key features or essential features of the claimed subject matter. Nor is this Summary intended to be used to limit the claimed subject matter's scope. </w:t>
      </w:r>
    </w:p>
    <w:p w14:paraId="722AD096" w14:textId="2AA888F0" w:rsidR="009E498D" w:rsidRPr="009E498D" w:rsidRDefault="009E498D" w:rsidP="009E498D">
      <w:pPr>
        <w:pStyle w:val="ListParagraph"/>
        <w:numPr>
          <w:ilvl w:val="0"/>
          <w:numId w:val="1"/>
        </w:numPr>
        <w:spacing w:after="0" w:line="480" w:lineRule="exact"/>
        <w:jc w:val="both"/>
        <w:rPr>
          <w:rFonts w:ascii="Times New Roman" w:hAnsi="Times New Roman" w:cs="Times New Roman"/>
          <w:sz w:val="24"/>
          <w:szCs w:val="24"/>
        </w:rPr>
      </w:pPr>
      <w:r w:rsidRPr="009E498D">
        <w:rPr>
          <w:rFonts w:ascii="Times New Roman" w:hAnsi="Times New Roman" w:cs="Times New Roman"/>
          <w:sz w:val="24"/>
          <w:szCs w:val="24"/>
        </w:rPr>
        <w:t xml:space="preserve">In one embodiment, </w:t>
      </w:r>
      <w:r w:rsidR="00FB1F21">
        <w:rPr>
          <w:rFonts w:ascii="Times New Roman" w:hAnsi="Times New Roman" w:cs="Times New Roman"/>
          <w:sz w:val="24"/>
          <w:szCs w:val="24"/>
        </w:rPr>
        <w:t>a</w:t>
      </w:r>
      <w:r w:rsidR="00FB1F21" w:rsidRPr="00FB1F21">
        <w:rPr>
          <w:rFonts w:ascii="Times New Roman" w:hAnsi="Times New Roman" w:cs="Times New Roman"/>
          <w:sz w:val="24"/>
          <w:szCs w:val="24"/>
        </w:rPr>
        <w:t xml:space="preserve"> hydrolysis system</w:t>
      </w:r>
      <w:r w:rsidR="00FB1F21">
        <w:rPr>
          <w:rFonts w:ascii="Times New Roman" w:hAnsi="Times New Roman" w:cs="Times New Roman"/>
          <w:sz w:val="24"/>
          <w:szCs w:val="24"/>
        </w:rPr>
        <w:t xml:space="preserve"> is disclosed. The </w:t>
      </w:r>
      <w:r w:rsidR="00FB1F21" w:rsidRPr="00FB1F21">
        <w:rPr>
          <w:rFonts w:ascii="Times New Roman" w:hAnsi="Times New Roman" w:cs="Times New Roman"/>
          <w:sz w:val="24"/>
          <w:szCs w:val="24"/>
        </w:rPr>
        <w:t xml:space="preserve">hydrolysis system comprises a plurality of coaxial electrode pairs, each coaxial electrode pair comprising a hollow cylindrical outer electrode, a solid cylindrical inner electrode disposed concentrically within the outer electrode, an insulating annular spacer positioned between the inner electrode and the outer electrode defining a uniform radial </w:t>
      </w:r>
      <w:proofErr w:type="spellStart"/>
      <w:r w:rsidR="00FB1F21" w:rsidRPr="00FB1F21">
        <w:rPr>
          <w:rFonts w:ascii="Times New Roman" w:hAnsi="Times New Roman" w:cs="Times New Roman"/>
          <w:sz w:val="24"/>
          <w:szCs w:val="24"/>
        </w:rPr>
        <w:t>microgap</w:t>
      </w:r>
      <w:proofErr w:type="spellEnd"/>
      <w:r w:rsidR="00FB1F21" w:rsidRPr="00FB1F21">
        <w:rPr>
          <w:rFonts w:ascii="Times New Roman" w:hAnsi="Times New Roman" w:cs="Times New Roman"/>
          <w:sz w:val="24"/>
          <w:szCs w:val="24"/>
        </w:rPr>
        <w:t xml:space="preserve">, and a dielectric fluid disposed in a </w:t>
      </w:r>
      <w:proofErr w:type="spellStart"/>
      <w:r w:rsidR="00FB1F21" w:rsidRPr="00FB1F21">
        <w:rPr>
          <w:rFonts w:ascii="Times New Roman" w:hAnsi="Times New Roman" w:cs="Times New Roman"/>
          <w:sz w:val="24"/>
          <w:szCs w:val="24"/>
        </w:rPr>
        <w:t>microgap</w:t>
      </w:r>
      <w:proofErr w:type="spellEnd"/>
      <w:r w:rsidR="00FB1F21" w:rsidRPr="00FB1F21">
        <w:rPr>
          <w:rFonts w:ascii="Times New Roman" w:hAnsi="Times New Roman" w:cs="Times New Roman"/>
          <w:sz w:val="24"/>
          <w:szCs w:val="24"/>
        </w:rPr>
        <w:t xml:space="preserve"> defined by the spacer. A first end cap and a second end cap enclose the plurality of coaxial electrode pairs. The first end cap and the second end cap each include a first terminal electrically connected to the inner electrodes. The second end cap includes a second terminal electrically connected to the outer electrodes. A power supply comprises a full bridge inverter, a resonant tank including at least one inductor and a capacitor, a transformer connected to the resonant tank, a high-frequency rectifier, a filter capacitor, and a half-bridge pulse driver connected to the coaxial electrode pairs. A series impedance element is disposed between the half-bridge pulse driver and the coaxial electrode pairs. A fluid connection is coupled to the coaxial electrode pairs. A proton exchange membrane hydrogen pump is fluidly connected to the fluid connection. The dielectric fluid comprises deionized water having a total dissolved solids concentration </w:t>
      </w:r>
      <w:r w:rsidR="00FB1F21" w:rsidRPr="00FB1F21">
        <w:rPr>
          <w:rFonts w:ascii="Times New Roman" w:hAnsi="Times New Roman" w:cs="Times New Roman"/>
          <w:sz w:val="24"/>
          <w:szCs w:val="24"/>
        </w:rPr>
        <w:lastRenderedPageBreak/>
        <w:t xml:space="preserve">below 1 part per million. The dielectric fluid is substantially free of added electrolytes or ionic species. The uniform radial </w:t>
      </w:r>
      <w:proofErr w:type="spellStart"/>
      <w:r w:rsidR="00FB1F21" w:rsidRPr="00FB1F21">
        <w:rPr>
          <w:rFonts w:ascii="Times New Roman" w:hAnsi="Times New Roman" w:cs="Times New Roman"/>
          <w:sz w:val="24"/>
          <w:szCs w:val="24"/>
        </w:rPr>
        <w:t>microgap</w:t>
      </w:r>
      <w:proofErr w:type="spellEnd"/>
      <w:r w:rsidR="00FB1F21" w:rsidRPr="00FB1F21">
        <w:rPr>
          <w:rFonts w:ascii="Times New Roman" w:hAnsi="Times New Roman" w:cs="Times New Roman"/>
          <w:sz w:val="24"/>
          <w:szCs w:val="24"/>
        </w:rPr>
        <w:t xml:space="preserve"> has a spacing between 0.1 millimeters and 2.0 millimeters. Each coaxial electrode pair defines a cylindrical capacitor having a capacitance between 10 picofarads and 100 picofarads. The resonant tank is configured as an LLC resonant </w:t>
      </w:r>
      <w:proofErr w:type="gramStart"/>
      <w:r w:rsidR="00FB1F21" w:rsidRPr="00FB1F21">
        <w:rPr>
          <w:rFonts w:ascii="Times New Roman" w:hAnsi="Times New Roman" w:cs="Times New Roman"/>
          <w:sz w:val="24"/>
          <w:szCs w:val="24"/>
        </w:rPr>
        <w:t>converter</w:t>
      </w:r>
      <w:proofErr w:type="gramEnd"/>
      <w:r w:rsidR="00FB1F21" w:rsidRPr="00FB1F21">
        <w:rPr>
          <w:rFonts w:ascii="Times New Roman" w:hAnsi="Times New Roman" w:cs="Times New Roman"/>
          <w:sz w:val="24"/>
          <w:szCs w:val="24"/>
        </w:rPr>
        <w:t xml:space="preserve"> and the transformer provides galvanic isolation and voltage step-up from the full bridge inverter to the high-frequency rectifier. The half-bridge pulse driver is configured to apply a pulsed DC waveform having a peak voltage greater than 1 kilovolt and a rise time shorter than a dielectric relaxation time of the dielectric fluid. The series impedance element comprises an inductive or resistive component having a quality factor between 0.5 and 5 at a carrier frequency of the pulsed DC waveform. The fluid connection is configured to convey a two-phase mixture comprising hydrogen gas, oxygen gas, and water vapor. The proton exchange membrane hydrogen pump is configured to separate the hydrogen gas from the two-phase mixture and deliver a purified hydrogen product stream at elevated pressure. The proton exchange membrane hydrogen pump further delivers an oxygen-rich byproduct stream from an anode-side outlet.</w:t>
      </w:r>
    </w:p>
    <w:p w14:paraId="19A1E64C" w14:textId="00F5D64C" w:rsidR="00C91447" w:rsidRPr="00C542A0" w:rsidRDefault="006C700A"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Additional aspects of the disclosed embodiment will be set forth in part in the description which follows, and in part will be obvious from the description, or may be learned by practice of the disclosed embodiments.  The aspects of the disclosed embodiments will be realized and attained by means of the elements and combinations particularly pointed out in the appended claims. It is to be understood that both the foregoing general description and the following detailed description are exemplary and explanatory only and are not restrictive of the disclosed embodiments, as claimed.</w:t>
      </w:r>
    </w:p>
    <w:p w14:paraId="730CA6F5" w14:textId="77777777" w:rsidR="00C91447" w:rsidRPr="00C542A0" w:rsidRDefault="00C91447" w:rsidP="007C42A0">
      <w:pPr>
        <w:spacing w:after="0" w:line="480" w:lineRule="exact"/>
        <w:jc w:val="both"/>
        <w:rPr>
          <w:rFonts w:ascii="Times New Roman" w:hAnsi="Times New Roman" w:cs="Times New Roman"/>
          <w:sz w:val="24"/>
          <w:szCs w:val="24"/>
        </w:rPr>
      </w:pPr>
    </w:p>
    <w:p w14:paraId="476DEB6E" w14:textId="77777777" w:rsidR="00C91447" w:rsidRPr="00C542A0" w:rsidRDefault="00C91447" w:rsidP="007C42A0">
      <w:pPr>
        <w:pStyle w:val="Heading2"/>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t>BRIEF DESCRIPTION OF THE DRAWINGS</w:t>
      </w:r>
    </w:p>
    <w:p w14:paraId="1DC79796" w14:textId="7A9E1618" w:rsidR="00F00551" w:rsidRPr="00C542A0" w:rsidRDefault="00F00551"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 xml:space="preserve">The accompanying drawings, which are incorporated in and constitute part of this specification, illustrate embodiments of the disclosure and together with the description, explain the principles of the disclosed embodiments. The embodiments illustrated herein </w:t>
      </w:r>
      <w:r w:rsidRPr="00C542A0">
        <w:rPr>
          <w:rFonts w:ascii="Times New Roman" w:hAnsi="Times New Roman" w:cs="Times New Roman"/>
          <w:sz w:val="24"/>
          <w:szCs w:val="24"/>
        </w:rPr>
        <w:lastRenderedPageBreak/>
        <w:t>are presently preferred, it being understood, however, that the disclosure is not limited to the precise arrangements and instrumentalities shown, wherein:</w:t>
      </w:r>
    </w:p>
    <w:p w14:paraId="0CFBF2DA" w14:textId="08B93087" w:rsidR="00BC0857" w:rsidRDefault="00BC0857" w:rsidP="007C42A0">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 xml:space="preserve">1 is a </w:t>
      </w:r>
      <w:r w:rsidR="000D1783">
        <w:rPr>
          <w:rFonts w:ascii="Times New Roman" w:hAnsi="Times New Roman" w:cs="Times New Roman"/>
          <w:sz w:val="24"/>
          <w:szCs w:val="24"/>
        </w:rPr>
        <w:t xml:space="preserve">top </w:t>
      </w:r>
      <w:r>
        <w:rPr>
          <w:rFonts w:ascii="Times New Roman" w:hAnsi="Times New Roman" w:cs="Times New Roman"/>
          <w:sz w:val="24"/>
          <w:szCs w:val="24"/>
        </w:rPr>
        <w:t>perspective</w:t>
      </w:r>
      <w:r w:rsidRPr="007C591B">
        <w:rPr>
          <w:rFonts w:ascii="Times New Roman" w:hAnsi="Times New Roman" w:cs="Times New Roman"/>
          <w:sz w:val="24"/>
          <w:szCs w:val="24"/>
        </w:rPr>
        <w:t xml:space="preserve"> </w:t>
      </w:r>
      <w:r>
        <w:rPr>
          <w:rFonts w:ascii="Times New Roman" w:hAnsi="Times New Roman" w:cs="Times New Roman"/>
          <w:sz w:val="24"/>
          <w:szCs w:val="24"/>
        </w:rPr>
        <w:t>view of a</w:t>
      </w:r>
      <w:r w:rsidRPr="007C591B">
        <w:rPr>
          <w:rFonts w:ascii="Times New Roman" w:hAnsi="Times New Roman" w:cs="Times New Roman"/>
          <w:sz w:val="24"/>
          <w:szCs w:val="24"/>
        </w:rPr>
        <w:t xml:space="preserve"> hydrolysis system, according to an example embodiment</w:t>
      </w:r>
      <w:r>
        <w:rPr>
          <w:rFonts w:ascii="Times New Roman" w:hAnsi="Times New Roman" w:cs="Times New Roman"/>
          <w:sz w:val="24"/>
          <w:szCs w:val="24"/>
        </w:rPr>
        <w:t>;</w:t>
      </w:r>
    </w:p>
    <w:p w14:paraId="3764BA61" w14:textId="675ED0E6" w:rsidR="00BC0857" w:rsidRDefault="00BC0857" w:rsidP="00BC085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1A is a</w:t>
      </w:r>
      <w:r w:rsidR="000D1783">
        <w:rPr>
          <w:rFonts w:ascii="Times New Roman" w:hAnsi="Times New Roman" w:cs="Times New Roman"/>
          <w:sz w:val="24"/>
          <w:szCs w:val="24"/>
        </w:rPr>
        <w:t xml:space="preserve"> bottom</w:t>
      </w:r>
      <w:r>
        <w:rPr>
          <w:rFonts w:ascii="Times New Roman" w:hAnsi="Times New Roman" w:cs="Times New Roman"/>
          <w:sz w:val="24"/>
          <w:szCs w:val="24"/>
        </w:rPr>
        <w:t xml:space="preserve"> perspective</w:t>
      </w:r>
      <w:r w:rsidRPr="007C591B">
        <w:rPr>
          <w:rFonts w:ascii="Times New Roman" w:hAnsi="Times New Roman" w:cs="Times New Roman"/>
          <w:sz w:val="24"/>
          <w:szCs w:val="24"/>
        </w:rPr>
        <w:t xml:space="preserve"> </w:t>
      </w:r>
      <w:r>
        <w:rPr>
          <w:rFonts w:ascii="Times New Roman" w:hAnsi="Times New Roman" w:cs="Times New Roman"/>
          <w:sz w:val="24"/>
          <w:szCs w:val="24"/>
        </w:rPr>
        <w:t xml:space="preserve">view of </w:t>
      </w:r>
      <w:r w:rsidR="003C3D17">
        <w:rPr>
          <w:rFonts w:ascii="Times New Roman" w:hAnsi="Times New Roman" w:cs="Times New Roman"/>
          <w:sz w:val="24"/>
          <w:szCs w:val="24"/>
        </w:rPr>
        <w:t>the</w:t>
      </w:r>
      <w:r w:rsidRPr="007C591B">
        <w:rPr>
          <w:rFonts w:ascii="Times New Roman" w:hAnsi="Times New Roman" w:cs="Times New Roman"/>
          <w:sz w:val="24"/>
          <w:szCs w:val="24"/>
        </w:rPr>
        <w:t xml:space="preserve"> hydrolysis system, according to an example embodiment</w:t>
      </w:r>
      <w:r>
        <w:rPr>
          <w:rFonts w:ascii="Times New Roman" w:hAnsi="Times New Roman" w:cs="Times New Roman"/>
          <w:sz w:val="24"/>
          <w:szCs w:val="24"/>
        </w:rPr>
        <w:t>;</w:t>
      </w:r>
    </w:p>
    <w:p w14:paraId="523C1CFC" w14:textId="7EF7F663" w:rsidR="00BC0857" w:rsidRDefault="00BC0857" w:rsidP="00BC085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 xml:space="preserve">1B is a </w:t>
      </w:r>
      <w:r w:rsidR="000D1783">
        <w:rPr>
          <w:rFonts w:ascii="Times New Roman" w:hAnsi="Times New Roman" w:cs="Times New Roman"/>
          <w:sz w:val="24"/>
          <w:szCs w:val="24"/>
        </w:rPr>
        <w:t>side</w:t>
      </w:r>
      <w:r w:rsidRPr="007C591B">
        <w:rPr>
          <w:rFonts w:ascii="Times New Roman" w:hAnsi="Times New Roman" w:cs="Times New Roman"/>
          <w:sz w:val="24"/>
          <w:szCs w:val="24"/>
        </w:rPr>
        <w:t xml:space="preserve"> </w:t>
      </w:r>
      <w:r>
        <w:rPr>
          <w:rFonts w:ascii="Times New Roman" w:hAnsi="Times New Roman" w:cs="Times New Roman"/>
          <w:sz w:val="24"/>
          <w:szCs w:val="24"/>
        </w:rPr>
        <w:t xml:space="preserve">view of </w:t>
      </w:r>
      <w:r w:rsidR="003C3D17">
        <w:rPr>
          <w:rFonts w:ascii="Times New Roman" w:hAnsi="Times New Roman" w:cs="Times New Roman"/>
          <w:sz w:val="24"/>
          <w:szCs w:val="24"/>
        </w:rPr>
        <w:t>the</w:t>
      </w:r>
      <w:r w:rsidRPr="007C591B">
        <w:rPr>
          <w:rFonts w:ascii="Times New Roman" w:hAnsi="Times New Roman" w:cs="Times New Roman"/>
          <w:sz w:val="24"/>
          <w:szCs w:val="24"/>
        </w:rPr>
        <w:t xml:space="preserve"> hydrolysis system, according to an example embodiment</w:t>
      </w:r>
      <w:r>
        <w:rPr>
          <w:rFonts w:ascii="Times New Roman" w:hAnsi="Times New Roman" w:cs="Times New Roman"/>
          <w:sz w:val="24"/>
          <w:szCs w:val="24"/>
        </w:rPr>
        <w:t>;</w:t>
      </w:r>
    </w:p>
    <w:p w14:paraId="51F82308" w14:textId="5133D419" w:rsidR="00BC0857" w:rsidRDefault="00BC0857" w:rsidP="00BC085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 xml:space="preserve">1C is a </w:t>
      </w:r>
      <w:r w:rsidR="000D1783">
        <w:rPr>
          <w:rFonts w:ascii="Times New Roman" w:hAnsi="Times New Roman" w:cs="Times New Roman"/>
          <w:sz w:val="24"/>
          <w:szCs w:val="24"/>
        </w:rPr>
        <w:t>second side</w:t>
      </w:r>
      <w:r w:rsidRPr="007C591B">
        <w:rPr>
          <w:rFonts w:ascii="Times New Roman" w:hAnsi="Times New Roman" w:cs="Times New Roman"/>
          <w:sz w:val="24"/>
          <w:szCs w:val="24"/>
        </w:rPr>
        <w:t xml:space="preserve"> </w:t>
      </w:r>
      <w:r>
        <w:rPr>
          <w:rFonts w:ascii="Times New Roman" w:hAnsi="Times New Roman" w:cs="Times New Roman"/>
          <w:sz w:val="24"/>
          <w:szCs w:val="24"/>
        </w:rPr>
        <w:t xml:space="preserve">view of </w:t>
      </w:r>
      <w:r w:rsidR="003C3D17">
        <w:rPr>
          <w:rFonts w:ascii="Times New Roman" w:hAnsi="Times New Roman" w:cs="Times New Roman"/>
          <w:sz w:val="24"/>
          <w:szCs w:val="24"/>
        </w:rPr>
        <w:t>the</w:t>
      </w:r>
      <w:r w:rsidRPr="007C591B">
        <w:rPr>
          <w:rFonts w:ascii="Times New Roman" w:hAnsi="Times New Roman" w:cs="Times New Roman"/>
          <w:sz w:val="24"/>
          <w:szCs w:val="24"/>
        </w:rPr>
        <w:t xml:space="preserve"> hydrolysis system, according to an example embodiment</w:t>
      </w:r>
      <w:r>
        <w:rPr>
          <w:rFonts w:ascii="Times New Roman" w:hAnsi="Times New Roman" w:cs="Times New Roman"/>
          <w:sz w:val="24"/>
          <w:szCs w:val="24"/>
        </w:rPr>
        <w:t>;</w:t>
      </w:r>
    </w:p>
    <w:p w14:paraId="1F81ABD0" w14:textId="496722EF" w:rsidR="000D1783" w:rsidRDefault="000D1783" w:rsidP="000D178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sidR="003C3D17">
        <w:rPr>
          <w:rFonts w:ascii="Times New Roman" w:hAnsi="Times New Roman" w:cs="Times New Roman"/>
          <w:sz w:val="24"/>
          <w:szCs w:val="24"/>
        </w:rPr>
        <w:t>2</w:t>
      </w:r>
      <w:r>
        <w:rPr>
          <w:rFonts w:ascii="Times New Roman" w:hAnsi="Times New Roman" w:cs="Times New Roman"/>
          <w:sz w:val="24"/>
          <w:szCs w:val="24"/>
        </w:rPr>
        <w:t xml:space="preserve"> is a top view of a</w:t>
      </w:r>
      <w:r w:rsidRPr="007C591B">
        <w:rPr>
          <w:rFonts w:ascii="Times New Roman" w:hAnsi="Times New Roman" w:cs="Times New Roman"/>
          <w:sz w:val="24"/>
          <w:szCs w:val="24"/>
        </w:rPr>
        <w:t xml:space="preserve"> </w:t>
      </w:r>
      <w:r w:rsidR="003C3D17" w:rsidRPr="003C3D17">
        <w:rPr>
          <w:rFonts w:ascii="Times New Roman" w:hAnsi="Times New Roman" w:cs="Times New Roman"/>
          <w:sz w:val="24"/>
          <w:szCs w:val="24"/>
        </w:rPr>
        <w:t>coaxial electrode</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4ED0FC9C" w14:textId="2FD5AF82" w:rsidR="003C3D17" w:rsidRDefault="003C3D17" w:rsidP="003C3D1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 xml:space="preserve">2A is a </w:t>
      </w:r>
      <w:r w:rsidR="007317BA">
        <w:rPr>
          <w:rFonts w:ascii="Times New Roman" w:hAnsi="Times New Roman" w:cs="Times New Roman"/>
          <w:sz w:val="24"/>
          <w:szCs w:val="24"/>
        </w:rPr>
        <w:t>side</w:t>
      </w:r>
      <w:r>
        <w:rPr>
          <w:rFonts w:ascii="Times New Roman" w:hAnsi="Times New Roman" w:cs="Times New Roman"/>
          <w:sz w:val="24"/>
          <w:szCs w:val="24"/>
        </w:rPr>
        <w:t xml:space="preserve"> view of </w:t>
      </w:r>
      <w:r w:rsidR="007317BA">
        <w:rPr>
          <w:rFonts w:ascii="Times New Roman" w:hAnsi="Times New Roman" w:cs="Times New Roman"/>
          <w:sz w:val="24"/>
          <w:szCs w:val="24"/>
        </w:rPr>
        <w:t>the</w:t>
      </w:r>
      <w:r w:rsidRPr="007C591B">
        <w:rPr>
          <w:rFonts w:ascii="Times New Roman" w:hAnsi="Times New Roman" w:cs="Times New Roman"/>
          <w:sz w:val="24"/>
          <w:szCs w:val="24"/>
        </w:rPr>
        <w:t xml:space="preserve"> </w:t>
      </w:r>
      <w:r w:rsidRPr="003C3D17">
        <w:rPr>
          <w:rFonts w:ascii="Times New Roman" w:hAnsi="Times New Roman" w:cs="Times New Roman"/>
          <w:sz w:val="24"/>
          <w:szCs w:val="24"/>
        </w:rPr>
        <w:t>coaxial electrode</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33BAEDD6" w14:textId="3AAD463E" w:rsidR="007317BA" w:rsidRDefault="007317BA" w:rsidP="007317BA">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2B is a side view of the</w:t>
      </w:r>
      <w:r w:rsidRPr="007C591B">
        <w:rPr>
          <w:rFonts w:ascii="Times New Roman" w:hAnsi="Times New Roman" w:cs="Times New Roman"/>
          <w:sz w:val="24"/>
          <w:szCs w:val="24"/>
        </w:rPr>
        <w:t xml:space="preserve"> </w:t>
      </w:r>
      <w:r w:rsidRPr="003C3D17">
        <w:rPr>
          <w:rFonts w:ascii="Times New Roman" w:hAnsi="Times New Roman" w:cs="Times New Roman"/>
          <w:sz w:val="24"/>
          <w:szCs w:val="24"/>
        </w:rPr>
        <w:t>coaxial electrode</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246C7A16" w14:textId="48CF393D" w:rsidR="007317BA" w:rsidRDefault="007317BA" w:rsidP="007317BA">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3 is a top view of a</w:t>
      </w:r>
      <w:r w:rsidR="00B559FD">
        <w:rPr>
          <w:rFonts w:ascii="Times New Roman" w:hAnsi="Times New Roman" w:cs="Times New Roman"/>
          <w:sz w:val="24"/>
          <w:szCs w:val="24"/>
        </w:rPr>
        <w:t>n</w:t>
      </w:r>
      <w:r w:rsidRPr="007C591B">
        <w:rPr>
          <w:rFonts w:ascii="Times New Roman" w:hAnsi="Times New Roman" w:cs="Times New Roman"/>
          <w:sz w:val="24"/>
          <w:szCs w:val="24"/>
        </w:rPr>
        <w:t xml:space="preserve"> </w:t>
      </w:r>
      <w:r w:rsidR="000613B3" w:rsidRPr="000613B3">
        <w:rPr>
          <w:rFonts w:ascii="Times New Roman" w:hAnsi="Times New Roman" w:cs="Times New Roman"/>
          <w:sz w:val="24"/>
          <w:szCs w:val="24"/>
        </w:rPr>
        <w:t>insulating annular spacer</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3F9FD23B" w14:textId="6744787D" w:rsidR="000613B3" w:rsidRDefault="000613B3" w:rsidP="000613B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 xml:space="preserve">3A is a </w:t>
      </w:r>
      <w:r w:rsidR="00B559FD">
        <w:rPr>
          <w:rFonts w:ascii="Times New Roman" w:hAnsi="Times New Roman" w:cs="Times New Roman"/>
          <w:sz w:val="24"/>
          <w:szCs w:val="24"/>
        </w:rPr>
        <w:t>side</w:t>
      </w:r>
      <w:r>
        <w:rPr>
          <w:rFonts w:ascii="Times New Roman" w:hAnsi="Times New Roman" w:cs="Times New Roman"/>
          <w:sz w:val="24"/>
          <w:szCs w:val="24"/>
        </w:rPr>
        <w:t xml:space="preserve"> view of </w:t>
      </w:r>
      <w:r w:rsidR="00B559FD">
        <w:rPr>
          <w:rFonts w:ascii="Times New Roman" w:hAnsi="Times New Roman" w:cs="Times New Roman"/>
          <w:sz w:val="24"/>
          <w:szCs w:val="24"/>
        </w:rPr>
        <w:t>the</w:t>
      </w:r>
      <w:r w:rsidRPr="007C591B">
        <w:rPr>
          <w:rFonts w:ascii="Times New Roman" w:hAnsi="Times New Roman" w:cs="Times New Roman"/>
          <w:sz w:val="24"/>
          <w:szCs w:val="24"/>
        </w:rPr>
        <w:t xml:space="preserve"> </w:t>
      </w:r>
      <w:r w:rsidRPr="000613B3">
        <w:rPr>
          <w:rFonts w:ascii="Times New Roman" w:hAnsi="Times New Roman" w:cs="Times New Roman"/>
          <w:sz w:val="24"/>
          <w:szCs w:val="24"/>
        </w:rPr>
        <w:t>insulating annular spacer</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4C488CA4" w14:textId="0131492D" w:rsidR="000613B3" w:rsidRDefault="000613B3" w:rsidP="000613B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3</w:t>
      </w:r>
      <w:r w:rsidR="00B559FD">
        <w:rPr>
          <w:rFonts w:ascii="Times New Roman" w:hAnsi="Times New Roman" w:cs="Times New Roman"/>
          <w:sz w:val="24"/>
          <w:szCs w:val="24"/>
        </w:rPr>
        <w:t>B</w:t>
      </w:r>
      <w:r>
        <w:rPr>
          <w:rFonts w:ascii="Times New Roman" w:hAnsi="Times New Roman" w:cs="Times New Roman"/>
          <w:sz w:val="24"/>
          <w:szCs w:val="24"/>
        </w:rPr>
        <w:t xml:space="preserve"> is a </w:t>
      </w:r>
      <w:r w:rsidR="00B559FD">
        <w:rPr>
          <w:rFonts w:ascii="Times New Roman" w:hAnsi="Times New Roman" w:cs="Times New Roman"/>
          <w:sz w:val="24"/>
          <w:szCs w:val="24"/>
        </w:rPr>
        <w:t>perspective</w:t>
      </w:r>
      <w:r>
        <w:rPr>
          <w:rFonts w:ascii="Times New Roman" w:hAnsi="Times New Roman" w:cs="Times New Roman"/>
          <w:sz w:val="24"/>
          <w:szCs w:val="24"/>
        </w:rPr>
        <w:t xml:space="preserve"> view of </w:t>
      </w:r>
      <w:r w:rsidR="00B559FD">
        <w:rPr>
          <w:rFonts w:ascii="Times New Roman" w:hAnsi="Times New Roman" w:cs="Times New Roman"/>
          <w:sz w:val="24"/>
          <w:szCs w:val="24"/>
        </w:rPr>
        <w:t>the</w:t>
      </w:r>
      <w:r w:rsidRPr="007C591B">
        <w:rPr>
          <w:rFonts w:ascii="Times New Roman" w:hAnsi="Times New Roman" w:cs="Times New Roman"/>
          <w:sz w:val="24"/>
          <w:szCs w:val="24"/>
        </w:rPr>
        <w:t xml:space="preserve"> </w:t>
      </w:r>
      <w:r w:rsidRPr="000613B3">
        <w:rPr>
          <w:rFonts w:ascii="Times New Roman" w:hAnsi="Times New Roman" w:cs="Times New Roman"/>
          <w:sz w:val="24"/>
          <w:szCs w:val="24"/>
        </w:rPr>
        <w:t>insulating annular spacer</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063F3730" w14:textId="5F7E5B33" w:rsidR="00B559FD" w:rsidRDefault="00B559FD" w:rsidP="00B559FD">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 xml:space="preserve">4 is a </w:t>
      </w:r>
      <w:r w:rsidR="0058302C">
        <w:rPr>
          <w:rFonts w:ascii="Times New Roman" w:hAnsi="Times New Roman" w:cs="Times New Roman"/>
          <w:sz w:val="24"/>
          <w:szCs w:val="24"/>
        </w:rPr>
        <w:t xml:space="preserve">perspective view of </w:t>
      </w:r>
      <w:r w:rsidR="00ED64E3">
        <w:rPr>
          <w:rFonts w:ascii="Times New Roman" w:hAnsi="Times New Roman" w:cs="Times New Roman"/>
          <w:sz w:val="24"/>
          <w:szCs w:val="24"/>
        </w:rPr>
        <w:t xml:space="preserve">an </w:t>
      </w:r>
      <w:r w:rsidR="00ED64E3" w:rsidRPr="00ED64E3">
        <w:rPr>
          <w:rFonts w:ascii="Times New Roman" w:hAnsi="Times New Roman" w:cs="Times New Roman"/>
          <w:sz w:val="24"/>
          <w:szCs w:val="24"/>
        </w:rPr>
        <w:t>innermost end cap portion</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35715D93" w14:textId="0E4D3D33" w:rsidR="00ED64E3" w:rsidRDefault="00ED64E3" w:rsidP="00ED64E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4</w:t>
      </w:r>
      <w:r w:rsidR="00AD2C7E">
        <w:rPr>
          <w:rFonts w:ascii="Times New Roman" w:hAnsi="Times New Roman" w:cs="Times New Roman"/>
          <w:sz w:val="24"/>
          <w:szCs w:val="24"/>
        </w:rPr>
        <w:t>A</w:t>
      </w:r>
      <w:r>
        <w:rPr>
          <w:rFonts w:ascii="Times New Roman" w:hAnsi="Times New Roman" w:cs="Times New Roman"/>
          <w:sz w:val="24"/>
          <w:szCs w:val="24"/>
        </w:rPr>
        <w:t xml:space="preserve"> is a </w:t>
      </w:r>
      <w:r w:rsidR="00AD2C7E">
        <w:rPr>
          <w:rFonts w:ascii="Times New Roman" w:hAnsi="Times New Roman" w:cs="Times New Roman"/>
          <w:sz w:val="24"/>
          <w:szCs w:val="24"/>
        </w:rPr>
        <w:t>top</w:t>
      </w:r>
      <w:r>
        <w:rPr>
          <w:rFonts w:ascii="Times New Roman" w:hAnsi="Times New Roman" w:cs="Times New Roman"/>
          <w:sz w:val="24"/>
          <w:szCs w:val="24"/>
        </w:rPr>
        <w:t xml:space="preserve"> view of </w:t>
      </w:r>
      <w:r w:rsidR="00AD2C7E">
        <w:rPr>
          <w:rFonts w:ascii="Times New Roman" w:hAnsi="Times New Roman" w:cs="Times New Roman"/>
          <w:sz w:val="24"/>
          <w:szCs w:val="24"/>
        </w:rPr>
        <w:t>the</w:t>
      </w:r>
      <w:r>
        <w:rPr>
          <w:rFonts w:ascii="Times New Roman" w:hAnsi="Times New Roman" w:cs="Times New Roman"/>
          <w:sz w:val="24"/>
          <w:szCs w:val="24"/>
        </w:rPr>
        <w:t xml:space="preserve"> </w:t>
      </w:r>
      <w:r w:rsidRPr="00ED64E3">
        <w:rPr>
          <w:rFonts w:ascii="Times New Roman" w:hAnsi="Times New Roman" w:cs="Times New Roman"/>
          <w:sz w:val="24"/>
          <w:szCs w:val="24"/>
        </w:rPr>
        <w:t>innermost end cap portion</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0B9EFEFD" w14:textId="7B12BE1F" w:rsidR="00AD2C7E" w:rsidRDefault="00AD2C7E" w:rsidP="00AD2C7E">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 xml:space="preserve">4B is a side view of the </w:t>
      </w:r>
      <w:r w:rsidRPr="00ED64E3">
        <w:rPr>
          <w:rFonts w:ascii="Times New Roman" w:hAnsi="Times New Roman" w:cs="Times New Roman"/>
          <w:sz w:val="24"/>
          <w:szCs w:val="24"/>
        </w:rPr>
        <w:t>innermost end cap portion</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447AF9A6" w14:textId="02095F01" w:rsidR="00AD2C7E" w:rsidRDefault="00AD2C7E" w:rsidP="00AD2C7E">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lastRenderedPageBreak/>
        <w:t>F</w:t>
      </w:r>
      <w:r w:rsidRPr="007C591B">
        <w:rPr>
          <w:rFonts w:ascii="Times New Roman" w:hAnsi="Times New Roman" w:cs="Times New Roman"/>
          <w:sz w:val="24"/>
          <w:szCs w:val="24"/>
        </w:rPr>
        <w:t xml:space="preserve">IG. </w:t>
      </w:r>
      <w:r w:rsidR="00E72F76">
        <w:rPr>
          <w:rFonts w:ascii="Times New Roman" w:hAnsi="Times New Roman" w:cs="Times New Roman"/>
          <w:sz w:val="24"/>
          <w:szCs w:val="24"/>
        </w:rPr>
        <w:t>5</w:t>
      </w:r>
      <w:r>
        <w:rPr>
          <w:rFonts w:ascii="Times New Roman" w:hAnsi="Times New Roman" w:cs="Times New Roman"/>
          <w:sz w:val="24"/>
          <w:szCs w:val="24"/>
        </w:rPr>
        <w:t xml:space="preserve"> is a </w:t>
      </w:r>
      <w:r w:rsidR="008A38A3">
        <w:rPr>
          <w:rFonts w:ascii="Times New Roman" w:hAnsi="Times New Roman" w:cs="Times New Roman"/>
          <w:sz w:val="24"/>
          <w:szCs w:val="24"/>
        </w:rPr>
        <w:t xml:space="preserve">top </w:t>
      </w:r>
      <w:r>
        <w:rPr>
          <w:rFonts w:ascii="Times New Roman" w:hAnsi="Times New Roman" w:cs="Times New Roman"/>
          <w:sz w:val="24"/>
          <w:szCs w:val="24"/>
        </w:rPr>
        <w:t xml:space="preserve">perspective view of an </w:t>
      </w:r>
      <w:r w:rsidR="00F11C1C">
        <w:rPr>
          <w:rFonts w:ascii="Times New Roman" w:hAnsi="Times New Roman" w:cs="Times New Roman"/>
          <w:sz w:val="24"/>
          <w:szCs w:val="24"/>
        </w:rPr>
        <w:t>outermost</w:t>
      </w:r>
      <w:r w:rsidRPr="00ED64E3">
        <w:rPr>
          <w:rFonts w:ascii="Times New Roman" w:hAnsi="Times New Roman" w:cs="Times New Roman"/>
          <w:sz w:val="24"/>
          <w:szCs w:val="24"/>
        </w:rPr>
        <w:t xml:space="preserve"> end cap portion</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3CC83656" w14:textId="42AB7632" w:rsidR="00AD2C7E" w:rsidRDefault="00AD2C7E" w:rsidP="00AD2C7E">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sidR="008A38A3">
        <w:rPr>
          <w:rFonts w:ascii="Times New Roman" w:hAnsi="Times New Roman" w:cs="Times New Roman"/>
          <w:sz w:val="24"/>
          <w:szCs w:val="24"/>
        </w:rPr>
        <w:t>5</w:t>
      </w:r>
      <w:r>
        <w:rPr>
          <w:rFonts w:ascii="Times New Roman" w:hAnsi="Times New Roman" w:cs="Times New Roman"/>
          <w:sz w:val="24"/>
          <w:szCs w:val="24"/>
        </w:rPr>
        <w:t xml:space="preserve">A is a </w:t>
      </w:r>
      <w:r w:rsidR="008A38A3">
        <w:rPr>
          <w:rFonts w:ascii="Times New Roman" w:hAnsi="Times New Roman" w:cs="Times New Roman"/>
          <w:sz w:val="24"/>
          <w:szCs w:val="24"/>
        </w:rPr>
        <w:t>bottom</w:t>
      </w:r>
      <w:r>
        <w:rPr>
          <w:rFonts w:ascii="Times New Roman" w:hAnsi="Times New Roman" w:cs="Times New Roman"/>
          <w:sz w:val="24"/>
          <w:szCs w:val="24"/>
        </w:rPr>
        <w:t xml:space="preserve"> view of the </w:t>
      </w:r>
      <w:r w:rsidR="00F11C1C">
        <w:rPr>
          <w:rFonts w:ascii="Times New Roman" w:hAnsi="Times New Roman" w:cs="Times New Roman"/>
          <w:sz w:val="24"/>
          <w:szCs w:val="24"/>
        </w:rPr>
        <w:t>outermost</w:t>
      </w:r>
      <w:r w:rsidR="00F11C1C" w:rsidRPr="00ED64E3">
        <w:rPr>
          <w:rFonts w:ascii="Times New Roman" w:hAnsi="Times New Roman" w:cs="Times New Roman"/>
          <w:sz w:val="24"/>
          <w:szCs w:val="24"/>
        </w:rPr>
        <w:t xml:space="preserve"> </w:t>
      </w:r>
      <w:r w:rsidRPr="00ED64E3">
        <w:rPr>
          <w:rFonts w:ascii="Times New Roman" w:hAnsi="Times New Roman" w:cs="Times New Roman"/>
          <w:sz w:val="24"/>
          <w:szCs w:val="24"/>
        </w:rPr>
        <w:t>end cap portion</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67D963B2" w14:textId="0BFDB294" w:rsidR="00AD2C7E" w:rsidRDefault="00AD2C7E" w:rsidP="00AD2C7E">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sidR="008A38A3">
        <w:rPr>
          <w:rFonts w:ascii="Times New Roman" w:hAnsi="Times New Roman" w:cs="Times New Roman"/>
          <w:sz w:val="24"/>
          <w:szCs w:val="24"/>
        </w:rPr>
        <w:t>5</w:t>
      </w:r>
      <w:r>
        <w:rPr>
          <w:rFonts w:ascii="Times New Roman" w:hAnsi="Times New Roman" w:cs="Times New Roman"/>
          <w:sz w:val="24"/>
          <w:szCs w:val="24"/>
        </w:rPr>
        <w:t xml:space="preserve">B is a </w:t>
      </w:r>
      <w:r w:rsidR="008A38A3">
        <w:rPr>
          <w:rFonts w:ascii="Times New Roman" w:hAnsi="Times New Roman" w:cs="Times New Roman"/>
          <w:sz w:val="24"/>
          <w:szCs w:val="24"/>
        </w:rPr>
        <w:t>bottom perspective</w:t>
      </w:r>
      <w:r>
        <w:rPr>
          <w:rFonts w:ascii="Times New Roman" w:hAnsi="Times New Roman" w:cs="Times New Roman"/>
          <w:sz w:val="24"/>
          <w:szCs w:val="24"/>
        </w:rPr>
        <w:t xml:space="preserve"> view of the </w:t>
      </w:r>
      <w:r w:rsidR="00F11C1C">
        <w:rPr>
          <w:rFonts w:ascii="Times New Roman" w:hAnsi="Times New Roman" w:cs="Times New Roman"/>
          <w:sz w:val="24"/>
          <w:szCs w:val="24"/>
        </w:rPr>
        <w:t>outermost</w:t>
      </w:r>
      <w:r w:rsidR="00F11C1C" w:rsidRPr="00ED64E3">
        <w:rPr>
          <w:rFonts w:ascii="Times New Roman" w:hAnsi="Times New Roman" w:cs="Times New Roman"/>
          <w:sz w:val="24"/>
          <w:szCs w:val="24"/>
        </w:rPr>
        <w:t xml:space="preserve"> </w:t>
      </w:r>
      <w:r w:rsidRPr="00ED64E3">
        <w:rPr>
          <w:rFonts w:ascii="Times New Roman" w:hAnsi="Times New Roman" w:cs="Times New Roman"/>
          <w:sz w:val="24"/>
          <w:szCs w:val="24"/>
        </w:rPr>
        <w:t>end cap portion</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6DB95D2C" w14:textId="575C0D17" w:rsidR="008A38A3" w:rsidRDefault="008A38A3" w:rsidP="008A38A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w:t>
      </w:r>
      <w:r w:rsidRPr="007C591B">
        <w:rPr>
          <w:rFonts w:ascii="Times New Roman" w:hAnsi="Times New Roman" w:cs="Times New Roman"/>
          <w:sz w:val="24"/>
          <w:szCs w:val="24"/>
        </w:rPr>
        <w:t xml:space="preserve">IG. </w:t>
      </w:r>
      <w:r>
        <w:rPr>
          <w:rFonts w:ascii="Times New Roman" w:hAnsi="Times New Roman" w:cs="Times New Roman"/>
          <w:sz w:val="24"/>
          <w:szCs w:val="24"/>
        </w:rPr>
        <w:t>5C is a side view of the outermost</w:t>
      </w:r>
      <w:r w:rsidRPr="00ED64E3">
        <w:rPr>
          <w:rFonts w:ascii="Times New Roman" w:hAnsi="Times New Roman" w:cs="Times New Roman"/>
          <w:sz w:val="24"/>
          <w:szCs w:val="24"/>
        </w:rPr>
        <w:t xml:space="preserve"> end cap portion</w:t>
      </w:r>
      <w:r w:rsidRPr="007C591B">
        <w:rPr>
          <w:rFonts w:ascii="Times New Roman" w:hAnsi="Times New Roman" w:cs="Times New Roman"/>
          <w:sz w:val="24"/>
          <w:szCs w:val="24"/>
        </w:rPr>
        <w:t>, according to an example embodiment</w:t>
      </w:r>
      <w:r>
        <w:rPr>
          <w:rFonts w:ascii="Times New Roman" w:hAnsi="Times New Roman" w:cs="Times New Roman"/>
          <w:sz w:val="24"/>
          <w:szCs w:val="24"/>
        </w:rPr>
        <w:t>;</w:t>
      </w:r>
    </w:p>
    <w:p w14:paraId="6887096E" w14:textId="7DF38483" w:rsidR="000D1783" w:rsidRDefault="00D37D3D" w:rsidP="00BC085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6 is a </w:t>
      </w:r>
      <w:r w:rsidR="00534D03">
        <w:rPr>
          <w:rFonts w:ascii="Times New Roman" w:hAnsi="Times New Roman" w:cs="Times New Roman"/>
          <w:sz w:val="24"/>
          <w:szCs w:val="24"/>
        </w:rPr>
        <w:t xml:space="preserve">cross-sectional side view of a detailed portion of the </w:t>
      </w:r>
      <w:r w:rsidR="00534D03" w:rsidRPr="007C591B">
        <w:rPr>
          <w:rFonts w:ascii="Times New Roman" w:hAnsi="Times New Roman" w:cs="Times New Roman"/>
          <w:sz w:val="24"/>
          <w:szCs w:val="24"/>
        </w:rPr>
        <w:t>hydrolysis system</w:t>
      </w:r>
      <w:r w:rsidR="00534D03">
        <w:rPr>
          <w:rFonts w:ascii="Times New Roman" w:hAnsi="Times New Roman" w:cs="Times New Roman"/>
          <w:sz w:val="24"/>
          <w:szCs w:val="24"/>
        </w:rPr>
        <w:t>, according to an example embodiment;</w:t>
      </w:r>
    </w:p>
    <w:p w14:paraId="401DE0C9" w14:textId="164FADA3" w:rsidR="00534D03" w:rsidRDefault="00534D03" w:rsidP="00534D0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6A is a cross-sectional front view of </w:t>
      </w:r>
      <w:r w:rsidR="00031989">
        <w:rPr>
          <w:rFonts w:ascii="Times New Roman" w:hAnsi="Times New Roman" w:cs="Times New Roman"/>
          <w:sz w:val="24"/>
          <w:szCs w:val="24"/>
        </w:rPr>
        <w:t>an end cap</w:t>
      </w:r>
      <w:r>
        <w:rPr>
          <w:rFonts w:ascii="Times New Roman" w:hAnsi="Times New Roman" w:cs="Times New Roman"/>
          <w:sz w:val="24"/>
          <w:szCs w:val="24"/>
        </w:rPr>
        <w:t>, according to an example embodiment;</w:t>
      </w:r>
    </w:p>
    <w:p w14:paraId="609CBF86" w14:textId="2E014757" w:rsidR="00534D03" w:rsidRDefault="00534D03" w:rsidP="00534D0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6B is a cross-sectional </w:t>
      </w:r>
      <w:r w:rsidR="00031989">
        <w:rPr>
          <w:rFonts w:ascii="Times New Roman" w:hAnsi="Times New Roman" w:cs="Times New Roman"/>
          <w:sz w:val="24"/>
          <w:szCs w:val="24"/>
        </w:rPr>
        <w:t>front</w:t>
      </w:r>
      <w:r>
        <w:rPr>
          <w:rFonts w:ascii="Times New Roman" w:hAnsi="Times New Roman" w:cs="Times New Roman"/>
          <w:sz w:val="24"/>
          <w:szCs w:val="24"/>
        </w:rPr>
        <w:t xml:space="preserve"> view of a detailed portion of the </w:t>
      </w:r>
      <w:r w:rsidRPr="007C591B">
        <w:rPr>
          <w:rFonts w:ascii="Times New Roman" w:hAnsi="Times New Roman" w:cs="Times New Roman"/>
          <w:sz w:val="24"/>
          <w:szCs w:val="24"/>
        </w:rPr>
        <w:t>hydrolysis system</w:t>
      </w:r>
      <w:r>
        <w:rPr>
          <w:rFonts w:ascii="Times New Roman" w:hAnsi="Times New Roman" w:cs="Times New Roman"/>
          <w:sz w:val="24"/>
          <w:szCs w:val="24"/>
        </w:rPr>
        <w:t>, according to an example embodiment;</w:t>
      </w:r>
    </w:p>
    <w:p w14:paraId="74679786" w14:textId="7650FB59" w:rsidR="00534D03" w:rsidRDefault="00031989" w:rsidP="00BC085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w:t>
      </w:r>
      <w:r w:rsidR="00BF69E8">
        <w:rPr>
          <w:rFonts w:ascii="Times New Roman" w:hAnsi="Times New Roman" w:cs="Times New Roman"/>
          <w:sz w:val="24"/>
          <w:szCs w:val="24"/>
        </w:rPr>
        <w:t xml:space="preserve">7 is a detailed perspective view of the </w:t>
      </w:r>
      <w:r w:rsidR="00BF69E8" w:rsidRPr="007C591B">
        <w:rPr>
          <w:rFonts w:ascii="Times New Roman" w:hAnsi="Times New Roman" w:cs="Times New Roman"/>
          <w:sz w:val="24"/>
          <w:szCs w:val="24"/>
        </w:rPr>
        <w:t>hydrolysis system</w:t>
      </w:r>
      <w:r w:rsidR="00BF69E8">
        <w:rPr>
          <w:rFonts w:ascii="Times New Roman" w:hAnsi="Times New Roman" w:cs="Times New Roman"/>
          <w:sz w:val="24"/>
          <w:szCs w:val="24"/>
        </w:rPr>
        <w:t>, according to an example embodiment;</w:t>
      </w:r>
    </w:p>
    <w:p w14:paraId="058E2B1B" w14:textId="4E545A4B" w:rsidR="0024286D" w:rsidRDefault="0024286D" w:rsidP="007C42A0">
      <w:pPr>
        <w:pStyle w:val="ListParagraph"/>
        <w:numPr>
          <w:ilvl w:val="0"/>
          <w:numId w:val="1"/>
        </w:numPr>
        <w:spacing w:after="0" w:line="480" w:lineRule="exact"/>
        <w:jc w:val="both"/>
        <w:rPr>
          <w:rFonts w:ascii="Times New Roman" w:hAnsi="Times New Roman" w:cs="Times New Roman"/>
          <w:sz w:val="24"/>
          <w:szCs w:val="24"/>
        </w:rPr>
      </w:pPr>
      <w:r w:rsidRPr="0024286D">
        <w:rPr>
          <w:rFonts w:ascii="Times New Roman" w:hAnsi="Times New Roman" w:cs="Times New Roman"/>
          <w:sz w:val="24"/>
          <w:szCs w:val="24"/>
        </w:rPr>
        <w:t>FIG. 8</w:t>
      </w:r>
      <w:r>
        <w:rPr>
          <w:rFonts w:ascii="Times New Roman" w:hAnsi="Times New Roman" w:cs="Times New Roman"/>
          <w:sz w:val="24"/>
          <w:szCs w:val="24"/>
        </w:rPr>
        <w:t xml:space="preserve"> is </w:t>
      </w:r>
      <w:r w:rsidRPr="0024286D">
        <w:rPr>
          <w:rFonts w:ascii="Times New Roman" w:hAnsi="Times New Roman" w:cs="Times New Roman"/>
          <w:sz w:val="24"/>
          <w:szCs w:val="24"/>
        </w:rPr>
        <w:t xml:space="preserve">a circuit diagram of </w:t>
      </w:r>
      <w:r w:rsidR="00AB3D23">
        <w:rPr>
          <w:rFonts w:ascii="Times New Roman" w:hAnsi="Times New Roman" w:cs="Times New Roman"/>
          <w:sz w:val="24"/>
          <w:szCs w:val="24"/>
        </w:rPr>
        <w:t>a</w:t>
      </w:r>
      <w:r w:rsidRPr="0024286D">
        <w:rPr>
          <w:rFonts w:ascii="Times New Roman" w:hAnsi="Times New Roman" w:cs="Times New Roman"/>
          <w:sz w:val="24"/>
          <w:szCs w:val="24"/>
        </w:rPr>
        <w:t xml:space="preserve"> power supply </w:t>
      </w:r>
      <w:r w:rsidR="00AB3D23">
        <w:rPr>
          <w:rFonts w:ascii="Times New Roman" w:hAnsi="Times New Roman" w:cs="Times New Roman"/>
          <w:sz w:val="24"/>
          <w:szCs w:val="24"/>
        </w:rPr>
        <w:t xml:space="preserve">of the </w:t>
      </w:r>
      <w:r w:rsidR="00AB3D23" w:rsidRPr="007C591B">
        <w:rPr>
          <w:rFonts w:ascii="Times New Roman" w:hAnsi="Times New Roman" w:cs="Times New Roman"/>
          <w:sz w:val="24"/>
          <w:szCs w:val="24"/>
        </w:rPr>
        <w:t>hydrolysis system</w:t>
      </w:r>
      <w:r w:rsidR="00AB3D23" w:rsidRPr="00AB3D23">
        <w:rPr>
          <w:rFonts w:ascii="Times New Roman" w:hAnsi="Times New Roman" w:cs="Times New Roman"/>
          <w:sz w:val="24"/>
          <w:szCs w:val="24"/>
        </w:rPr>
        <w:t>, according to an example embodiment;</w:t>
      </w:r>
    </w:p>
    <w:p w14:paraId="5EEDC07D" w14:textId="6F615F33" w:rsidR="00C91447" w:rsidRDefault="00F00551"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 xml:space="preserve">FIG. </w:t>
      </w:r>
      <w:r w:rsidR="00BC0857">
        <w:rPr>
          <w:rFonts w:ascii="Times New Roman" w:hAnsi="Times New Roman" w:cs="Times New Roman"/>
          <w:sz w:val="24"/>
          <w:szCs w:val="24"/>
        </w:rPr>
        <w:t>9</w:t>
      </w:r>
      <w:r w:rsidRPr="00C542A0">
        <w:rPr>
          <w:rFonts w:ascii="Times New Roman" w:hAnsi="Times New Roman" w:cs="Times New Roman"/>
          <w:sz w:val="24"/>
          <w:szCs w:val="24"/>
        </w:rPr>
        <w:t xml:space="preserve"> is a </w:t>
      </w:r>
      <w:r w:rsidR="00095DF0">
        <w:rPr>
          <w:rFonts w:ascii="Times New Roman" w:hAnsi="Times New Roman" w:cs="Times New Roman"/>
          <w:sz w:val="24"/>
          <w:szCs w:val="24"/>
        </w:rPr>
        <w:t xml:space="preserve">circuit block flow diagram of </w:t>
      </w:r>
      <w:proofErr w:type="gramStart"/>
      <w:r w:rsidR="00095DF0">
        <w:rPr>
          <w:rFonts w:ascii="Times New Roman" w:hAnsi="Times New Roman" w:cs="Times New Roman"/>
          <w:sz w:val="24"/>
          <w:szCs w:val="24"/>
        </w:rPr>
        <w:t>the electrical</w:t>
      </w:r>
      <w:proofErr w:type="gramEnd"/>
      <w:r w:rsidR="00095DF0">
        <w:rPr>
          <w:rFonts w:ascii="Times New Roman" w:hAnsi="Times New Roman" w:cs="Times New Roman"/>
          <w:sz w:val="24"/>
          <w:szCs w:val="24"/>
        </w:rPr>
        <w:t xml:space="preserve"> components in </w:t>
      </w:r>
      <w:r w:rsidR="008D282B">
        <w:rPr>
          <w:rFonts w:ascii="Times New Roman" w:hAnsi="Times New Roman" w:cs="Times New Roman"/>
          <w:sz w:val="24"/>
          <w:szCs w:val="24"/>
        </w:rPr>
        <w:t>a</w:t>
      </w:r>
      <w:r w:rsidR="00095DF0">
        <w:rPr>
          <w:rFonts w:ascii="Times New Roman" w:hAnsi="Times New Roman" w:cs="Times New Roman"/>
          <w:sz w:val="24"/>
          <w:szCs w:val="24"/>
        </w:rPr>
        <w:t xml:space="preserve"> hydrogen production system</w:t>
      </w:r>
      <w:r w:rsidRPr="00C542A0">
        <w:rPr>
          <w:rFonts w:ascii="Times New Roman" w:hAnsi="Times New Roman" w:cs="Times New Roman"/>
          <w:sz w:val="24"/>
          <w:szCs w:val="24"/>
        </w:rPr>
        <w:t>, according to an example embodiment;</w:t>
      </w:r>
    </w:p>
    <w:p w14:paraId="61DF9A51" w14:textId="34359EAD" w:rsidR="008D282B" w:rsidRDefault="00095DF0" w:rsidP="008D282B">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w:t>
      </w:r>
      <w:r w:rsidR="00BC0857">
        <w:rPr>
          <w:rFonts w:ascii="Times New Roman" w:hAnsi="Times New Roman" w:cs="Times New Roman"/>
          <w:sz w:val="24"/>
          <w:szCs w:val="24"/>
        </w:rPr>
        <w:t>10</w:t>
      </w:r>
      <w:r w:rsidR="00777D8C">
        <w:rPr>
          <w:rFonts w:ascii="Times New Roman" w:hAnsi="Times New Roman" w:cs="Times New Roman"/>
          <w:sz w:val="24"/>
          <w:szCs w:val="24"/>
        </w:rPr>
        <w:t xml:space="preserve"> is a flow </w:t>
      </w:r>
      <w:r w:rsidR="008D282B">
        <w:rPr>
          <w:rFonts w:ascii="Times New Roman" w:hAnsi="Times New Roman" w:cs="Times New Roman"/>
          <w:sz w:val="24"/>
          <w:szCs w:val="24"/>
        </w:rPr>
        <w:t>diagram of the hydrogen production system</w:t>
      </w:r>
      <w:r w:rsidR="008D282B" w:rsidRPr="00C542A0">
        <w:rPr>
          <w:rFonts w:ascii="Times New Roman" w:hAnsi="Times New Roman" w:cs="Times New Roman"/>
          <w:sz w:val="24"/>
          <w:szCs w:val="24"/>
        </w:rPr>
        <w:t>, according to an example embodiment;</w:t>
      </w:r>
    </w:p>
    <w:p w14:paraId="697720F3" w14:textId="6D112DE8" w:rsidR="00F26F1C" w:rsidRDefault="0033368C" w:rsidP="00F26F1C">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w:t>
      </w:r>
      <w:r w:rsidR="00BC0857">
        <w:rPr>
          <w:rFonts w:ascii="Times New Roman" w:hAnsi="Times New Roman" w:cs="Times New Roman"/>
          <w:sz w:val="24"/>
          <w:szCs w:val="24"/>
        </w:rPr>
        <w:t>11</w:t>
      </w:r>
      <w:r>
        <w:rPr>
          <w:rFonts w:ascii="Times New Roman" w:hAnsi="Times New Roman" w:cs="Times New Roman"/>
          <w:sz w:val="24"/>
          <w:szCs w:val="24"/>
        </w:rPr>
        <w:t xml:space="preserve"> </w:t>
      </w:r>
      <w:r w:rsidR="00F26F1C">
        <w:rPr>
          <w:rFonts w:ascii="Times New Roman" w:hAnsi="Times New Roman" w:cs="Times New Roman"/>
          <w:sz w:val="24"/>
          <w:szCs w:val="24"/>
        </w:rPr>
        <w:t>is a table showing testing data of the hydrogen production system</w:t>
      </w:r>
      <w:r w:rsidR="00F26F1C" w:rsidRPr="00C542A0">
        <w:rPr>
          <w:rFonts w:ascii="Times New Roman" w:hAnsi="Times New Roman" w:cs="Times New Roman"/>
          <w:sz w:val="24"/>
          <w:szCs w:val="24"/>
        </w:rPr>
        <w:t>, according to an example embodiment;</w:t>
      </w:r>
    </w:p>
    <w:p w14:paraId="3F72B2B6" w14:textId="26CC6058" w:rsidR="00095DF0" w:rsidRPr="00812700" w:rsidRDefault="00F26F1C" w:rsidP="00812700">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w:t>
      </w:r>
      <w:r w:rsidR="00BC0857">
        <w:rPr>
          <w:rFonts w:ascii="Times New Roman" w:hAnsi="Times New Roman" w:cs="Times New Roman"/>
          <w:sz w:val="24"/>
          <w:szCs w:val="24"/>
        </w:rPr>
        <w:t>12</w:t>
      </w:r>
      <w:r>
        <w:rPr>
          <w:rFonts w:ascii="Times New Roman" w:hAnsi="Times New Roman" w:cs="Times New Roman"/>
          <w:sz w:val="24"/>
          <w:szCs w:val="24"/>
        </w:rPr>
        <w:t xml:space="preserve"> is a method of </w:t>
      </w:r>
      <w:r w:rsidR="00812700">
        <w:rPr>
          <w:rFonts w:ascii="Times New Roman" w:hAnsi="Times New Roman" w:cs="Times New Roman"/>
          <w:sz w:val="24"/>
          <w:szCs w:val="24"/>
        </w:rPr>
        <w:t xml:space="preserve">hydrogen production using an </w:t>
      </w:r>
      <w:proofErr w:type="spellStart"/>
      <w:r w:rsidR="00812700">
        <w:rPr>
          <w:rFonts w:ascii="Times New Roman" w:hAnsi="Times New Roman" w:cs="Times New Roman"/>
          <w:sz w:val="24"/>
          <w:szCs w:val="24"/>
        </w:rPr>
        <w:t>electrolyzer</w:t>
      </w:r>
      <w:proofErr w:type="spellEnd"/>
      <w:r w:rsidR="00812700">
        <w:rPr>
          <w:rFonts w:ascii="Times New Roman" w:hAnsi="Times New Roman" w:cs="Times New Roman"/>
          <w:sz w:val="24"/>
          <w:szCs w:val="24"/>
        </w:rPr>
        <w:t xml:space="preserve"> stack in the resonant circuit of the hydrogen production system</w:t>
      </w:r>
      <w:r w:rsidR="00812700" w:rsidRPr="00C542A0">
        <w:rPr>
          <w:rFonts w:ascii="Times New Roman" w:hAnsi="Times New Roman" w:cs="Times New Roman"/>
          <w:sz w:val="24"/>
          <w:szCs w:val="24"/>
        </w:rPr>
        <w:t>, according to an example embodiment</w:t>
      </w:r>
      <w:r w:rsidR="00812700">
        <w:rPr>
          <w:rFonts w:ascii="Times New Roman" w:hAnsi="Times New Roman" w:cs="Times New Roman"/>
          <w:sz w:val="24"/>
          <w:szCs w:val="24"/>
        </w:rPr>
        <w:t>.</w:t>
      </w:r>
    </w:p>
    <w:p w14:paraId="61FE59F8" w14:textId="779FEB69" w:rsidR="00C91447" w:rsidRPr="00812700" w:rsidRDefault="005F7678" w:rsidP="007C42A0">
      <w:pPr>
        <w:pStyle w:val="ListParagraph"/>
        <w:numPr>
          <w:ilvl w:val="0"/>
          <w:numId w:val="1"/>
        </w:numPr>
        <w:spacing w:after="0" w:line="480" w:lineRule="exact"/>
        <w:jc w:val="both"/>
        <w:rPr>
          <w:rFonts w:ascii="Times New Roman" w:hAnsi="Times New Roman" w:cs="Times New Roman"/>
          <w:sz w:val="24"/>
          <w:szCs w:val="24"/>
        </w:rPr>
      </w:pPr>
      <w:r w:rsidRPr="00812700">
        <w:rPr>
          <w:rFonts w:ascii="Times New Roman" w:hAnsi="Times New Roman" w:cs="Times New Roman"/>
          <w:sz w:val="24"/>
          <w:szCs w:val="24"/>
        </w:rPr>
        <w:lastRenderedPageBreak/>
        <w:t xml:space="preserve">Like reference numerals refer to like parts throughout the various views of the drawings. </w:t>
      </w:r>
    </w:p>
    <w:p w14:paraId="75823F35" w14:textId="77777777" w:rsidR="005E6747" w:rsidRPr="000D7D31" w:rsidRDefault="005E6747" w:rsidP="005E6747">
      <w:pPr>
        <w:pStyle w:val="ListParagraph"/>
        <w:spacing w:after="0" w:line="480" w:lineRule="exact"/>
        <w:jc w:val="both"/>
        <w:rPr>
          <w:rFonts w:ascii="Times New Roman" w:hAnsi="Times New Roman" w:cs="Times New Roman"/>
          <w:sz w:val="24"/>
          <w:szCs w:val="24"/>
          <w:highlight w:val="yellow"/>
        </w:rPr>
      </w:pPr>
    </w:p>
    <w:p w14:paraId="75CE61C5" w14:textId="77777777" w:rsidR="00C91447" w:rsidRPr="00C542A0" w:rsidRDefault="00C91447" w:rsidP="007C42A0">
      <w:pPr>
        <w:pStyle w:val="Heading2"/>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t>DETAILED DESCRIPTION</w:t>
      </w:r>
    </w:p>
    <w:p w14:paraId="5B2AB2AC" w14:textId="144A1F43" w:rsidR="00D52951" w:rsidRPr="00C542A0" w:rsidRDefault="00D52951" w:rsidP="007C42A0">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The following detailed description refers to the accompanying drawings. Whenever possible, the same reference numbers are used in the drawings and the following description to refer to the same or similar elements. While disclosed embodiments may be described, modifications, adaptations, and other implementations are possible. For example, substitutions, additions, or modifications may be made to the elements illustrated in the drawings, and the methods described herein may be modified by substituting reordering or adding additional stages or components to the disclosed methods and devices. Accordingly, the following detailed description does not limit the disclosed embodiments. Instead, the proper scope of the disclosed embodiments is defined by the appended claims.</w:t>
      </w:r>
    </w:p>
    <w:p w14:paraId="5880F12A" w14:textId="77777777" w:rsidR="00F14F8F" w:rsidRDefault="00D52951" w:rsidP="00F14F8F">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 xml:space="preserve"> </w:t>
      </w:r>
      <w:r w:rsidR="007B05A2" w:rsidRPr="00F14F8F">
        <w:rPr>
          <w:rFonts w:ascii="Times New Roman" w:hAnsi="Times New Roman" w:cs="Times New Roman"/>
          <w:sz w:val="24"/>
          <w:szCs w:val="24"/>
        </w:rPr>
        <w:t xml:space="preserve">The disclosed embodiments improve upon the problems with the prior art by providing a system that optimizes energy efficiency, enhances scalability, and ensures operational stability in hydrogen electrolysis. Unlike traditional alkaline or PEM </w:t>
      </w:r>
      <w:proofErr w:type="spellStart"/>
      <w:r w:rsidR="007B05A2" w:rsidRPr="00F14F8F">
        <w:rPr>
          <w:rFonts w:ascii="Times New Roman" w:hAnsi="Times New Roman" w:cs="Times New Roman"/>
          <w:sz w:val="24"/>
          <w:szCs w:val="24"/>
        </w:rPr>
        <w:t>electrolyzers</w:t>
      </w:r>
      <w:proofErr w:type="spellEnd"/>
      <w:r w:rsidR="007B05A2" w:rsidRPr="00F14F8F">
        <w:rPr>
          <w:rFonts w:ascii="Times New Roman" w:hAnsi="Times New Roman" w:cs="Times New Roman"/>
          <w:sz w:val="24"/>
          <w:szCs w:val="24"/>
        </w:rPr>
        <w:t xml:space="preserve"> that require high energy input and suffer from inefficiencies, the disclosed system leverages resonant power transfer and adaptive impedance matching to minimize energy losses while maintaining stable operation under varying load conditions.</w:t>
      </w:r>
    </w:p>
    <w:p w14:paraId="70349622" w14:textId="77777777" w:rsidR="00F14F8F" w:rsidRDefault="007B05A2" w:rsidP="00F14F8F">
      <w:pPr>
        <w:pStyle w:val="ListParagraph"/>
        <w:numPr>
          <w:ilvl w:val="0"/>
          <w:numId w:val="1"/>
        </w:numPr>
        <w:spacing w:after="0" w:line="480" w:lineRule="exact"/>
        <w:jc w:val="both"/>
        <w:rPr>
          <w:rFonts w:ascii="Times New Roman" w:hAnsi="Times New Roman" w:cs="Times New Roman"/>
          <w:sz w:val="24"/>
          <w:szCs w:val="24"/>
        </w:rPr>
      </w:pPr>
      <w:r w:rsidRPr="00F14F8F">
        <w:rPr>
          <w:rFonts w:ascii="Times New Roman" w:hAnsi="Times New Roman" w:cs="Times New Roman"/>
          <w:sz w:val="24"/>
          <w:szCs w:val="24"/>
        </w:rPr>
        <w:t>By incorporating a primary coil inductively coupled to at least one secondary coil, the system efficiently delivers alternating current to the electrolysis cell stack without the need for excessive electrical input. The inclusion of an adaptive impedance matching network allows the system to dynamically adjust inductive and capacitive elements, preventing performance degradation due to fluctuations in water purity, temperature, or electrode wear. This real-time adaptability ensures that the system remains in optimal resonance, unlike conventional electrolysis setups that often struggle with instability and inefficiency.</w:t>
      </w:r>
    </w:p>
    <w:p w14:paraId="43A7A6A3" w14:textId="5DBB8543" w:rsidR="00070E02" w:rsidRPr="00070E02" w:rsidRDefault="007B05A2" w:rsidP="00070E02">
      <w:pPr>
        <w:pStyle w:val="ListParagraph"/>
        <w:numPr>
          <w:ilvl w:val="0"/>
          <w:numId w:val="1"/>
        </w:numPr>
        <w:spacing w:after="0" w:line="480" w:lineRule="exact"/>
        <w:jc w:val="both"/>
        <w:rPr>
          <w:rFonts w:ascii="Times New Roman" w:hAnsi="Times New Roman" w:cs="Times New Roman"/>
          <w:sz w:val="24"/>
          <w:szCs w:val="24"/>
        </w:rPr>
      </w:pPr>
      <w:r w:rsidRPr="00F14F8F">
        <w:rPr>
          <w:rFonts w:ascii="Times New Roman" w:hAnsi="Times New Roman" w:cs="Times New Roman"/>
          <w:sz w:val="24"/>
          <w:szCs w:val="24"/>
        </w:rPr>
        <w:lastRenderedPageBreak/>
        <w:t xml:space="preserve">Furthermore, the disclosed system is designed with scalability in mind. Traditional lab-scale resonant or capacitive prototypes often fail to maintain efficiency at industrial production levels, whereas this system allows for multi-megawatt expansion by incorporating additional secondary coils and parallel cell stacks without significant </w:t>
      </w:r>
      <w:proofErr w:type="gramStart"/>
      <w:r w:rsidRPr="00F14F8F">
        <w:rPr>
          <w:rFonts w:ascii="Times New Roman" w:hAnsi="Times New Roman" w:cs="Times New Roman"/>
          <w:sz w:val="24"/>
          <w:szCs w:val="24"/>
        </w:rPr>
        <w:t>redesign</w:t>
      </w:r>
      <w:proofErr w:type="gramEnd"/>
      <w:r w:rsidRPr="00F14F8F">
        <w:rPr>
          <w:rFonts w:ascii="Times New Roman" w:hAnsi="Times New Roman" w:cs="Times New Roman"/>
          <w:sz w:val="24"/>
          <w:szCs w:val="24"/>
        </w:rPr>
        <w:t>. The modular electrolysis cell stack includes electrodes coated with catalyst materials and integrated coolant channels for effective thermal management, extending electrode longevity and reducing maintenance costs.</w:t>
      </w:r>
    </w:p>
    <w:p w14:paraId="4D408B05" w14:textId="77777777" w:rsidR="00F14F8F" w:rsidRDefault="007B05A2" w:rsidP="00F14F8F">
      <w:pPr>
        <w:pStyle w:val="ListParagraph"/>
        <w:numPr>
          <w:ilvl w:val="0"/>
          <w:numId w:val="1"/>
        </w:numPr>
        <w:spacing w:after="0" w:line="480" w:lineRule="exact"/>
        <w:jc w:val="both"/>
        <w:rPr>
          <w:rFonts w:ascii="Times New Roman" w:hAnsi="Times New Roman" w:cs="Times New Roman"/>
          <w:sz w:val="24"/>
          <w:szCs w:val="24"/>
        </w:rPr>
      </w:pPr>
      <w:r w:rsidRPr="00F14F8F">
        <w:rPr>
          <w:rFonts w:ascii="Times New Roman" w:hAnsi="Times New Roman" w:cs="Times New Roman"/>
          <w:sz w:val="24"/>
          <w:szCs w:val="24"/>
        </w:rPr>
        <w:t>In addition to performance improvements, the system addresses critical safety and regulatory challenges. It includes real-time monitoring of voltage, current, temperature, and pressure, enabling proactive adjustments that enhance operational reliability. The control unit also provides closed-loop feedback to maintain optimal current density, ensuring efficient hydrogen production while minimizing system stress. Additionally, compliance with global safety standards, including UL 2264A, NFPA 2, ASME BPVC, and ISO 22734, is embedded within the design, ensuring a robust and regulation-compliant hydrogen production solution.</w:t>
      </w:r>
    </w:p>
    <w:p w14:paraId="3013E8DA" w14:textId="77777777" w:rsidR="00AE4E1A" w:rsidRDefault="007B05A2" w:rsidP="00AE4E1A">
      <w:pPr>
        <w:pStyle w:val="ListParagraph"/>
        <w:numPr>
          <w:ilvl w:val="0"/>
          <w:numId w:val="1"/>
        </w:numPr>
        <w:spacing w:after="0" w:line="480" w:lineRule="exact"/>
        <w:jc w:val="both"/>
        <w:rPr>
          <w:rFonts w:ascii="Times New Roman" w:hAnsi="Times New Roman" w:cs="Times New Roman"/>
          <w:sz w:val="24"/>
          <w:szCs w:val="24"/>
        </w:rPr>
      </w:pPr>
      <w:r w:rsidRPr="00F14F8F">
        <w:rPr>
          <w:rFonts w:ascii="Times New Roman" w:hAnsi="Times New Roman" w:cs="Times New Roman"/>
          <w:sz w:val="24"/>
          <w:szCs w:val="24"/>
        </w:rPr>
        <w:t>By integrating these advancements, the disclosed system not only resolves the limitations of existing electrolysis technologies but also establishes a more efficient, scalable, and safer platform for sustainable hydrogen generation.</w:t>
      </w:r>
    </w:p>
    <w:p w14:paraId="35DFE2DD"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 xml:space="preserve">The transition to clean energy has highlighted hydrogen as a crucial component of sustainable energy solutions. Electrolysis, the process of splitting water into hydrogen and oxygen using electricity, remains a fundamental method of hydrogen production. However, conventional electrolysis technologies face challenges related to efficiency and cost, which hinder widespread adoption. The disclosed system introduces an innovative approach referred to as cold electrolysis, which eliminates waste heat generation, a primary inefficiency in traditional systems. This novel process incorporates advanced power electronics, a unique anode and cathode configuration, and a high-voltage, low-current design to achieve significant efficiency gains and cost reductions. Unlike existing </w:t>
      </w:r>
      <w:r w:rsidRPr="00AE4E1A">
        <w:rPr>
          <w:rFonts w:ascii="Times New Roman" w:hAnsi="Times New Roman" w:cs="Times New Roman"/>
          <w:sz w:val="24"/>
          <w:szCs w:val="24"/>
        </w:rPr>
        <w:lastRenderedPageBreak/>
        <w:t>electrolysis technologies such as Alkaline, Proton Exchange Membrane (PEM), Solid Oxide, and Anion Exchange systems, the disclosed system is engineered without exotic materials and provides a cost-effective solution.</w:t>
      </w:r>
    </w:p>
    <w:p w14:paraId="20A5AD81"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T</w:t>
      </w:r>
      <w:r w:rsidRPr="00AE4E1A">
        <w:rPr>
          <w:rFonts w:ascii="Times New Roman" w:hAnsi="Times New Roman" w:cs="Times New Roman"/>
          <w:sz w:val="24"/>
          <w:szCs w:val="24"/>
        </w:rPr>
        <w:t>he disclosed system achieves a cost of approximately $446 per kilowatt (kW), which is 45% lower than the least expensive conventional electrolysis technology. The cost figures for traditional electrolysis systems in existing literature are typically based on large, megawatt-scale deployments and calculated on a per-kilowatt basis. In contrast, the disclosed system, while currently designed for smaller-scale applications, is expected to achieve further cost reductions as production scales. As electrolysis systems increase in size, cost reductions tend to follow a greater than linear decline, making the disclosed technology even more attractive for large-scale hydrogen production. Even at the prototype stage, comparative analysis indicates that the disclosed system offers a compelling alternative to industry standards, with the expectation that its per-kilowatt cost will further decline as scalability is realized.</w:t>
      </w:r>
    </w:p>
    <w:p w14:paraId="390F812A"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To compare the cost-effectiveness of the disclosed system against established electrolysis technologies, multiple statistical methodologies were employed, including midpoint averaging, bootstrap sampling, and trimmed means. These approaches were used to account for variability in reported costs and ensure a balanced, fair comparison. The analysis revealed that the results across these statistical methods were closely aligned, leading to the selection of midpoint averaging as the primary comparative metric due to its accuracy in capturing the central tendency of cost data.</w:t>
      </w:r>
    </w:p>
    <w:p w14:paraId="1B47C15A"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Presently, the cost per kilowatt for conventional electrolysis systems is significantly higher than that of the disclosed system. Traditional Alkaline electrolysis systems cost approximately $821 per kW, PEM electrolysis systems at $1,196 per kW, Solid Oxide electrolysis at $4,341 per kW, and Anion Exchange systems exceed $931 per kW. In contrast, the disclosed system, at $446 per kW, provides a substantial cost reduction, even before scalability is considered.</w:t>
      </w:r>
    </w:p>
    <w:p w14:paraId="05EF5AD7"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lastRenderedPageBreak/>
        <w:t>As scaling occurs, production costs follow the six-tenths rule, commonly used in industrial scaling projections. This formula, which models the cost reduction trajectory of scaling up process equipment, suggests that as the disclosed system moves from the prototype phase to larger-scale production, its cost per kilowatt will continue to decrease. Based on this scaling model, at the megawatt scale, the expected cost of the disclosed system is projected to drop to approximately $177 per kW. This would position it as the most cost-effective electrolysis technology available, reinforcing its potential for commercial and industrial adoption.</w:t>
      </w:r>
    </w:p>
    <w:p w14:paraId="6E1C2A68"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Electrical efficiency is a key performance indicator in electrolysis, measuring the proportion of electrical energy converted into chemical energy stored in hydrogen. Conventional electrolysis technologies exhibit a wide range of efficiencies depending on system design and operating conditions. The disclosed system achieves an electrical efficiency of 94.7%, significantly outperforming other systems. This efficiency level is due to the cold electrolysis process, which eliminates waste heat losses and optimizes power electronics and electrode configurations to minimize energy dissipation.</w:t>
      </w:r>
    </w:p>
    <w:p w14:paraId="5F096F9F"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 xml:space="preserve">Comparative analysis indicates that Alkaline electrolysis systems typically operate at 62.0% efficiency, PEM systems at 61.5%, and Solid Oxide electrolysis—which requires extreme operating temperatures exceeding 400°C—at 78.33% efficiency. Most conventional </w:t>
      </w:r>
      <w:proofErr w:type="spellStart"/>
      <w:r w:rsidRPr="00AE4E1A">
        <w:rPr>
          <w:rFonts w:ascii="Times New Roman" w:hAnsi="Times New Roman" w:cs="Times New Roman"/>
          <w:sz w:val="24"/>
          <w:szCs w:val="24"/>
        </w:rPr>
        <w:t>electrolyzers</w:t>
      </w:r>
      <w:proofErr w:type="spellEnd"/>
      <w:r w:rsidRPr="00AE4E1A">
        <w:rPr>
          <w:rFonts w:ascii="Times New Roman" w:hAnsi="Times New Roman" w:cs="Times New Roman"/>
          <w:sz w:val="24"/>
          <w:szCs w:val="24"/>
        </w:rPr>
        <w:t xml:space="preserve"> suffer substantial energy losses due to heat generation, which also necessitates additional cooling mechanisms. In contrast, the disclosed system operates at near-ambient temperatures, eliminating these inefficiencies and significantly increasing energy conversion rates.</w:t>
      </w:r>
    </w:p>
    <w:p w14:paraId="18CD1B57"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 xml:space="preserve">Beyond electrical efficiency, overall system efficiency must account for auxiliary power consumption, gas capture rates, and other operational losses. The disclosed system, with a 99% gas capture rate, achieves an overall system efficiency of 93.75%, consuming approximately 42.23 kWh per kilogram of hydrogen produced. These efficiency levels are </w:t>
      </w:r>
      <w:r w:rsidRPr="00AE4E1A">
        <w:rPr>
          <w:rFonts w:ascii="Times New Roman" w:hAnsi="Times New Roman" w:cs="Times New Roman"/>
          <w:sz w:val="24"/>
          <w:szCs w:val="24"/>
        </w:rPr>
        <w:lastRenderedPageBreak/>
        <w:t xml:space="preserve">competitive with even the most advanced commercial </w:t>
      </w:r>
      <w:proofErr w:type="spellStart"/>
      <w:r w:rsidRPr="00AE4E1A">
        <w:rPr>
          <w:rFonts w:ascii="Times New Roman" w:hAnsi="Times New Roman" w:cs="Times New Roman"/>
          <w:sz w:val="24"/>
          <w:szCs w:val="24"/>
        </w:rPr>
        <w:t>electrolyzers</w:t>
      </w:r>
      <w:proofErr w:type="spellEnd"/>
      <w:r w:rsidRPr="00AE4E1A">
        <w:rPr>
          <w:rFonts w:ascii="Times New Roman" w:hAnsi="Times New Roman" w:cs="Times New Roman"/>
          <w:sz w:val="24"/>
          <w:szCs w:val="24"/>
        </w:rPr>
        <w:t>, positioning the system as a leader in energy conversion effectiveness.</w:t>
      </w:r>
    </w:p>
    <w:p w14:paraId="4F2AECAE"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A critical factor in the long-term viability of electrolysis technology is stack durability and replacement costs. In conventional electrolysis systems, electrode and membrane degradation present significant operational challenges, leading to increased maintenance costs and downtime. PEM and Solid Oxide electrolysis systems</w:t>
      </w:r>
      <w:proofErr w:type="gramStart"/>
      <w:r w:rsidRPr="00AE4E1A">
        <w:rPr>
          <w:rFonts w:ascii="Times New Roman" w:hAnsi="Times New Roman" w:cs="Times New Roman"/>
          <w:sz w:val="24"/>
          <w:szCs w:val="24"/>
        </w:rPr>
        <w:t>, in particular, rely</w:t>
      </w:r>
      <w:proofErr w:type="gramEnd"/>
      <w:r w:rsidRPr="00AE4E1A">
        <w:rPr>
          <w:rFonts w:ascii="Times New Roman" w:hAnsi="Times New Roman" w:cs="Times New Roman"/>
          <w:sz w:val="24"/>
          <w:szCs w:val="24"/>
        </w:rPr>
        <w:t xml:space="preserve"> on components that degrade over time, requiring frequent replacement and increasing long-term operational expenses.</w:t>
      </w:r>
    </w:p>
    <w:p w14:paraId="4C755E55"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In contrast, the disclosed system employs a unique stack design that does not rely on consumable materials. Currently tested for over 1,000 hours, the stack exhibits minimal wear, with an expected lifetime of 80,000+ hours. The system’s stack is constructed entirely from 304 stainless steel, a widely available and corrosion-resistant material that enhances durability while reducing replacement costs. Unlike other electrolysis systems that depend on specialized or exotic materials, the disclosed system offers an economically sustainable alternative, with dramatically lower maintenance and stack replacement expenses.</w:t>
      </w:r>
    </w:p>
    <w:p w14:paraId="4FD53C61"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Comparative analysis of replacement costs confirms that Alkaline electrolysis stacks typically require replacement after approximately 79,400 hours of operation, PEM systems after 62,500 hours, and Solid Oxide systems after 33,333 hours, while Anion Exchange stacks have the shortest operational lifespan at approximately 7,000 hours. The disclosed system’s stainless steel-based stack construction ensures a far longer lifespan while maintaining low replacement costs, further improving its economic feasibility.</w:t>
      </w:r>
    </w:p>
    <w:p w14:paraId="53ACA00A"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The disclosed system represents a significant advancement in electrolysis technology, combining unprecedented efficiency, low cost, and long-term durability. The proprietary cold electrolysis process enables high efficiency and cost savings by eliminating waste heat production, minimizing operational expenses, and maximizing energy conversion. Even in its prototype phase, the disclosed system is already more cost-</w:t>
      </w:r>
      <w:r w:rsidRPr="00AE4E1A">
        <w:rPr>
          <w:rFonts w:ascii="Times New Roman" w:hAnsi="Times New Roman" w:cs="Times New Roman"/>
          <w:sz w:val="24"/>
          <w:szCs w:val="24"/>
        </w:rPr>
        <w:lastRenderedPageBreak/>
        <w:t xml:space="preserve">effective than leading electrolysis technologies, with a per-kilowatt cost of $446, which is lower than any conventional electrolysis system currently available. </w:t>
      </w:r>
      <w:proofErr w:type="gramStart"/>
      <w:r w:rsidRPr="00AE4E1A">
        <w:rPr>
          <w:rFonts w:ascii="Times New Roman" w:hAnsi="Times New Roman" w:cs="Times New Roman"/>
          <w:sz w:val="24"/>
          <w:szCs w:val="24"/>
        </w:rPr>
        <w:t>As</w:t>
      </w:r>
      <w:proofErr w:type="gramEnd"/>
      <w:r w:rsidRPr="00AE4E1A">
        <w:rPr>
          <w:rFonts w:ascii="Times New Roman" w:hAnsi="Times New Roman" w:cs="Times New Roman"/>
          <w:sz w:val="24"/>
          <w:szCs w:val="24"/>
        </w:rPr>
        <w:t xml:space="preserve"> production scales, this cost is projected to fall below $200 per kW, making it the most cost-efficient electrolysis solution in the market.</w:t>
      </w:r>
    </w:p>
    <w:p w14:paraId="5E6AC62B" w14:textId="77777777" w:rsidR="00AE4E1A"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 xml:space="preserve">With 94.7% electrical efficiency, a system efficiency of 93.75%, and a stack lifetime exceeding 80,000 hours, the disclosed system sets a new benchmark for hydrogen production technology. Unlike conventional </w:t>
      </w:r>
      <w:proofErr w:type="spellStart"/>
      <w:r w:rsidRPr="00AE4E1A">
        <w:rPr>
          <w:rFonts w:ascii="Times New Roman" w:hAnsi="Times New Roman" w:cs="Times New Roman"/>
          <w:sz w:val="24"/>
          <w:szCs w:val="24"/>
        </w:rPr>
        <w:t>electrolyzers</w:t>
      </w:r>
      <w:proofErr w:type="spellEnd"/>
      <w:r w:rsidRPr="00AE4E1A">
        <w:rPr>
          <w:rFonts w:ascii="Times New Roman" w:hAnsi="Times New Roman" w:cs="Times New Roman"/>
          <w:sz w:val="24"/>
          <w:szCs w:val="24"/>
        </w:rPr>
        <w:t xml:space="preserve"> that require frequent component replacement and use expensive materials, the disclosed system is engineered for longevity and affordability.</w:t>
      </w:r>
    </w:p>
    <w:p w14:paraId="1E8BE1A9" w14:textId="7E31FAAD" w:rsidR="00070E02" w:rsidRDefault="00AE4E1A" w:rsidP="00AE4E1A">
      <w:pPr>
        <w:pStyle w:val="ListParagraph"/>
        <w:numPr>
          <w:ilvl w:val="0"/>
          <w:numId w:val="1"/>
        </w:numPr>
        <w:spacing w:after="0" w:line="480" w:lineRule="exact"/>
        <w:jc w:val="both"/>
        <w:rPr>
          <w:rFonts w:ascii="Times New Roman" w:hAnsi="Times New Roman" w:cs="Times New Roman"/>
          <w:sz w:val="24"/>
          <w:szCs w:val="24"/>
        </w:rPr>
      </w:pPr>
      <w:r w:rsidRPr="00AE4E1A">
        <w:rPr>
          <w:rFonts w:ascii="Times New Roman" w:hAnsi="Times New Roman" w:cs="Times New Roman"/>
          <w:sz w:val="24"/>
          <w:szCs w:val="24"/>
        </w:rPr>
        <w:t>As the demand for hydrogen continues to grow within the global energy transition, the disclosed system offers a commercially viable and scalable solution, redefining the electrolysis industry. By addressing the fundamental challenges of cost, efficiency, and system longevity, this technology is positioned to drive the widespread adoption of clean hydrogen production worldwide.</w:t>
      </w:r>
    </w:p>
    <w:p w14:paraId="3D91927C" w14:textId="77777777" w:rsidR="008E53AB" w:rsidRPr="008E53AB" w:rsidRDefault="008E53AB" w:rsidP="008E53AB">
      <w:pPr>
        <w:pStyle w:val="ListParagraph"/>
        <w:numPr>
          <w:ilvl w:val="0"/>
          <w:numId w:val="1"/>
        </w:numPr>
        <w:spacing w:after="0" w:line="480" w:lineRule="exact"/>
        <w:jc w:val="both"/>
        <w:rPr>
          <w:rFonts w:ascii="Times New Roman" w:hAnsi="Times New Roman" w:cs="Times New Roman"/>
          <w:sz w:val="24"/>
          <w:szCs w:val="24"/>
        </w:rPr>
      </w:pPr>
      <w:r w:rsidRPr="008E53AB">
        <w:rPr>
          <w:rFonts w:ascii="Times New Roman" w:hAnsi="Times New Roman" w:cs="Times New Roman"/>
          <w:sz w:val="24"/>
          <w:szCs w:val="24"/>
        </w:rPr>
        <w:t xml:space="preserve">The disclosed hydrolysis system addresses numerous longstanding challenges in the field of water electrolysis by introducing a fundamentally different architecture that departs from conventional Faradaic and bulk-electrolyte-dependent systems. Unlike traditional alkaline or PEM </w:t>
      </w:r>
      <w:proofErr w:type="spellStart"/>
      <w:r w:rsidRPr="008E53AB">
        <w:rPr>
          <w:rFonts w:ascii="Times New Roman" w:hAnsi="Times New Roman" w:cs="Times New Roman"/>
          <w:sz w:val="24"/>
          <w:szCs w:val="24"/>
        </w:rPr>
        <w:t>electrolyzers</w:t>
      </w:r>
      <w:proofErr w:type="spellEnd"/>
      <w:r w:rsidRPr="008E53AB">
        <w:rPr>
          <w:rFonts w:ascii="Times New Roman" w:hAnsi="Times New Roman" w:cs="Times New Roman"/>
          <w:sz w:val="24"/>
          <w:szCs w:val="24"/>
        </w:rPr>
        <w:t xml:space="preserve"> that rely on continuous ionic conduction through conductive liquid media, the disclosed system utilizes a capacitive discharge mechanism across </w:t>
      </w:r>
      <w:proofErr w:type="spellStart"/>
      <w:r w:rsidRPr="008E53AB">
        <w:rPr>
          <w:rFonts w:ascii="Times New Roman" w:hAnsi="Times New Roman" w:cs="Times New Roman"/>
          <w:sz w:val="24"/>
          <w:szCs w:val="24"/>
        </w:rPr>
        <w:t>microgap</w:t>
      </w:r>
      <w:proofErr w:type="spellEnd"/>
      <w:r w:rsidRPr="008E53AB">
        <w:rPr>
          <w:rFonts w:ascii="Times New Roman" w:hAnsi="Times New Roman" w:cs="Times New Roman"/>
          <w:sz w:val="24"/>
          <w:szCs w:val="24"/>
        </w:rPr>
        <w:t>-separated coaxial electrodes immersed in a high-resistivity dielectric fluid. This configuration enables the initiation of non-thermal plasma within a precisely controlled microenvironment, resulting in localized dielectric breakdown that reduces the effective resistance across the electrodes and facilitates efficient energy transfer to the water molecules without requiring the presence of added ionic species or catalysts.</w:t>
      </w:r>
    </w:p>
    <w:p w14:paraId="5F81BCEF" w14:textId="77777777" w:rsidR="008E53AB" w:rsidRPr="008E53AB" w:rsidRDefault="008E53AB" w:rsidP="008E53AB">
      <w:pPr>
        <w:pStyle w:val="ListParagraph"/>
        <w:numPr>
          <w:ilvl w:val="0"/>
          <w:numId w:val="1"/>
        </w:numPr>
        <w:spacing w:after="0" w:line="480" w:lineRule="exact"/>
        <w:jc w:val="both"/>
        <w:rPr>
          <w:rFonts w:ascii="Times New Roman" w:hAnsi="Times New Roman" w:cs="Times New Roman"/>
          <w:sz w:val="24"/>
          <w:szCs w:val="24"/>
        </w:rPr>
      </w:pPr>
      <w:r w:rsidRPr="008E53AB">
        <w:rPr>
          <w:rFonts w:ascii="Times New Roman" w:hAnsi="Times New Roman" w:cs="Times New Roman"/>
          <w:sz w:val="24"/>
          <w:szCs w:val="24"/>
        </w:rPr>
        <w:t xml:space="preserve">The system significantly improves upon prior capacitive and resonant cell architectures by incorporating real-time impedance control through a carefully tuned power delivery network. The inclusion of a series impedance element between the half-bridge </w:t>
      </w:r>
      <w:r w:rsidRPr="008E53AB">
        <w:rPr>
          <w:rFonts w:ascii="Times New Roman" w:hAnsi="Times New Roman" w:cs="Times New Roman"/>
          <w:sz w:val="24"/>
          <w:szCs w:val="24"/>
        </w:rPr>
        <w:lastRenderedPageBreak/>
        <w:t>pulse driver and the coaxial capacitive array permits waveform shaping and energy buffering that ensure the electrical excitation remains synchronized with the dielectric relaxation properties of the fluid. This mitigates overshoot, prevents arcing, and allows repeatable, high-voltage pulsing with fast rise times—conditions that are difficult to achieve using legacy coil-based resonant systems or simple capacitive circuits. The power electronics topology, particularly the use of an LLC resonant converter with galvanic isolation, further ensures efficient voltage transformation, system protection, and compatibility with grid-tied or off-grid power sources.</w:t>
      </w:r>
    </w:p>
    <w:p w14:paraId="41C09B00" w14:textId="77777777" w:rsidR="008E53AB" w:rsidRPr="008E53AB" w:rsidRDefault="008E53AB" w:rsidP="008E53AB">
      <w:pPr>
        <w:pStyle w:val="ListParagraph"/>
        <w:numPr>
          <w:ilvl w:val="0"/>
          <w:numId w:val="1"/>
        </w:numPr>
        <w:spacing w:after="0" w:line="480" w:lineRule="exact"/>
        <w:jc w:val="both"/>
        <w:rPr>
          <w:rFonts w:ascii="Times New Roman" w:hAnsi="Times New Roman" w:cs="Times New Roman"/>
          <w:sz w:val="24"/>
          <w:szCs w:val="24"/>
        </w:rPr>
      </w:pPr>
      <w:r w:rsidRPr="008E53AB">
        <w:rPr>
          <w:rFonts w:ascii="Times New Roman" w:hAnsi="Times New Roman" w:cs="Times New Roman"/>
          <w:sz w:val="24"/>
          <w:szCs w:val="24"/>
        </w:rPr>
        <w:t xml:space="preserve">In contrast to prior systems that employ large electrolyte reservoirs prone to fouling and thermal instability, </w:t>
      </w:r>
      <w:proofErr w:type="gramStart"/>
      <w:r w:rsidRPr="008E53AB">
        <w:rPr>
          <w:rFonts w:ascii="Times New Roman" w:hAnsi="Times New Roman" w:cs="Times New Roman"/>
          <w:sz w:val="24"/>
          <w:szCs w:val="24"/>
        </w:rPr>
        <w:t xml:space="preserve">the </w:t>
      </w:r>
      <w:proofErr w:type="spellStart"/>
      <w:r w:rsidRPr="008E53AB">
        <w:rPr>
          <w:rFonts w:ascii="Times New Roman" w:hAnsi="Times New Roman" w:cs="Times New Roman"/>
          <w:sz w:val="24"/>
          <w:szCs w:val="24"/>
        </w:rPr>
        <w:t>microgap</w:t>
      </w:r>
      <w:proofErr w:type="spellEnd"/>
      <w:proofErr w:type="gramEnd"/>
      <w:r w:rsidRPr="008E53AB">
        <w:rPr>
          <w:rFonts w:ascii="Times New Roman" w:hAnsi="Times New Roman" w:cs="Times New Roman"/>
          <w:sz w:val="24"/>
          <w:szCs w:val="24"/>
        </w:rPr>
        <w:t xml:space="preserve"> geometry and ultra-pure dielectric medium reduce fluid volume, lower thermal mass, and allow for precise control of breakdown conditions. The use of solid dielectric spacers to maintain </w:t>
      </w:r>
      <w:proofErr w:type="spellStart"/>
      <w:r w:rsidRPr="008E53AB">
        <w:rPr>
          <w:rFonts w:ascii="Times New Roman" w:hAnsi="Times New Roman" w:cs="Times New Roman"/>
          <w:sz w:val="24"/>
          <w:szCs w:val="24"/>
        </w:rPr>
        <w:t>microgap</w:t>
      </w:r>
      <w:proofErr w:type="spellEnd"/>
      <w:r w:rsidRPr="008E53AB">
        <w:rPr>
          <w:rFonts w:ascii="Times New Roman" w:hAnsi="Times New Roman" w:cs="Times New Roman"/>
          <w:sz w:val="24"/>
          <w:szCs w:val="24"/>
        </w:rPr>
        <w:t xml:space="preserve"> uniformity across all electrode pairs enables consistent field distribution, contributing to high repeatability and low degradation rates across the electrode surfaces. Electrode fouling is substantially mitigated because the process does not rely on continuous ionic conduction through a bulk solution, and because the fluid used is substantially free of contaminants or additives.</w:t>
      </w:r>
    </w:p>
    <w:p w14:paraId="46B31AF5" w14:textId="1E3B6F4F" w:rsidR="008E53AB" w:rsidRPr="008E53AB" w:rsidRDefault="008E53AB" w:rsidP="008E53AB">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M</w:t>
      </w:r>
      <w:r w:rsidRPr="008E53AB">
        <w:rPr>
          <w:rFonts w:ascii="Times New Roman" w:hAnsi="Times New Roman" w:cs="Times New Roman"/>
          <w:sz w:val="24"/>
          <w:szCs w:val="24"/>
        </w:rPr>
        <w:t>oreover, integration with a proton exchange membrane hydrogen pump allows in situ gas separation and pressurization, eliminating the need for post-processing compression stages and enabling the production of high-purity hydrogen streams with minimal parasitic energy losses. The system architecture supports modular scaling, as multiple coaxial electrode pairs can be arranged in parallel and uniformly driven by a single power system without the complex impedance tuning required in coil-based systems. This modularity, combined with the robust mechanical design</w:t>
      </w:r>
      <w:r>
        <w:rPr>
          <w:rFonts w:ascii="Times New Roman" w:hAnsi="Times New Roman" w:cs="Times New Roman"/>
          <w:sz w:val="24"/>
          <w:szCs w:val="24"/>
        </w:rPr>
        <w:t xml:space="preserve">, </w:t>
      </w:r>
      <w:r w:rsidRPr="008E53AB">
        <w:rPr>
          <w:rFonts w:ascii="Times New Roman" w:hAnsi="Times New Roman" w:cs="Times New Roman"/>
          <w:sz w:val="24"/>
          <w:szCs w:val="24"/>
        </w:rPr>
        <w:t>such as stainless steel and acrylic pressure vessel components</w:t>
      </w:r>
      <w:r>
        <w:rPr>
          <w:rFonts w:ascii="Times New Roman" w:hAnsi="Times New Roman" w:cs="Times New Roman"/>
          <w:sz w:val="24"/>
          <w:szCs w:val="24"/>
        </w:rPr>
        <w:t xml:space="preserve">, </w:t>
      </w:r>
      <w:r w:rsidRPr="008E53AB">
        <w:rPr>
          <w:rFonts w:ascii="Times New Roman" w:hAnsi="Times New Roman" w:cs="Times New Roman"/>
          <w:sz w:val="24"/>
          <w:szCs w:val="24"/>
        </w:rPr>
        <w:t>facilitates deployment in both centralized and distributed hydrogen production contexts.</w:t>
      </w:r>
    </w:p>
    <w:p w14:paraId="0419949F" w14:textId="601DFBCC" w:rsidR="008E53AB" w:rsidRDefault="008E53AB" w:rsidP="008E53AB">
      <w:pPr>
        <w:pStyle w:val="ListParagraph"/>
        <w:numPr>
          <w:ilvl w:val="0"/>
          <w:numId w:val="1"/>
        </w:numPr>
        <w:spacing w:after="0" w:line="480" w:lineRule="exact"/>
        <w:jc w:val="both"/>
        <w:rPr>
          <w:rFonts w:ascii="Times New Roman" w:hAnsi="Times New Roman" w:cs="Times New Roman"/>
          <w:sz w:val="24"/>
          <w:szCs w:val="24"/>
        </w:rPr>
      </w:pPr>
      <w:r w:rsidRPr="008E53AB">
        <w:rPr>
          <w:rFonts w:ascii="Times New Roman" w:hAnsi="Times New Roman" w:cs="Times New Roman"/>
          <w:sz w:val="24"/>
          <w:szCs w:val="24"/>
        </w:rPr>
        <w:t xml:space="preserve">Overall, the disclosed system advances beyond the limitations of existing technologies by offering a low-maintenance, high-efficiency, field-assisted electrolysis </w:t>
      </w:r>
      <w:r w:rsidRPr="008E53AB">
        <w:rPr>
          <w:rFonts w:ascii="Times New Roman" w:hAnsi="Times New Roman" w:cs="Times New Roman"/>
          <w:sz w:val="24"/>
          <w:szCs w:val="24"/>
        </w:rPr>
        <w:lastRenderedPageBreak/>
        <w:t>method that eliminates dependence on corrosive electrolytes, enables precise waveform and impedance control, and supports compact, scalable designs suitable for industrial hydrogen generation.</w:t>
      </w:r>
    </w:p>
    <w:p w14:paraId="182E5FB0" w14:textId="68C141FD"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Referring now </w:t>
      </w:r>
      <w:r w:rsidR="00655389">
        <w:rPr>
          <w:rFonts w:ascii="Times New Roman" w:hAnsi="Times New Roman" w:cs="Times New Roman"/>
          <w:sz w:val="24"/>
          <w:szCs w:val="24"/>
        </w:rPr>
        <w:t>to the Figures, F</w:t>
      </w:r>
      <w:r w:rsidRPr="007C591B">
        <w:rPr>
          <w:rFonts w:ascii="Times New Roman" w:hAnsi="Times New Roman" w:cs="Times New Roman"/>
          <w:sz w:val="24"/>
          <w:szCs w:val="24"/>
        </w:rPr>
        <w:t>IG</w:t>
      </w:r>
      <w:r w:rsidR="00930505">
        <w:rPr>
          <w:rFonts w:ascii="Times New Roman" w:hAnsi="Times New Roman" w:cs="Times New Roman"/>
          <w:sz w:val="24"/>
          <w:szCs w:val="24"/>
        </w:rPr>
        <w:t>S</w:t>
      </w:r>
      <w:r w:rsidRPr="007C591B">
        <w:rPr>
          <w:rFonts w:ascii="Times New Roman" w:hAnsi="Times New Roman" w:cs="Times New Roman"/>
          <w:sz w:val="24"/>
          <w:szCs w:val="24"/>
        </w:rPr>
        <w:t xml:space="preserve">. </w:t>
      </w:r>
      <w:r w:rsidR="000722D3">
        <w:rPr>
          <w:rFonts w:ascii="Times New Roman" w:hAnsi="Times New Roman" w:cs="Times New Roman"/>
          <w:sz w:val="24"/>
          <w:szCs w:val="24"/>
        </w:rPr>
        <w:t>1</w:t>
      </w:r>
      <w:r w:rsidR="00655389">
        <w:rPr>
          <w:rFonts w:ascii="Times New Roman" w:hAnsi="Times New Roman" w:cs="Times New Roman"/>
          <w:sz w:val="24"/>
          <w:szCs w:val="24"/>
        </w:rPr>
        <w:t xml:space="preserve"> through </w:t>
      </w:r>
      <w:r w:rsidR="004A5789">
        <w:rPr>
          <w:rFonts w:ascii="Times New Roman" w:hAnsi="Times New Roman" w:cs="Times New Roman"/>
          <w:sz w:val="24"/>
          <w:szCs w:val="24"/>
        </w:rPr>
        <w:t>1C illustrate various</w:t>
      </w:r>
      <w:r w:rsidRPr="007C591B">
        <w:rPr>
          <w:rFonts w:ascii="Times New Roman" w:hAnsi="Times New Roman" w:cs="Times New Roman"/>
          <w:sz w:val="24"/>
          <w:szCs w:val="24"/>
        </w:rPr>
        <w:t xml:space="preserve"> </w:t>
      </w:r>
      <w:r w:rsidR="000722D3">
        <w:rPr>
          <w:rFonts w:ascii="Times New Roman" w:hAnsi="Times New Roman" w:cs="Times New Roman"/>
          <w:sz w:val="24"/>
          <w:szCs w:val="24"/>
        </w:rPr>
        <w:t>view</w:t>
      </w:r>
      <w:r w:rsidR="004A5789">
        <w:rPr>
          <w:rFonts w:ascii="Times New Roman" w:hAnsi="Times New Roman" w:cs="Times New Roman"/>
          <w:sz w:val="24"/>
          <w:szCs w:val="24"/>
        </w:rPr>
        <w:t>s</w:t>
      </w:r>
      <w:r w:rsidR="000722D3">
        <w:rPr>
          <w:rFonts w:ascii="Times New Roman" w:hAnsi="Times New Roman" w:cs="Times New Roman"/>
          <w:sz w:val="24"/>
          <w:szCs w:val="24"/>
        </w:rPr>
        <w:t xml:space="preserve"> of a</w:t>
      </w:r>
      <w:r w:rsidRPr="007C591B">
        <w:rPr>
          <w:rFonts w:ascii="Times New Roman" w:hAnsi="Times New Roman" w:cs="Times New Roman"/>
          <w:sz w:val="24"/>
          <w:szCs w:val="24"/>
        </w:rPr>
        <w:t xml:space="preserve"> hydrolysis system</w:t>
      </w:r>
      <w:r w:rsidR="000722D3">
        <w:rPr>
          <w:rFonts w:ascii="Times New Roman" w:hAnsi="Times New Roman" w:cs="Times New Roman"/>
          <w:sz w:val="24"/>
          <w:szCs w:val="24"/>
        </w:rPr>
        <w:t xml:space="preserve"> 100</w:t>
      </w:r>
      <w:r w:rsidRPr="007C591B">
        <w:rPr>
          <w:rFonts w:ascii="Times New Roman" w:hAnsi="Times New Roman" w:cs="Times New Roman"/>
          <w:sz w:val="24"/>
          <w:szCs w:val="24"/>
        </w:rPr>
        <w:t xml:space="preserve">, according to an example embodiment. </w:t>
      </w:r>
      <w:proofErr w:type="gramStart"/>
      <w:r w:rsidRPr="007C591B">
        <w:rPr>
          <w:rFonts w:ascii="Times New Roman" w:hAnsi="Times New Roman" w:cs="Times New Roman"/>
          <w:sz w:val="24"/>
          <w:szCs w:val="24"/>
        </w:rPr>
        <w:t>The system</w:t>
      </w:r>
      <w:proofErr w:type="gramEnd"/>
      <w:r w:rsidR="004A5789">
        <w:rPr>
          <w:rFonts w:ascii="Times New Roman" w:hAnsi="Times New Roman" w:cs="Times New Roman"/>
          <w:sz w:val="24"/>
          <w:szCs w:val="24"/>
        </w:rPr>
        <w:t xml:space="preserve"> 100</w:t>
      </w:r>
      <w:r w:rsidRPr="007C591B">
        <w:rPr>
          <w:rFonts w:ascii="Times New Roman" w:hAnsi="Times New Roman" w:cs="Times New Roman"/>
          <w:sz w:val="24"/>
          <w:szCs w:val="24"/>
        </w:rPr>
        <w:t xml:space="preserve"> includes a plurality of coaxial electrode pairs</w:t>
      </w:r>
      <w:r w:rsidR="000722D3">
        <w:rPr>
          <w:rFonts w:ascii="Times New Roman" w:hAnsi="Times New Roman" w:cs="Times New Roman"/>
          <w:sz w:val="24"/>
          <w:szCs w:val="24"/>
        </w:rPr>
        <w:t xml:space="preserve"> 102</w:t>
      </w:r>
      <w:r w:rsidRPr="007C591B">
        <w:rPr>
          <w:rFonts w:ascii="Times New Roman" w:hAnsi="Times New Roman" w:cs="Times New Roman"/>
          <w:sz w:val="24"/>
          <w:szCs w:val="24"/>
        </w:rPr>
        <w:t>.</w:t>
      </w:r>
      <w:r w:rsidR="004A1634">
        <w:rPr>
          <w:rFonts w:ascii="Times New Roman" w:hAnsi="Times New Roman" w:cs="Times New Roman"/>
          <w:sz w:val="24"/>
          <w:szCs w:val="24"/>
        </w:rPr>
        <w:t xml:space="preserve"> </w:t>
      </w:r>
      <w:r w:rsidR="004A5789">
        <w:rPr>
          <w:rFonts w:ascii="Times New Roman" w:hAnsi="Times New Roman" w:cs="Times New Roman"/>
          <w:sz w:val="24"/>
          <w:szCs w:val="24"/>
        </w:rPr>
        <w:t>Shown</w:t>
      </w:r>
      <w:r w:rsidR="00930505">
        <w:rPr>
          <w:rFonts w:ascii="Times New Roman" w:hAnsi="Times New Roman" w:cs="Times New Roman"/>
          <w:sz w:val="24"/>
          <w:szCs w:val="24"/>
        </w:rPr>
        <w:t xml:space="preserve"> in FIGS. </w:t>
      </w:r>
      <w:r w:rsidR="005E1542">
        <w:rPr>
          <w:rFonts w:ascii="Times New Roman" w:hAnsi="Times New Roman" w:cs="Times New Roman"/>
          <w:sz w:val="24"/>
          <w:szCs w:val="24"/>
        </w:rPr>
        <w:t>2 through 2C</w:t>
      </w:r>
      <w:r w:rsidR="004A1634">
        <w:rPr>
          <w:rFonts w:ascii="Times New Roman" w:hAnsi="Times New Roman" w:cs="Times New Roman"/>
          <w:sz w:val="24"/>
          <w:szCs w:val="24"/>
        </w:rPr>
        <w:t xml:space="preserve">, which illustrate detailed views of the </w:t>
      </w:r>
      <w:r w:rsidR="00637D45">
        <w:rPr>
          <w:rFonts w:ascii="Times New Roman" w:hAnsi="Times New Roman" w:cs="Times New Roman"/>
          <w:sz w:val="24"/>
          <w:szCs w:val="24"/>
        </w:rPr>
        <w:t>coaxial electrode pairs</w:t>
      </w:r>
      <w:r w:rsidR="004A1634">
        <w:rPr>
          <w:rFonts w:ascii="Times New Roman" w:hAnsi="Times New Roman" w:cs="Times New Roman"/>
          <w:sz w:val="24"/>
          <w:szCs w:val="24"/>
        </w:rPr>
        <w:t>, e</w:t>
      </w:r>
      <w:r w:rsidRPr="007C591B">
        <w:rPr>
          <w:rFonts w:ascii="Times New Roman" w:hAnsi="Times New Roman" w:cs="Times New Roman"/>
          <w:sz w:val="24"/>
          <w:szCs w:val="24"/>
        </w:rPr>
        <w:t xml:space="preserve">ach coaxial electrode pair </w:t>
      </w:r>
      <w:r w:rsidR="00637D45">
        <w:rPr>
          <w:rFonts w:ascii="Times New Roman" w:hAnsi="Times New Roman" w:cs="Times New Roman"/>
          <w:sz w:val="24"/>
          <w:szCs w:val="24"/>
        </w:rPr>
        <w:t xml:space="preserve">102 </w:t>
      </w:r>
      <w:r w:rsidRPr="007C591B">
        <w:rPr>
          <w:rFonts w:ascii="Times New Roman" w:hAnsi="Times New Roman" w:cs="Times New Roman"/>
          <w:sz w:val="24"/>
          <w:szCs w:val="24"/>
        </w:rPr>
        <w:t>includes a hollow cylindrical outer electrode</w:t>
      </w:r>
      <w:r w:rsidR="00DE03AB">
        <w:rPr>
          <w:rFonts w:ascii="Times New Roman" w:hAnsi="Times New Roman" w:cs="Times New Roman"/>
          <w:sz w:val="24"/>
          <w:szCs w:val="24"/>
        </w:rPr>
        <w:t xml:space="preserve"> 202</w:t>
      </w:r>
      <w:r w:rsidRPr="007C591B">
        <w:rPr>
          <w:rFonts w:ascii="Times New Roman" w:hAnsi="Times New Roman" w:cs="Times New Roman"/>
          <w:sz w:val="24"/>
          <w:szCs w:val="24"/>
        </w:rPr>
        <w:t>, a solid cylindrical inner electrode</w:t>
      </w:r>
      <w:r w:rsidR="00DE03AB">
        <w:rPr>
          <w:rFonts w:ascii="Times New Roman" w:hAnsi="Times New Roman" w:cs="Times New Roman"/>
          <w:sz w:val="24"/>
          <w:szCs w:val="24"/>
        </w:rPr>
        <w:t xml:space="preserve"> 204</w:t>
      </w:r>
      <w:r w:rsidRPr="007C591B">
        <w:rPr>
          <w:rFonts w:ascii="Times New Roman" w:hAnsi="Times New Roman" w:cs="Times New Roman"/>
          <w:sz w:val="24"/>
          <w:szCs w:val="24"/>
        </w:rPr>
        <w:t xml:space="preserve"> disposed concentrically within the outer electrode, an insulating annular spacer </w:t>
      </w:r>
      <w:r w:rsidR="00E74079">
        <w:rPr>
          <w:rFonts w:ascii="Times New Roman" w:hAnsi="Times New Roman" w:cs="Times New Roman"/>
          <w:sz w:val="24"/>
          <w:szCs w:val="24"/>
        </w:rPr>
        <w:t xml:space="preserve">206 </w:t>
      </w:r>
      <w:r w:rsidRPr="007C591B">
        <w:rPr>
          <w:rFonts w:ascii="Times New Roman" w:hAnsi="Times New Roman" w:cs="Times New Roman"/>
          <w:sz w:val="24"/>
          <w:szCs w:val="24"/>
        </w:rPr>
        <w:t xml:space="preserve">positioned between the inner electrode and the outer electrode defining a uniform radial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and a dielectric fluid disposed in a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w:t>
      </w:r>
      <w:r w:rsidR="00ED2E55">
        <w:rPr>
          <w:rFonts w:ascii="Times New Roman" w:hAnsi="Times New Roman" w:cs="Times New Roman"/>
          <w:sz w:val="24"/>
          <w:szCs w:val="24"/>
        </w:rPr>
        <w:t xml:space="preserve">208 </w:t>
      </w:r>
      <w:r w:rsidRPr="007C591B">
        <w:rPr>
          <w:rFonts w:ascii="Times New Roman" w:hAnsi="Times New Roman" w:cs="Times New Roman"/>
          <w:sz w:val="24"/>
          <w:szCs w:val="24"/>
        </w:rPr>
        <w:t>defined by the spacer. The coaxial electrode pairs refer to multiple electrode structures, each configured with a specific concentric geometry that facilitates controlled electric field distribution and dielectric breakdown within a confined region. Each individual coaxial electrode pair comprises a hollow cylindrical outer electrode and a solid cylindrical inner electrode disposed concentrically within the outer electrode such that the longitudinal axes of both electrodes are aligned to ensure radial symmetry. This coaxial arrangement allows for the establishment of a uniform and highly controlled electric field between the two electrodes when a voltage potential is applied across them.</w:t>
      </w:r>
    </w:p>
    <w:p w14:paraId="4619A46D" w14:textId="4469C289" w:rsid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An insulating annular spacer</w:t>
      </w:r>
      <w:r w:rsidR="00340765">
        <w:rPr>
          <w:rFonts w:ascii="Times New Roman" w:hAnsi="Times New Roman" w:cs="Times New Roman"/>
          <w:sz w:val="24"/>
          <w:szCs w:val="24"/>
        </w:rPr>
        <w:t xml:space="preserve"> 206 </w:t>
      </w:r>
      <w:r w:rsidRPr="007C591B">
        <w:rPr>
          <w:rFonts w:ascii="Times New Roman" w:hAnsi="Times New Roman" w:cs="Times New Roman"/>
          <w:sz w:val="24"/>
          <w:szCs w:val="24"/>
        </w:rPr>
        <w:t>is positioned between the inner</w:t>
      </w:r>
      <w:r w:rsidR="00340765">
        <w:rPr>
          <w:rFonts w:ascii="Times New Roman" w:hAnsi="Times New Roman" w:cs="Times New Roman"/>
          <w:sz w:val="24"/>
          <w:szCs w:val="24"/>
        </w:rPr>
        <w:t xml:space="preserve"> 204</w:t>
      </w:r>
      <w:r w:rsidRPr="007C591B">
        <w:rPr>
          <w:rFonts w:ascii="Times New Roman" w:hAnsi="Times New Roman" w:cs="Times New Roman"/>
          <w:sz w:val="24"/>
          <w:szCs w:val="24"/>
        </w:rPr>
        <w:t xml:space="preserve"> and outer </w:t>
      </w:r>
      <w:r w:rsidR="00340765">
        <w:rPr>
          <w:rFonts w:ascii="Times New Roman" w:hAnsi="Times New Roman" w:cs="Times New Roman"/>
          <w:sz w:val="24"/>
          <w:szCs w:val="24"/>
        </w:rPr>
        <w:t xml:space="preserve">202 </w:t>
      </w:r>
      <w:r w:rsidRPr="007C591B">
        <w:rPr>
          <w:rFonts w:ascii="Times New Roman" w:hAnsi="Times New Roman" w:cs="Times New Roman"/>
          <w:sz w:val="24"/>
          <w:szCs w:val="24"/>
        </w:rPr>
        <w:t>electrodes</w:t>
      </w:r>
      <w:r w:rsidR="00340765">
        <w:rPr>
          <w:rFonts w:ascii="Times New Roman" w:hAnsi="Times New Roman" w:cs="Times New Roman"/>
          <w:sz w:val="24"/>
          <w:szCs w:val="24"/>
        </w:rPr>
        <w:t xml:space="preserve"> </w:t>
      </w:r>
      <w:r w:rsidRPr="007C591B">
        <w:rPr>
          <w:rFonts w:ascii="Times New Roman" w:hAnsi="Times New Roman" w:cs="Times New Roman"/>
          <w:sz w:val="24"/>
          <w:szCs w:val="24"/>
        </w:rPr>
        <w:t xml:space="preserve">to maintain a precise radial separation, thereby defining a uniform radial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that encircles the inner electrode. This </w:t>
      </w:r>
      <w:proofErr w:type="spellStart"/>
      <w:r w:rsidRPr="007C591B">
        <w:rPr>
          <w:rFonts w:ascii="Times New Roman" w:hAnsi="Times New Roman" w:cs="Times New Roman"/>
          <w:sz w:val="24"/>
          <w:szCs w:val="24"/>
        </w:rPr>
        <w:t>microgap</w:t>
      </w:r>
      <w:proofErr w:type="spellEnd"/>
      <w:r w:rsidR="00340765">
        <w:rPr>
          <w:rFonts w:ascii="Times New Roman" w:hAnsi="Times New Roman" w:cs="Times New Roman"/>
          <w:sz w:val="24"/>
          <w:szCs w:val="24"/>
        </w:rPr>
        <w:t xml:space="preserve"> </w:t>
      </w:r>
      <w:r w:rsidR="00ED2E55">
        <w:rPr>
          <w:rFonts w:ascii="Times New Roman" w:hAnsi="Times New Roman" w:cs="Times New Roman"/>
          <w:sz w:val="24"/>
          <w:szCs w:val="24"/>
        </w:rPr>
        <w:t>208</w:t>
      </w:r>
      <w:r w:rsidRPr="007C591B">
        <w:rPr>
          <w:rFonts w:ascii="Times New Roman" w:hAnsi="Times New Roman" w:cs="Times New Roman"/>
          <w:sz w:val="24"/>
          <w:szCs w:val="24"/>
        </w:rPr>
        <w:t xml:space="preserve"> </w:t>
      </w:r>
      <w:r w:rsidR="001C586B">
        <w:rPr>
          <w:rFonts w:ascii="Times New Roman" w:hAnsi="Times New Roman" w:cs="Times New Roman"/>
          <w:sz w:val="24"/>
          <w:szCs w:val="24"/>
        </w:rPr>
        <w:t>contributes to</w:t>
      </w:r>
      <w:r w:rsidRPr="007C591B">
        <w:rPr>
          <w:rFonts w:ascii="Times New Roman" w:hAnsi="Times New Roman" w:cs="Times New Roman"/>
          <w:sz w:val="24"/>
          <w:szCs w:val="24"/>
        </w:rPr>
        <w:t xml:space="preserve"> ensuring predictable dielectric behavior and consistent breakdown thresholds across the entire electrode surface. The spacer material is non-conductive and dimensionally stable, and in one example embodiment, may be fabricated from high-dielectric-strength polymers such as PTFE, PEEK, or polyimide. The thickness of the spacer determines the width of the </w:t>
      </w:r>
      <w:proofErr w:type="spellStart"/>
      <w:r w:rsidRPr="007C591B">
        <w:rPr>
          <w:rFonts w:ascii="Times New Roman" w:hAnsi="Times New Roman" w:cs="Times New Roman"/>
          <w:sz w:val="24"/>
          <w:szCs w:val="24"/>
        </w:rPr>
        <w:lastRenderedPageBreak/>
        <w:t>microgap</w:t>
      </w:r>
      <w:proofErr w:type="spellEnd"/>
      <w:r w:rsidRPr="007C591B">
        <w:rPr>
          <w:rFonts w:ascii="Times New Roman" w:hAnsi="Times New Roman" w:cs="Times New Roman"/>
          <w:sz w:val="24"/>
          <w:szCs w:val="24"/>
        </w:rPr>
        <w:t xml:space="preserve"> and is typically in the range of 0.1 mm to 2.0 mm, allowing the structure to behave as a coaxial cylindrical capacitor under high voltage excitation.</w:t>
      </w:r>
    </w:p>
    <w:p w14:paraId="6901CEF7" w14:textId="0A845128" w:rsidR="00F71C3F" w:rsidRPr="00F71C3F" w:rsidRDefault="00FB527E" w:rsidP="0085291B">
      <w:pPr>
        <w:pStyle w:val="ListParagraph"/>
        <w:numPr>
          <w:ilvl w:val="0"/>
          <w:numId w:val="1"/>
        </w:numPr>
        <w:spacing w:after="0" w:line="480" w:lineRule="exact"/>
        <w:jc w:val="both"/>
        <w:rPr>
          <w:rFonts w:ascii="Times New Roman" w:hAnsi="Times New Roman" w:cs="Times New Roman"/>
          <w:sz w:val="24"/>
          <w:szCs w:val="24"/>
        </w:rPr>
      </w:pPr>
      <w:r w:rsidRPr="00F71C3F">
        <w:rPr>
          <w:rFonts w:ascii="Times New Roman" w:hAnsi="Times New Roman" w:cs="Times New Roman"/>
          <w:sz w:val="24"/>
          <w:szCs w:val="24"/>
        </w:rPr>
        <w:t xml:space="preserve">In some embodiments, </w:t>
      </w:r>
      <w:r w:rsidR="00F71C3F" w:rsidRPr="00F71C3F">
        <w:rPr>
          <w:rFonts w:ascii="Times New Roman" w:hAnsi="Times New Roman" w:cs="Times New Roman"/>
          <w:sz w:val="24"/>
          <w:szCs w:val="24"/>
        </w:rPr>
        <w:t xml:space="preserve">a thermal management component configured to regulate the temperature of the dielectric fluid within the uniform radial </w:t>
      </w:r>
      <w:proofErr w:type="spellStart"/>
      <w:r w:rsidR="00F71C3F" w:rsidRPr="00F71C3F">
        <w:rPr>
          <w:rFonts w:ascii="Times New Roman" w:hAnsi="Times New Roman" w:cs="Times New Roman"/>
          <w:sz w:val="24"/>
          <w:szCs w:val="24"/>
        </w:rPr>
        <w:t>microgap</w:t>
      </w:r>
      <w:proofErr w:type="spellEnd"/>
      <w:r w:rsidR="00F71C3F" w:rsidRPr="00F71C3F">
        <w:rPr>
          <w:rFonts w:ascii="Times New Roman" w:hAnsi="Times New Roman" w:cs="Times New Roman"/>
          <w:sz w:val="24"/>
          <w:szCs w:val="24"/>
        </w:rPr>
        <w:t xml:space="preserve"> is provided to control thermal conditions within the electrolysis cell system during operation. A thermal management component is a system or device configured to remove, dissipate, or redistribute heat generated during electrical operation </w:t>
      </w:r>
      <w:proofErr w:type="gramStart"/>
      <w:r w:rsidR="00F71C3F" w:rsidRPr="00F71C3F">
        <w:rPr>
          <w:rFonts w:ascii="Times New Roman" w:hAnsi="Times New Roman" w:cs="Times New Roman"/>
          <w:sz w:val="24"/>
          <w:szCs w:val="24"/>
        </w:rPr>
        <w:t>in order to</w:t>
      </w:r>
      <w:proofErr w:type="gramEnd"/>
      <w:r w:rsidR="00F71C3F" w:rsidRPr="00F71C3F">
        <w:rPr>
          <w:rFonts w:ascii="Times New Roman" w:hAnsi="Times New Roman" w:cs="Times New Roman"/>
          <w:sz w:val="24"/>
          <w:szCs w:val="24"/>
        </w:rPr>
        <w:t xml:space="preserve"> maintain components within a desired temperature range. In the present system, heat may be generated within the dielectric fluid due to dielectric losses, plasma formation, resistive heating during breakdown events, and conduction through the electrodes. Without regulation, localized temperature rise within the uniform radial </w:t>
      </w:r>
      <w:proofErr w:type="spellStart"/>
      <w:r w:rsidR="00F71C3F" w:rsidRPr="00F71C3F">
        <w:rPr>
          <w:rFonts w:ascii="Times New Roman" w:hAnsi="Times New Roman" w:cs="Times New Roman"/>
          <w:sz w:val="24"/>
          <w:szCs w:val="24"/>
        </w:rPr>
        <w:t>microgap</w:t>
      </w:r>
      <w:proofErr w:type="spellEnd"/>
      <w:r w:rsidR="00F71C3F" w:rsidRPr="00F71C3F">
        <w:rPr>
          <w:rFonts w:ascii="Times New Roman" w:hAnsi="Times New Roman" w:cs="Times New Roman"/>
          <w:sz w:val="24"/>
          <w:szCs w:val="24"/>
        </w:rPr>
        <w:t xml:space="preserve"> could alter dielectric properties, reduce fluid resistivity, affect plasma stability, and increase mechanical stress within the pressure vessel.  In one embodiment, the thermal management component comprises a closed-loop fluid circulation system configured to continuously circulate the purified dielectric fluid through the coaxial electrode pairs and through an external heat exchanger. The heat exchanger may include an air-cooled radiator, liquid-to-liquid heat exchanger, or thermoelectric cooling assembly configured to remove thermal energy from the dielectric fluid before </w:t>
      </w:r>
      <w:proofErr w:type="gramStart"/>
      <w:r w:rsidR="00F71C3F" w:rsidRPr="00F71C3F">
        <w:rPr>
          <w:rFonts w:ascii="Times New Roman" w:hAnsi="Times New Roman" w:cs="Times New Roman"/>
          <w:sz w:val="24"/>
          <w:szCs w:val="24"/>
        </w:rPr>
        <w:t>recirculation</w:t>
      </w:r>
      <w:proofErr w:type="gramEnd"/>
      <w:r w:rsidR="00F71C3F" w:rsidRPr="00F71C3F">
        <w:rPr>
          <w:rFonts w:ascii="Times New Roman" w:hAnsi="Times New Roman" w:cs="Times New Roman"/>
          <w:sz w:val="24"/>
          <w:szCs w:val="24"/>
        </w:rPr>
        <w:t xml:space="preserve"> into the feed manifold. A pump may be included to maintain controlled flow rate through the internal fluid channels and </w:t>
      </w:r>
      <w:proofErr w:type="spellStart"/>
      <w:r w:rsidR="00F71C3F" w:rsidRPr="00F71C3F">
        <w:rPr>
          <w:rFonts w:ascii="Times New Roman" w:hAnsi="Times New Roman" w:cs="Times New Roman"/>
          <w:sz w:val="24"/>
          <w:szCs w:val="24"/>
        </w:rPr>
        <w:t>microgaps</w:t>
      </w:r>
      <w:proofErr w:type="spellEnd"/>
      <w:r w:rsidR="00F71C3F" w:rsidRPr="00F71C3F">
        <w:rPr>
          <w:rFonts w:ascii="Times New Roman" w:hAnsi="Times New Roman" w:cs="Times New Roman"/>
          <w:sz w:val="24"/>
          <w:szCs w:val="24"/>
        </w:rPr>
        <w:t xml:space="preserve">. </w:t>
      </w:r>
    </w:p>
    <w:p w14:paraId="63EC1B6A" w14:textId="10F8C446" w:rsidR="00FB527E" w:rsidRPr="00F71C3F" w:rsidRDefault="00F71C3F" w:rsidP="00744F24">
      <w:pPr>
        <w:pStyle w:val="ListParagraph"/>
        <w:numPr>
          <w:ilvl w:val="0"/>
          <w:numId w:val="1"/>
        </w:numPr>
        <w:spacing w:after="0" w:line="480" w:lineRule="exact"/>
        <w:jc w:val="both"/>
        <w:rPr>
          <w:rFonts w:ascii="Times New Roman" w:hAnsi="Times New Roman" w:cs="Times New Roman"/>
          <w:sz w:val="24"/>
          <w:szCs w:val="24"/>
        </w:rPr>
      </w:pPr>
      <w:r w:rsidRPr="00F71C3F">
        <w:rPr>
          <w:rFonts w:ascii="Times New Roman" w:hAnsi="Times New Roman" w:cs="Times New Roman"/>
          <w:sz w:val="24"/>
          <w:szCs w:val="24"/>
        </w:rPr>
        <w:t xml:space="preserve">In another embodiment, the thermal management component includes passive thermal dissipation features such as heat sinks integrated into the </w:t>
      </w:r>
      <w:proofErr w:type="gramStart"/>
      <w:r w:rsidRPr="00F71C3F">
        <w:rPr>
          <w:rFonts w:ascii="Times New Roman" w:hAnsi="Times New Roman" w:cs="Times New Roman"/>
          <w:sz w:val="24"/>
          <w:szCs w:val="24"/>
        </w:rPr>
        <w:t>stainless steel</w:t>
      </w:r>
      <w:proofErr w:type="gramEnd"/>
      <w:r w:rsidRPr="00F71C3F">
        <w:rPr>
          <w:rFonts w:ascii="Times New Roman" w:hAnsi="Times New Roman" w:cs="Times New Roman"/>
          <w:sz w:val="24"/>
          <w:szCs w:val="24"/>
        </w:rPr>
        <w:t xml:space="preserve"> end caps, thermal conduction paths through the acrylic pressure vessel, or external cooling fins. Temperature sensors positioned within the dielectric fluid loop or on the end caps may provide feedback to a control system that adjusts flow rate, pulse parameters, or cooling capacity in response to measured temperature. The thermal management component regulates the temperature of the dielectric fluid within the uniform radial </w:t>
      </w:r>
      <w:proofErr w:type="spellStart"/>
      <w:r w:rsidRPr="00F71C3F">
        <w:rPr>
          <w:rFonts w:ascii="Times New Roman" w:hAnsi="Times New Roman" w:cs="Times New Roman"/>
          <w:sz w:val="24"/>
          <w:szCs w:val="24"/>
        </w:rPr>
        <w:t>microgap</w:t>
      </w:r>
      <w:proofErr w:type="spellEnd"/>
      <w:r w:rsidRPr="00F71C3F">
        <w:rPr>
          <w:rFonts w:ascii="Times New Roman" w:hAnsi="Times New Roman" w:cs="Times New Roman"/>
          <w:sz w:val="24"/>
          <w:szCs w:val="24"/>
        </w:rPr>
        <w:t xml:space="preserve"> to maintain stable dielectric properties, consistent breakdown thresholds, and predictable </w:t>
      </w:r>
      <w:r w:rsidRPr="00F71C3F">
        <w:rPr>
          <w:rFonts w:ascii="Times New Roman" w:hAnsi="Times New Roman" w:cs="Times New Roman"/>
          <w:sz w:val="24"/>
          <w:szCs w:val="24"/>
        </w:rPr>
        <w:lastRenderedPageBreak/>
        <w:t xml:space="preserve">plasma behavior. By controlling fluid temperature, the system preserves high resistivity of the purified water, limits thermal expansion effects on the </w:t>
      </w:r>
      <w:proofErr w:type="spellStart"/>
      <w:r w:rsidRPr="00F71C3F">
        <w:rPr>
          <w:rFonts w:ascii="Times New Roman" w:hAnsi="Times New Roman" w:cs="Times New Roman"/>
          <w:sz w:val="24"/>
          <w:szCs w:val="24"/>
        </w:rPr>
        <w:t>microgap</w:t>
      </w:r>
      <w:proofErr w:type="spellEnd"/>
      <w:r w:rsidRPr="00F71C3F">
        <w:rPr>
          <w:rFonts w:ascii="Times New Roman" w:hAnsi="Times New Roman" w:cs="Times New Roman"/>
          <w:sz w:val="24"/>
          <w:szCs w:val="24"/>
        </w:rPr>
        <w:t xml:space="preserve"> geometry, reduces component degradation, and enhances operational efficiency and durability during sustained high-power pulsed operation.</w:t>
      </w:r>
    </w:p>
    <w:p w14:paraId="090987FA" w14:textId="358100A4" w:rsidR="00686095" w:rsidRDefault="006346CA" w:rsidP="003C38A3">
      <w:pPr>
        <w:pStyle w:val="ListParagraph"/>
        <w:numPr>
          <w:ilvl w:val="0"/>
          <w:numId w:val="1"/>
        </w:numPr>
        <w:spacing w:after="0" w:line="480" w:lineRule="exact"/>
        <w:jc w:val="both"/>
        <w:rPr>
          <w:rFonts w:ascii="Times New Roman" w:hAnsi="Times New Roman" w:cs="Times New Roman"/>
          <w:sz w:val="24"/>
          <w:szCs w:val="24"/>
        </w:rPr>
      </w:pPr>
      <w:r w:rsidRPr="00686095">
        <w:rPr>
          <w:rFonts w:ascii="Times New Roman" w:hAnsi="Times New Roman" w:cs="Times New Roman"/>
          <w:sz w:val="24"/>
          <w:szCs w:val="24"/>
        </w:rPr>
        <w:t xml:space="preserve">In an example embodiment, shown in FIGS. 3 through 3B, </w:t>
      </w:r>
      <w:r w:rsidR="00B031B1">
        <w:rPr>
          <w:rFonts w:ascii="Times New Roman" w:hAnsi="Times New Roman" w:cs="Times New Roman"/>
          <w:sz w:val="24"/>
          <w:szCs w:val="24"/>
        </w:rPr>
        <w:t>t</w:t>
      </w:r>
      <w:r w:rsidRPr="00686095">
        <w:rPr>
          <w:rFonts w:ascii="Times New Roman" w:hAnsi="Times New Roman" w:cs="Times New Roman"/>
          <w:sz w:val="24"/>
          <w:szCs w:val="24"/>
        </w:rPr>
        <w:t xml:space="preserve">he insulating annular spacer 206 is configured as a generally ring-shaped structural component dimensioned to be positioned concentrically between the solid cylindrical inner electrode and the hollow cylindrical outer electrode. </w:t>
      </w:r>
      <w:r w:rsidR="00686095">
        <w:rPr>
          <w:rFonts w:ascii="Times New Roman" w:hAnsi="Times New Roman" w:cs="Times New Roman"/>
          <w:sz w:val="24"/>
          <w:szCs w:val="24"/>
        </w:rPr>
        <w:t>T</w:t>
      </w:r>
      <w:r w:rsidRPr="00686095">
        <w:rPr>
          <w:rFonts w:ascii="Times New Roman" w:hAnsi="Times New Roman" w:cs="Times New Roman"/>
          <w:sz w:val="24"/>
          <w:szCs w:val="24"/>
        </w:rPr>
        <w:t xml:space="preserve">he insulating annular spacer functions as a dielectric structural separator that maintains a fixed and uniform radial distance between two conductive elements while electrically isolating them from one another. The spacer defines the uniform radial </w:t>
      </w:r>
      <w:proofErr w:type="spellStart"/>
      <w:r w:rsidRPr="00686095">
        <w:rPr>
          <w:rFonts w:ascii="Times New Roman" w:hAnsi="Times New Roman" w:cs="Times New Roman"/>
          <w:sz w:val="24"/>
          <w:szCs w:val="24"/>
        </w:rPr>
        <w:t>microgap</w:t>
      </w:r>
      <w:proofErr w:type="spellEnd"/>
      <w:r w:rsidRPr="00686095">
        <w:rPr>
          <w:rFonts w:ascii="Times New Roman" w:hAnsi="Times New Roman" w:cs="Times New Roman"/>
          <w:sz w:val="24"/>
          <w:szCs w:val="24"/>
        </w:rPr>
        <w:t xml:space="preserve"> that is occupied by the dielectric fluid and across which the electric field is established during operation. As illustrated, the spacer 206 </w:t>
      </w:r>
      <w:r w:rsidR="00686095">
        <w:rPr>
          <w:rFonts w:ascii="Times New Roman" w:hAnsi="Times New Roman" w:cs="Times New Roman"/>
          <w:sz w:val="24"/>
          <w:szCs w:val="24"/>
        </w:rPr>
        <w:t>includes</w:t>
      </w:r>
      <w:r w:rsidRPr="00686095">
        <w:rPr>
          <w:rFonts w:ascii="Times New Roman" w:hAnsi="Times New Roman" w:cs="Times New Roman"/>
          <w:sz w:val="24"/>
          <w:szCs w:val="24"/>
        </w:rPr>
        <w:t xml:space="preserve"> an outer annular body</w:t>
      </w:r>
      <w:r w:rsidR="00686095">
        <w:rPr>
          <w:rFonts w:ascii="Times New Roman" w:hAnsi="Times New Roman" w:cs="Times New Roman"/>
          <w:sz w:val="24"/>
          <w:szCs w:val="24"/>
        </w:rPr>
        <w:t xml:space="preserve"> 302</w:t>
      </w:r>
      <w:r w:rsidRPr="00686095">
        <w:rPr>
          <w:rFonts w:ascii="Times New Roman" w:hAnsi="Times New Roman" w:cs="Times New Roman"/>
          <w:sz w:val="24"/>
          <w:szCs w:val="24"/>
        </w:rPr>
        <w:t xml:space="preserve"> having a polygonal or multi-faceted external perimeter and a substantially circular internal opening. The internal opening is sized to receive the solid cylindrical inner electrode, while the external perimeter is configured to fit within the hollow cylindrical outer electrode. A plurality of inwardly projecting support features </w:t>
      </w:r>
      <w:r w:rsidR="00196806">
        <w:rPr>
          <w:rFonts w:ascii="Times New Roman" w:hAnsi="Times New Roman" w:cs="Times New Roman"/>
          <w:sz w:val="24"/>
          <w:szCs w:val="24"/>
        </w:rPr>
        <w:t>304</w:t>
      </w:r>
      <w:r w:rsidRPr="00686095">
        <w:rPr>
          <w:rFonts w:ascii="Times New Roman" w:hAnsi="Times New Roman" w:cs="Times New Roman"/>
          <w:sz w:val="24"/>
          <w:szCs w:val="24"/>
        </w:rPr>
        <w:t xml:space="preserve">, lobes, or teeth are formed along the inner circumference of the spacer. These support features are circumferentially spaced and extend radially inward to contact or closely interface with the outer surface of the solid cylindrical inner electrode. The support features maintain concentric alignment of the inner electrode relative to the outer electrode while minimizing material volume within the </w:t>
      </w:r>
      <w:proofErr w:type="spellStart"/>
      <w:r w:rsidRPr="00686095">
        <w:rPr>
          <w:rFonts w:ascii="Times New Roman" w:hAnsi="Times New Roman" w:cs="Times New Roman"/>
          <w:sz w:val="24"/>
          <w:szCs w:val="24"/>
        </w:rPr>
        <w:t>microgap</w:t>
      </w:r>
      <w:proofErr w:type="spellEnd"/>
      <w:r w:rsidRPr="00686095">
        <w:rPr>
          <w:rFonts w:ascii="Times New Roman" w:hAnsi="Times New Roman" w:cs="Times New Roman"/>
          <w:sz w:val="24"/>
          <w:szCs w:val="24"/>
        </w:rPr>
        <w:t xml:space="preserve"> region, thereby preserving fluid volume and electric field uniformity. The axial thickness of the spacer corresponds to the longitudinal spacing between adjacent electrode sections and contributes to defining the axial length of the uniform radial </w:t>
      </w:r>
      <w:proofErr w:type="spellStart"/>
      <w:r w:rsidRPr="00686095">
        <w:rPr>
          <w:rFonts w:ascii="Times New Roman" w:hAnsi="Times New Roman" w:cs="Times New Roman"/>
          <w:sz w:val="24"/>
          <w:szCs w:val="24"/>
        </w:rPr>
        <w:t>microgap</w:t>
      </w:r>
      <w:proofErr w:type="spellEnd"/>
      <w:r w:rsidRPr="00686095">
        <w:rPr>
          <w:rFonts w:ascii="Times New Roman" w:hAnsi="Times New Roman" w:cs="Times New Roman"/>
          <w:sz w:val="24"/>
          <w:szCs w:val="24"/>
        </w:rPr>
        <w:t xml:space="preserve">. The geometry of the spacer ensures that the radial spacing between the inner electrode and the outer electrode remains consistent around the full circumference, preventing localized narrowing that could otherwise result in uneven electric field concentration or premature dielectric breakdown. </w:t>
      </w:r>
    </w:p>
    <w:p w14:paraId="4820C0AA" w14:textId="2F591F10" w:rsidR="006346CA" w:rsidRPr="00686095" w:rsidRDefault="006346CA" w:rsidP="003C38A3">
      <w:pPr>
        <w:pStyle w:val="ListParagraph"/>
        <w:numPr>
          <w:ilvl w:val="0"/>
          <w:numId w:val="1"/>
        </w:numPr>
        <w:spacing w:after="0" w:line="480" w:lineRule="exact"/>
        <w:jc w:val="both"/>
        <w:rPr>
          <w:rFonts w:ascii="Times New Roman" w:hAnsi="Times New Roman" w:cs="Times New Roman"/>
          <w:sz w:val="24"/>
          <w:szCs w:val="24"/>
        </w:rPr>
      </w:pPr>
      <w:r w:rsidRPr="00686095">
        <w:rPr>
          <w:rFonts w:ascii="Times New Roman" w:hAnsi="Times New Roman" w:cs="Times New Roman"/>
          <w:sz w:val="24"/>
          <w:szCs w:val="24"/>
        </w:rPr>
        <w:lastRenderedPageBreak/>
        <w:t xml:space="preserve">In one embodiment, the spacer 206 is manufactured from a high-dielectric-strength, chemically inert material such as polytetrafluoroethylene, polyether ether ketone, polyimide, ceramic, or another electrically insulating polymer capable of withstanding high electric fields and elevated temperatures. The spacer may be machined, injection </w:t>
      </w:r>
      <w:proofErr w:type="gramStart"/>
      <w:r w:rsidRPr="00686095">
        <w:rPr>
          <w:rFonts w:ascii="Times New Roman" w:hAnsi="Times New Roman" w:cs="Times New Roman"/>
          <w:sz w:val="24"/>
          <w:szCs w:val="24"/>
        </w:rPr>
        <w:t>molded, or</w:t>
      </w:r>
      <w:proofErr w:type="gramEnd"/>
      <w:r w:rsidRPr="00686095">
        <w:rPr>
          <w:rFonts w:ascii="Times New Roman" w:hAnsi="Times New Roman" w:cs="Times New Roman"/>
          <w:sz w:val="24"/>
          <w:szCs w:val="24"/>
        </w:rPr>
        <w:t xml:space="preserve"> additively manufactured to achieve tight dimensional tolerances and consistent concentricity. The inwardly projecting support features may be formed integrally with the annular body to ensure structural rigidity and alignment stability under axial compression applied by the first end cap and the second end cap. Functionally, the spacer 206 performs multiple roles within the system. It electrically isolates the inner electrode from the outer electrode under high-voltage conditions, mechanically stabilizes the coaxial electrode pair, and precisely defines the uniform radial </w:t>
      </w:r>
      <w:proofErr w:type="spellStart"/>
      <w:r w:rsidRPr="00686095">
        <w:rPr>
          <w:rFonts w:ascii="Times New Roman" w:hAnsi="Times New Roman" w:cs="Times New Roman"/>
          <w:sz w:val="24"/>
          <w:szCs w:val="24"/>
        </w:rPr>
        <w:t>microgap</w:t>
      </w:r>
      <w:proofErr w:type="spellEnd"/>
      <w:r w:rsidRPr="00686095">
        <w:rPr>
          <w:rFonts w:ascii="Times New Roman" w:hAnsi="Times New Roman" w:cs="Times New Roman"/>
          <w:sz w:val="24"/>
          <w:szCs w:val="24"/>
        </w:rPr>
        <w:t xml:space="preserve"> that governs capacitive behavior and dielectric breakdown characteristics. By maintaining accurate concentric alignment and uniform spacing, the spacer contributes to predictable cylindrical capacitance values and consistent plasma formation across all electrode pairs. This structural precision improves operational repeatability, reduces the likelihood of localized arcing, and supports scalable assembly of multiple coaxial electrode pairs within the electrolysis cell system.</w:t>
      </w:r>
    </w:p>
    <w:p w14:paraId="60C5B9FE"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The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is filled with a dielectric fluid, which occupies the volume between the inner and outer electrodes and is confined by the annular spacer. In one example embodiment, the dielectric fluid is ultra-pure deionized water with a total dissolved solids concentration below 1 part per million, selected for its high resistivity and capacity to undergo dielectric breakdown under high electric fields. This configuration enables the electrode pair to function initially as a high-impedance capacitive structure until sufficient voltage induces dielectric breakdown in the fluid, resulting in localized plasma formation within the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w:t>
      </w:r>
    </w:p>
    <w:p w14:paraId="1C7D41A8" w14:textId="3D5FAA6D"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Within the broader system, the plurality of coaxial electrode pairs </w:t>
      </w:r>
      <w:r w:rsidR="00E00E18" w:rsidRPr="007C591B">
        <w:rPr>
          <w:rFonts w:ascii="Times New Roman" w:hAnsi="Times New Roman" w:cs="Times New Roman"/>
          <w:sz w:val="24"/>
          <w:szCs w:val="24"/>
        </w:rPr>
        <w:t>is</w:t>
      </w:r>
      <w:r w:rsidRPr="007C591B">
        <w:rPr>
          <w:rFonts w:ascii="Times New Roman" w:hAnsi="Times New Roman" w:cs="Times New Roman"/>
          <w:sz w:val="24"/>
          <w:szCs w:val="24"/>
        </w:rPr>
        <w:t xml:space="preserve"> typically arranged in parallel within a common vessel, allowing each pair to operate under identical electrical and fluidic conditions. This uniformity ensures consistent plasma generation </w:t>
      </w:r>
      <w:r w:rsidRPr="007C591B">
        <w:rPr>
          <w:rFonts w:ascii="Times New Roman" w:hAnsi="Times New Roman" w:cs="Times New Roman"/>
          <w:sz w:val="24"/>
          <w:szCs w:val="24"/>
        </w:rPr>
        <w:lastRenderedPageBreak/>
        <w:t xml:space="preserve">across all electrode pairs and enhances the system’s ability to scale without introducing significant variability. Furthermore, </w:t>
      </w:r>
      <w:proofErr w:type="gramStart"/>
      <w:r w:rsidRPr="007C591B">
        <w:rPr>
          <w:rFonts w:ascii="Times New Roman" w:hAnsi="Times New Roman" w:cs="Times New Roman"/>
          <w:sz w:val="24"/>
          <w:szCs w:val="24"/>
        </w:rPr>
        <w:t>the coaxial</w:t>
      </w:r>
      <w:proofErr w:type="gramEnd"/>
      <w:r w:rsidRPr="007C591B">
        <w:rPr>
          <w:rFonts w:ascii="Times New Roman" w:hAnsi="Times New Roman" w:cs="Times New Roman"/>
          <w:sz w:val="24"/>
          <w:szCs w:val="24"/>
        </w:rPr>
        <w:t xml:space="preserve"> geometry provides high surface area exposure within a compact volume and supports efficient electric field confinement, which in turn improves energy transfer efficiency and reduces unwanted stray capacitance or field leakage.</w:t>
      </w:r>
    </w:p>
    <w:p w14:paraId="0C4C9197"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By maintaining controlled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spacing, using stable dielectric spacers, and selecting appropriate dielectric fluids, each coaxial electrode pair operates with a predictable capacitive behavior that transitions to plasma conduction at a defined threshold. This structure provides significant advantages over traditional planar or plate-based electrodes by enabling non-Faradaic electrolysis mechanisms, improving field uniformity, and reducing electrode degradation, while offering scalability and reliability suitable for high-efficiency hydrogen production systems.</w:t>
      </w:r>
    </w:p>
    <w:p w14:paraId="707A133D" w14:textId="5B15431B"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In some embodiment</w:t>
      </w:r>
      <w:r w:rsidR="00ED2E55">
        <w:rPr>
          <w:rFonts w:ascii="Times New Roman" w:hAnsi="Times New Roman" w:cs="Times New Roman"/>
          <w:sz w:val="24"/>
          <w:szCs w:val="24"/>
        </w:rPr>
        <w:t>s</w:t>
      </w:r>
      <w:r w:rsidRPr="007C591B">
        <w:rPr>
          <w:rFonts w:ascii="Times New Roman" w:hAnsi="Times New Roman" w:cs="Times New Roman"/>
          <w:sz w:val="24"/>
          <w:szCs w:val="24"/>
        </w:rPr>
        <w:t xml:space="preserve">, the uniform radial </w:t>
      </w:r>
      <w:proofErr w:type="spellStart"/>
      <w:r w:rsidRPr="007C591B">
        <w:rPr>
          <w:rFonts w:ascii="Times New Roman" w:hAnsi="Times New Roman" w:cs="Times New Roman"/>
          <w:sz w:val="24"/>
          <w:szCs w:val="24"/>
        </w:rPr>
        <w:t>microgap</w:t>
      </w:r>
      <w:proofErr w:type="spellEnd"/>
      <w:r w:rsidR="00ED2E55">
        <w:rPr>
          <w:rFonts w:ascii="Times New Roman" w:hAnsi="Times New Roman" w:cs="Times New Roman"/>
          <w:sz w:val="24"/>
          <w:szCs w:val="24"/>
        </w:rPr>
        <w:t xml:space="preserve"> 208</w:t>
      </w:r>
      <w:r w:rsidRPr="007C591B">
        <w:rPr>
          <w:rFonts w:ascii="Times New Roman" w:hAnsi="Times New Roman" w:cs="Times New Roman"/>
          <w:sz w:val="24"/>
          <w:szCs w:val="24"/>
        </w:rPr>
        <w:t xml:space="preserve"> has a spacing between 0.1 millimeters and 2.0 millimeters. This spacing refers to the precisely controlled annular region separating the solid cylindrical inner electrode from the hollow cylindrical outer electrode within each coaxial electrode pair. This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is defined by the radial distance between the outer surface of the inner electrode and the inner surface of the outer electrode, and it is maintained uniformly along the full length of the electrodes by an insulating annular spacer. The specified range of 0.1 mm to 2.0 mm directly influences the electrical field strength, dielectric behavior, and plasma formation characteristics within the electrolysis cell. Generally, the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acts as a dielectric region where charge accumulates during the capacitive phase of operation. When a high-voltage pulse is applied across the electrodes, the electric field strength in this region becomes inversely proportional to the gap width. A narrower gap results in a higher field strength for a given voltage, which is advantageous for initiating dielectric breakdown in the ultra-pure fluid. Conversely, a slightly wider gap provides greater fluid volume for heat dissipation and gas </w:t>
      </w:r>
      <w:proofErr w:type="gramStart"/>
      <w:r w:rsidRPr="007C591B">
        <w:rPr>
          <w:rFonts w:ascii="Times New Roman" w:hAnsi="Times New Roman" w:cs="Times New Roman"/>
          <w:sz w:val="24"/>
          <w:szCs w:val="24"/>
        </w:rPr>
        <w:lastRenderedPageBreak/>
        <w:t>evolution, and</w:t>
      </w:r>
      <w:proofErr w:type="gramEnd"/>
      <w:r w:rsidRPr="007C591B">
        <w:rPr>
          <w:rFonts w:ascii="Times New Roman" w:hAnsi="Times New Roman" w:cs="Times New Roman"/>
          <w:sz w:val="24"/>
          <w:szCs w:val="24"/>
        </w:rPr>
        <w:t xml:space="preserve"> may offer improved tolerance against microfabrication imperfections or misalignment. </w:t>
      </w:r>
    </w:p>
    <w:p w14:paraId="1640ECA5" w14:textId="3E9FE3BB" w:rsidR="007C591B" w:rsidRPr="007C591B" w:rsidRDefault="00453345" w:rsidP="007C591B">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Specifically</w:t>
      </w:r>
      <w:r w:rsidR="007C591B" w:rsidRPr="007C591B">
        <w:rPr>
          <w:rFonts w:ascii="Times New Roman" w:hAnsi="Times New Roman" w:cs="Times New Roman"/>
          <w:sz w:val="24"/>
          <w:szCs w:val="24"/>
        </w:rPr>
        <w:t xml:space="preserve">, the 0.1 mm to 2.0 mm range is selected to balance the need for strong electric fields with manufacturability, fluid dynamics, and system robustness. A </w:t>
      </w:r>
      <w:proofErr w:type="spellStart"/>
      <w:r w:rsidR="007C591B" w:rsidRPr="007C591B">
        <w:rPr>
          <w:rFonts w:ascii="Times New Roman" w:hAnsi="Times New Roman" w:cs="Times New Roman"/>
          <w:sz w:val="24"/>
          <w:szCs w:val="24"/>
        </w:rPr>
        <w:t>microgap</w:t>
      </w:r>
      <w:proofErr w:type="spellEnd"/>
      <w:r w:rsidR="007C591B" w:rsidRPr="007C591B">
        <w:rPr>
          <w:rFonts w:ascii="Times New Roman" w:hAnsi="Times New Roman" w:cs="Times New Roman"/>
          <w:sz w:val="24"/>
          <w:szCs w:val="24"/>
        </w:rPr>
        <w:t xml:space="preserve"> near 0.1 mm allows for very high field intensities at relatively moderate voltages, supporting rapid and efficient plasma initiation with lower energy input. A gap near 2.0 mm, while requiring higher voltage to reach breakdown thresholds, can accommodate higher throughput fluid flow and may be more suitable for systems with active thermal regulation or large-scale implementations. The uniformity of the radial </w:t>
      </w:r>
      <w:proofErr w:type="spellStart"/>
      <w:r w:rsidR="007C591B" w:rsidRPr="007C591B">
        <w:rPr>
          <w:rFonts w:ascii="Times New Roman" w:hAnsi="Times New Roman" w:cs="Times New Roman"/>
          <w:sz w:val="24"/>
          <w:szCs w:val="24"/>
        </w:rPr>
        <w:t>microgap</w:t>
      </w:r>
      <w:proofErr w:type="spellEnd"/>
      <w:r w:rsidR="007C591B" w:rsidRPr="007C591B">
        <w:rPr>
          <w:rFonts w:ascii="Times New Roman" w:hAnsi="Times New Roman" w:cs="Times New Roman"/>
          <w:sz w:val="24"/>
          <w:szCs w:val="24"/>
        </w:rPr>
        <w:t xml:space="preserve"> </w:t>
      </w:r>
      <w:r w:rsidR="001C586B">
        <w:rPr>
          <w:rFonts w:ascii="Times New Roman" w:hAnsi="Times New Roman" w:cs="Times New Roman"/>
          <w:sz w:val="24"/>
          <w:szCs w:val="24"/>
        </w:rPr>
        <w:t>contributes to</w:t>
      </w:r>
      <w:r w:rsidR="007C591B" w:rsidRPr="007C591B">
        <w:rPr>
          <w:rFonts w:ascii="Times New Roman" w:hAnsi="Times New Roman" w:cs="Times New Roman"/>
          <w:sz w:val="24"/>
          <w:szCs w:val="24"/>
        </w:rPr>
        <w:t xml:space="preserve"> the reliable function of the system. Any variation in the gap width would result in non-uniform electric fields, potentially leading to uneven plasma formation, localized arcing, or premature failure of the dielectric medium. The insulating annular spacer, which is fabricated with high dimensional precision from a material with excellent dielectric and thermal properties, ensures that the radial spacing remains consistent throughout each electrode pair. Common materials for the spacer include PTFE, PEEK, or other high-performance polymers capable of maintaining structural integrity under thermal and electrical stress. Electrically, the uniform </w:t>
      </w:r>
      <w:proofErr w:type="spellStart"/>
      <w:r w:rsidR="007C591B" w:rsidRPr="007C591B">
        <w:rPr>
          <w:rFonts w:ascii="Times New Roman" w:hAnsi="Times New Roman" w:cs="Times New Roman"/>
          <w:sz w:val="24"/>
          <w:szCs w:val="24"/>
        </w:rPr>
        <w:t>microgap</w:t>
      </w:r>
      <w:proofErr w:type="spellEnd"/>
      <w:r w:rsidR="007C591B" w:rsidRPr="007C591B">
        <w:rPr>
          <w:rFonts w:ascii="Times New Roman" w:hAnsi="Times New Roman" w:cs="Times New Roman"/>
          <w:sz w:val="24"/>
          <w:szCs w:val="24"/>
        </w:rPr>
        <w:t xml:space="preserve"> geometry allows each coaxial electrode pair to function as a predictable cylindrical capacitor, with capacitance values falling within a known range based on the dielectric constant of the fluid, the electrode dimensions, and the gap spacing. This predictable behavior supports precise control over the energy stored and released during each pulse cycle, which is essential for synchronizing plasma formation across the full array of electrode pairs. </w:t>
      </w:r>
    </w:p>
    <w:p w14:paraId="53C3358E" w14:textId="77777777" w:rsid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The controlled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spacing also contributes to fluid dynamics within the system. The annular region supports laminar flow of the dielectric fluid, which assists in heat removal and in the transport of gas-phase reaction products away from the electrode surfaces. The gap size is optimized to minimize fluid resistance while still enabling efficient plasma interaction across the dielectric medium.  The uniform radial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w:t>
      </w:r>
      <w:r w:rsidRPr="007C591B">
        <w:rPr>
          <w:rFonts w:ascii="Times New Roman" w:hAnsi="Times New Roman" w:cs="Times New Roman"/>
          <w:sz w:val="24"/>
          <w:szCs w:val="24"/>
        </w:rPr>
        <w:lastRenderedPageBreak/>
        <w:t>spacing between 0.1 millimeters and 2.0 millimeters enables the high-field, capacitive behavior that underpins the system’s plasma-assisted electrolysis process. It ensures consistent dielectric performance, predictable electrical response, and scalable integration of multiple electrode pairs, while providing sufficient structural and fluidic control to maintain long-term stability and system reliability.</w:t>
      </w:r>
    </w:p>
    <w:p w14:paraId="4F3D9A6A" w14:textId="4FAD80BB" w:rsidR="00BC76A5" w:rsidRPr="00BC76A5" w:rsidRDefault="00BC76A5" w:rsidP="00CF6C88">
      <w:pPr>
        <w:pStyle w:val="ListParagraph"/>
        <w:numPr>
          <w:ilvl w:val="0"/>
          <w:numId w:val="1"/>
        </w:numPr>
        <w:spacing w:after="0" w:line="480" w:lineRule="exact"/>
        <w:jc w:val="both"/>
        <w:rPr>
          <w:rFonts w:ascii="Times New Roman" w:hAnsi="Times New Roman" w:cs="Times New Roman"/>
          <w:sz w:val="24"/>
          <w:szCs w:val="24"/>
        </w:rPr>
      </w:pPr>
      <w:r w:rsidRPr="00BC76A5">
        <w:rPr>
          <w:rFonts w:ascii="Times New Roman" w:hAnsi="Times New Roman" w:cs="Times New Roman"/>
          <w:sz w:val="24"/>
          <w:szCs w:val="24"/>
        </w:rPr>
        <w:t xml:space="preserve">Each of the plurality of electrode pairs defines a coaxial cylindrical capacitor having a capacitance between 10 </w:t>
      </w:r>
      <w:proofErr w:type="spellStart"/>
      <w:r w:rsidRPr="00BC76A5">
        <w:rPr>
          <w:rFonts w:ascii="Times New Roman" w:hAnsi="Times New Roman" w:cs="Times New Roman"/>
          <w:sz w:val="24"/>
          <w:szCs w:val="24"/>
        </w:rPr>
        <w:t>nanofarads</w:t>
      </w:r>
      <w:proofErr w:type="spellEnd"/>
      <w:r w:rsidRPr="00BC76A5">
        <w:rPr>
          <w:rFonts w:ascii="Times New Roman" w:hAnsi="Times New Roman" w:cs="Times New Roman"/>
          <w:sz w:val="24"/>
          <w:szCs w:val="24"/>
        </w:rPr>
        <w:t xml:space="preserve"> and 100 picofarads. A coaxial cylindrical capacitor is formed by two concentric conductive cylinders separated by a dielectric medium. The capacitance of such a structure is determined by the permittivity of the dielectric fluid, the axial length of overlap between the inner and outer electrodes, and the radial spacing defined by the uniform radial </w:t>
      </w:r>
      <w:proofErr w:type="spellStart"/>
      <w:r w:rsidRPr="00BC76A5">
        <w:rPr>
          <w:rFonts w:ascii="Times New Roman" w:hAnsi="Times New Roman" w:cs="Times New Roman"/>
          <w:sz w:val="24"/>
          <w:szCs w:val="24"/>
        </w:rPr>
        <w:t>microgap</w:t>
      </w:r>
      <w:proofErr w:type="spellEnd"/>
      <w:r w:rsidRPr="00BC76A5">
        <w:rPr>
          <w:rFonts w:ascii="Times New Roman" w:hAnsi="Times New Roman" w:cs="Times New Roman"/>
          <w:sz w:val="24"/>
          <w:szCs w:val="24"/>
        </w:rPr>
        <w:t xml:space="preserve">. In the present system, the solid cylindrical inner electrode and the hollow cylindrical outer electrode define the conductive elements of the capacitor, and the purified dielectric fluid disposed within the </w:t>
      </w:r>
      <w:proofErr w:type="spellStart"/>
      <w:r w:rsidRPr="00BC76A5">
        <w:rPr>
          <w:rFonts w:ascii="Times New Roman" w:hAnsi="Times New Roman" w:cs="Times New Roman"/>
          <w:sz w:val="24"/>
          <w:szCs w:val="24"/>
        </w:rPr>
        <w:t>microgap</w:t>
      </w:r>
      <w:proofErr w:type="spellEnd"/>
      <w:r w:rsidRPr="00BC76A5">
        <w:rPr>
          <w:rFonts w:ascii="Times New Roman" w:hAnsi="Times New Roman" w:cs="Times New Roman"/>
          <w:sz w:val="24"/>
          <w:szCs w:val="24"/>
        </w:rPr>
        <w:t xml:space="preserve"> defines the dielectric medium. The capacitance of each coaxial electrode pair is selected and dimensioned to fall within a range between approximately 10 </w:t>
      </w:r>
      <w:proofErr w:type="spellStart"/>
      <w:r w:rsidRPr="00BC76A5">
        <w:rPr>
          <w:rFonts w:ascii="Times New Roman" w:hAnsi="Times New Roman" w:cs="Times New Roman"/>
          <w:sz w:val="24"/>
          <w:szCs w:val="24"/>
        </w:rPr>
        <w:t>nanofarads</w:t>
      </w:r>
      <w:proofErr w:type="spellEnd"/>
      <w:r w:rsidRPr="00BC76A5">
        <w:rPr>
          <w:rFonts w:ascii="Times New Roman" w:hAnsi="Times New Roman" w:cs="Times New Roman"/>
          <w:sz w:val="24"/>
          <w:szCs w:val="24"/>
        </w:rPr>
        <w:t xml:space="preserve"> and 100 picofarads, depending on electrode length, surface area, and </w:t>
      </w:r>
      <w:proofErr w:type="spellStart"/>
      <w:r w:rsidRPr="00BC76A5">
        <w:rPr>
          <w:rFonts w:ascii="Times New Roman" w:hAnsi="Times New Roman" w:cs="Times New Roman"/>
          <w:sz w:val="24"/>
          <w:szCs w:val="24"/>
        </w:rPr>
        <w:t>microgap</w:t>
      </w:r>
      <w:proofErr w:type="spellEnd"/>
      <w:r w:rsidRPr="00BC76A5">
        <w:rPr>
          <w:rFonts w:ascii="Times New Roman" w:hAnsi="Times New Roman" w:cs="Times New Roman"/>
          <w:sz w:val="24"/>
          <w:szCs w:val="24"/>
        </w:rPr>
        <w:t xml:space="preserve"> spacing. In preferred embodiments, the capacitance of each individual </w:t>
      </w:r>
      <w:proofErr w:type="spellStart"/>
      <w:r w:rsidRPr="00BC76A5">
        <w:rPr>
          <w:rFonts w:ascii="Times New Roman" w:hAnsi="Times New Roman" w:cs="Times New Roman"/>
          <w:sz w:val="24"/>
          <w:szCs w:val="24"/>
        </w:rPr>
        <w:t>microgap</w:t>
      </w:r>
      <w:proofErr w:type="spellEnd"/>
      <w:r w:rsidRPr="00BC76A5">
        <w:rPr>
          <w:rFonts w:ascii="Times New Roman" w:hAnsi="Times New Roman" w:cs="Times New Roman"/>
          <w:sz w:val="24"/>
          <w:szCs w:val="24"/>
        </w:rPr>
        <w:t xml:space="preserve"> is ideally between approximately 10 picofarads and 100 picofarads. For example, with a radial spacing of approximately 1.59 millimeters and typical electrode surface area used in a prototype configuration, the capacitance of a single coaxial pair may be </w:t>
      </w:r>
      <w:proofErr w:type="gramStart"/>
      <w:r w:rsidRPr="00BC76A5">
        <w:rPr>
          <w:rFonts w:ascii="Times New Roman" w:hAnsi="Times New Roman" w:cs="Times New Roman"/>
          <w:sz w:val="24"/>
          <w:szCs w:val="24"/>
        </w:rPr>
        <w:t>on</w:t>
      </w:r>
      <w:proofErr w:type="gramEnd"/>
      <w:r w:rsidRPr="00BC76A5">
        <w:rPr>
          <w:rFonts w:ascii="Times New Roman" w:hAnsi="Times New Roman" w:cs="Times New Roman"/>
          <w:sz w:val="24"/>
          <w:szCs w:val="24"/>
        </w:rPr>
        <w:t xml:space="preserve"> </w:t>
      </w:r>
      <w:proofErr w:type="gramStart"/>
      <w:r w:rsidRPr="00BC76A5">
        <w:rPr>
          <w:rFonts w:ascii="Times New Roman" w:hAnsi="Times New Roman" w:cs="Times New Roman"/>
          <w:sz w:val="24"/>
          <w:szCs w:val="24"/>
        </w:rPr>
        <w:t>the order</w:t>
      </w:r>
      <w:proofErr w:type="gramEnd"/>
      <w:r w:rsidRPr="00BC76A5">
        <w:rPr>
          <w:rFonts w:ascii="Times New Roman" w:hAnsi="Times New Roman" w:cs="Times New Roman"/>
          <w:sz w:val="24"/>
          <w:szCs w:val="24"/>
        </w:rPr>
        <w:t xml:space="preserve"> of </w:t>
      </w:r>
      <w:proofErr w:type="gramStart"/>
      <w:r w:rsidRPr="00BC76A5">
        <w:rPr>
          <w:rFonts w:ascii="Times New Roman" w:hAnsi="Times New Roman" w:cs="Times New Roman"/>
          <w:sz w:val="24"/>
          <w:szCs w:val="24"/>
        </w:rPr>
        <w:t>several tens</w:t>
      </w:r>
      <w:proofErr w:type="gramEnd"/>
      <w:r w:rsidRPr="00BC76A5">
        <w:rPr>
          <w:rFonts w:ascii="Times New Roman" w:hAnsi="Times New Roman" w:cs="Times New Roman"/>
          <w:sz w:val="24"/>
          <w:szCs w:val="24"/>
        </w:rPr>
        <w:t xml:space="preserve"> of picofarads. The capacitance is inversely related to the natural logarithm of the ratio of the outer electrode radius to the inner electrode radius and directly proportional to the axial length and dielectric constant of the purified water. Because purified deionized water exhibits a high relative permittivity, the resulting cylindrical geometry produces a measurable and predictable capacitance even with millimeter-scale gap spacing. When multiple coaxial electrode pairs are electrically connected in parallel, the individual capacitances sum to define an aggregate capacitance for the module, thereby scaling the </w:t>
      </w:r>
      <w:r w:rsidRPr="00BC76A5">
        <w:rPr>
          <w:rFonts w:ascii="Times New Roman" w:hAnsi="Times New Roman" w:cs="Times New Roman"/>
          <w:sz w:val="24"/>
          <w:szCs w:val="24"/>
        </w:rPr>
        <w:lastRenderedPageBreak/>
        <w:t>effective energy storage capability and influencing pulse energy deposition characteristics during high-voltage operation. By configuring each coaxial electrode pair as a defined cylindrical capacitor within the stated capacitance range, the system establishes predictable capacitive behavior prior to dielectric breakdown and enables controlled interaction with the resonant and pulse-driving circuitry.</w:t>
      </w:r>
    </w:p>
    <w:p w14:paraId="02EA6A99"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In some embodiments, the dielectric fluid includes deionized water with a total dissolved solids (TDS) concentration below 1 part per million. This influences the electrical, chemical, and plasma-forming characteristics within the coaxial electrode </w:t>
      </w:r>
      <w:proofErr w:type="spellStart"/>
      <w:r w:rsidRPr="007C591B">
        <w:rPr>
          <w:rFonts w:ascii="Times New Roman" w:hAnsi="Times New Roman" w:cs="Times New Roman"/>
          <w:sz w:val="24"/>
          <w:szCs w:val="24"/>
        </w:rPr>
        <w:t>microgaps</w:t>
      </w:r>
      <w:proofErr w:type="spellEnd"/>
      <w:r w:rsidRPr="007C591B">
        <w:rPr>
          <w:rFonts w:ascii="Times New Roman" w:hAnsi="Times New Roman" w:cs="Times New Roman"/>
          <w:sz w:val="24"/>
          <w:szCs w:val="24"/>
        </w:rPr>
        <w:t>. Deionized water, also referred to as ultra-pure water, is water that has been processed to remove virtually all ionic species, organic contaminants, and particulate matter. A TDS level below 1 ppm signifies an extremely high degree of purity, where the remaining dissolved substances are negligible from an electrical conductivity standpoint.</w:t>
      </w:r>
    </w:p>
    <w:p w14:paraId="7608132C"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In this configuration, the use of ultra-pure deionized water serves two key roles: as a dielectric medium and as the source of hydrogen and oxygen atoms for electrolysis. Electrically, the low ionic content ensures that the fluid exhibits very high resistivity, often exceeding 18 megaohm-centimeters. This high resistivity prevents conventional Faradaic conduction at lower voltages, allowing the coaxial electrode pairs to function primarily as capacitive structures until a sufficiently high electric field is applied. Once the applied voltage across the uniform radial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exceeds the dielectric breakdown threshold of the deionized water, localized plasma channels form, enabling field-driven dissociation of water molecules through non-thermal mechanisms rather than classical ionic conduction.</w:t>
      </w:r>
    </w:p>
    <w:p w14:paraId="2ED4638B"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Chemically, maintaining a TDS concentration below 1 ppm ensures that no extraneous ions interfere with the breakdown dynamics or introduce parasitic reactions at the electrode surfaces. This condition minimizes the risk of electrode fouling, deposition, or corrosion, which are common challenges in traditional </w:t>
      </w:r>
      <w:proofErr w:type="spellStart"/>
      <w:r w:rsidRPr="007C591B">
        <w:rPr>
          <w:rFonts w:ascii="Times New Roman" w:hAnsi="Times New Roman" w:cs="Times New Roman"/>
          <w:sz w:val="24"/>
          <w:szCs w:val="24"/>
        </w:rPr>
        <w:t>electrolyzers</w:t>
      </w:r>
      <w:proofErr w:type="spellEnd"/>
      <w:r w:rsidRPr="007C591B">
        <w:rPr>
          <w:rFonts w:ascii="Times New Roman" w:hAnsi="Times New Roman" w:cs="Times New Roman"/>
          <w:sz w:val="24"/>
          <w:szCs w:val="24"/>
        </w:rPr>
        <w:t xml:space="preserve"> that rely on saline, acidic, or alkaline electrolytes. The absence of added ionic species also prevents ion migration across the system, thereby enhancing the long-term stability and repeatability of </w:t>
      </w:r>
      <w:r w:rsidRPr="007C591B">
        <w:rPr>
          <w:rFonts w:ascii="Times New Roman" w:hAnsi="Times New Roman" w:cs="Times New Roman"/>
          <w:sz w:val="24"/>
          <w:szCs w:val="24"/>
        </w:rPr>
        <w:lastRenderedPageBreak/>
        <w:t xml:space="preserve">the dielectric breakdown process. The deionized water may be produced and maintained using reverse osmosis followed by mixed-bed ion exchange or </w:t>
      </w:r>
      <w:proofErr w:type="spellStart"/>
      <w:r w:rsidRPr="007C591B">
        <w:rPr>
          <w:rFonts w:ascii="Times New Roman" w:hAnsi="Times New Roman" w:cs="Times New Roman"/>
          <w:sz w:val="24"/>
          <w:szCs w:val="24"/>
        </w:rPr>
        <w:t>electrodeionization</w:t>
      </w:r>
      <w:proofErr w:type="spellEnd"/>
      <w:r w:rsidRPr="007C591B">
        <w:rPr>
          <w:rFonts w:ascii="Times New Roman" w:hAnsi="Times New Roman" w:cs="Times New Roman"/>
          <w:sz w:val="24"/>
          <w:szCs w:val="24"/>
        </w:rPr>
        <w:t xml:space="preserve"> to ensure the required level of purity. In some embodiments, an inline purification system is used to continuously regenerate the dielectric fluid, countering the effects of trace contamination introduced during operation. Materials in contact with the dielectric fluid, including the annular spacer and fluidic channels, must be selected to avoid leaching of ions or particulates that could degrade water purity over time. Examples include perfluorinated polymers such as PTFE or PFA, and high-grade stainless steel.</w:t>
      </w:r>
    </w:p>
    <w:p w14:paraId="24FB8CE9"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Functionally, the use of ultra-pure deionized water enables a capacitive discharge mechanism that is fundamentally distinct from conventional electrolysis. Instead of relying on continuous ionic current, the system exploits the delayed onset of conduction in the dielectric fluid to store electrical energy across the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and then release it rapidly in the form of a dielectric breakdown event. This process initiates non-thermal plasma formation, which leads to high-efficiency molecular dissociation with lower overall energy input compared to traditional approaches. The selection of deionized water with TDS below 1 ppm is therefore essential to achieving controlled, repeatable plasma initiation, maintaining electrode integrity, and sustaining long-term system performance. It supports a non-Faradaic electrolysis mechanism that overcomes the limitations of conventional systems, such as electrolyte degradation, unwanted side reactions, and low field utilization efficiency.</w:t>
      </w:r>
    </w:p>
    <w:p w14:paraId="61599013"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In some embodiments, the dielectric fluid is substantially free of added electrolytes or ionic species. This refers to the deliberate exclusion of conductive additives that are commonly used in traditional electrolysis systems to enhance electrical conductivity. In this system, the dielectric fluid, typically ultra-pure deionized water, is maintained in a chemically pure state, containing only trace levels of naturally occurring ions, with no intentional introduction of salts, acids, bases, or other dissociable compounds. This design </w:t>
      </w:r>
      <w:r w:rsidRPr="007C591B">
        <w:rPr>
          <w:rFonts w:ascii="Times New Roman" w:hAnsi="Times New Roman" w:cs="Times New Roman"/>
          <w:sz w:val="24"/>
          <w:szCs w:val="24"/>
        </w:rPr>
        <w:lastRenderedPageBreak/>
        <w:t xml:space="preserve">choice is central to achieving and preserving the high resistivity necessary for capacitive energy storage and controlled dielectric breakdown across the coaxial electrode </w:t>
      </w:r>
      <w:proofErr w:type="spellStart"/>
      <w:r w:rsidRPr="007C591B">
        <w:rPr>
          <w:rFonts w:ascii="Times New Roman" w:hAnsi="Times New Roman" w:cs="Times New Roman"/>
          <w:sz w:val="24"/>
          <w:szCs w:val="24"/>
        </w:rPr>
        <w:t>microgaps</w:t>
      </w:r>
      <w:proofErr w:type="spellEnd"/>
      <w:r w:rsidRPr="007C591B">
        <w:rPr>
          <w:rFonts w:ascii="Times New Roman" w:hAnsi="Times New Roman" w:cs="Times New Roman"/>
          <w:sz w:val="24"/>
          <w:szCs w:val="24"/>
        </w:rPr>
        <w:t xml:space="preserve">. </w:t>
      </w:r>
    </w:p>
    <w:p w14:paraId="43F9030B"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By avoiding the addition of electrolytes such as sodium hydroxide, potassium hydroxide, sulfuric acid, or similar ionic substances, the fluid retains its dielectric properties, characterized by minimal electrical conductivity and high dielectric strength. This condition is essential for the fluid to function not as a conductive path for continuous current flow, but as an insulating medium that supports charge accumulation until breakdown voltage is reached. In the absence of ionic species, the fluid exhibits behavior more akin to that of a capacitor’s dielectric layer than a conventional electrolytic solution, allowing the system to operate under non-Faradaic conditions prior to breakdown. </w:t>
      </w:r>
    </w:p>
    <w:p w14:paraId="42F6842E"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Operationally, the absence of added ions eliminates unwanted electrochemical reactions at the electrode surfaces during the capacitive charging phase. This minimizes electrode degradation mechanisms such as oxidation, pitting, and material dissolution that typically result from continuous Faradaic current flow in conventional electrolysis. It also reduces the formation of solid precipitates or scale, which can interfere with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geometry and degrade system performance over time. Furthermore, without added electrolytes, the chemical composition of the fluid remains more stable during operation, reducing the need for frequent replacement or complex reconditioning of the working fluid.</w:t>
      </w:r>
    </w:p>
    <w:p w14:paraId="0639A19F"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The purity of the dielectric fluid is maintained </w:t>
      </w:r>
      <w:proofErr w:type="gramStart"/>
      <w:r w:rsidRPr="007C591B">
        <w:rPr>
          <w:rFonts w:ascii="Times New Roman" w:hAnsi="Times New Roman" w:cs="Times New Roman"/>
          <w:sz w:val="24"/>
          <w:szCs w:val="24"/>
        </w:rPr>
        <w:t>through the use of</w:t>
      </w:r>
      <w:proofErr w:type="gramEnd"/>
      <w:r w:rsidRPr="007C591B">
        <w:rPr>
          <w:rFonts w:ascii="Times New Roman" w:hAnsi="Times New Roman" w:cs="Times New Roman"/>
          <w:sz w:val="24"/>
          <w:szCs w:val="24"/>
        </w:rPr>
        <w:t xml:space="preserve"> materials and system components that do not introduce contaminants. Components such as the annular spacers, fluid channels, and containment vessels are constructed from materials with low ionic leach rates, including high-performance polymers like PTFE, PFA, or PVDF, and corrosion-resistant metals such as 316L stainless steel. In some implementations, the fluid circuit includes inline purification modules such as mixed-bed ion exchange cartridges or continuous </w:t>
      </w:r>
      <w:proofErr w:type="spellStart"/>
      <w:r w:rsidRPr="007C591B">
        <w:rPr>
          <w:rFonts w:ascii="Times New Roman" w:hAnsi="Times New Roman" w:cs="Times New Roman"/>
          <w:sz w:val="24"/>
          <w:szCs w:val="24"/>
        </w:rPr>
        <w:t>electrodeionization</w:t>
      </w:r>
      <w:proofErr w:type="spellEnd"/>
      <w:r w:rsidRPr="007C591B">
        <w:rPr>
          <w:rFonts w:ascii="Times New Roman" w:hAnsi="Times New Roman" w:cs="Times New Roman"/>
          <w:sz w:val="24"/>
          <w:szCs w:val="24"/>
        </w:rPr>
        <w:t xml:space="preserve"> units to remove any trace ionic buildup caused by environmental exposure or long-term use.</w:t>
      </w:r>
    </w:p>
    <w:p w14:paraId="6BF9FA1F" w14:textId="3BDCB758"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lastRenderedPageBreak/>
        <w:t xml:space="preserve">The condition of being substantially free of added electrolytes </w:t>
      </w:r>
      <w:r w:rsidR="00BC76A5">
        <w:rPr>
          <w:rFonts w:ascii="Times New Roman" w:hAnsi="Times New Roman" w:cs="Times New Roman"/>
          <w:sz w:val="24"/>
          <w:szCs w:val="24"/>
        </w:rPr>
        <w:t>contributes to</w:t>
      </w:r>
      <w:r w:rsidRPr="007C591B">
        <w:rPr>
          <w:rFonts w:ascii="Times New Roman" w:hAnsi="Times New Roman" w:cs="Times New Roman"/>
          <w:sz w:val="24"/>
          <w:szCs w:val="24"/>
        </w:rPr>
        <w:t xml:space="preserve"> enabling the system’s unique electrohydrodynamic behavior. When high-voltage pulses are applied to the coaxial electrodes, the fluid initially resists conduction until the electric field strength exceeds the breakdown threshold. At that point, localized plasma channels form, allowing for energy-efficient water molecule dissociation through high-field effects rather than ionic migration. This mechanism provides a sharp transition from </w:t>
      </w:r>
      <w:proofErr w:type="gramStart"/>
      <w:r w:rsidRPr="007C591B">
        <w:rPr>
          <w:rFonts w:ascii="Times New Roman" w:hAnsi="Times New Roman" w:cs="Times New Roman"/>
          <w:sz w:val="24"/>
          <w:szCs w:val="24"/>
        </w:rPr>
        <w:t>insulating</w:t>
      </w:r>
      <w:proofErr w:type="gramEnd"/>
      <w:r w:rsidRPr="007C591B">
        <w:rPr>
          <w:rFonts w:ascii="Times New Roman" w:hAnsi="Times New Roman" w:cs="Times New Roman"/>
          <w:sz w:val="24"/>
          <w:szCs w:val="24"/>
        </w:rPr>
        <w:t xml:space="preserve"> to conducting behavior, improving control over the onset of hydrogen and oxygen generation while limiting parasitic energy losses.</w:t>
      </w:r>
    </w:p>
    <w:p w14:paraId="6FFD5B4A"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Maintaining the dielectric fluid in a state substantially free of added electrolytes or ionic species ensures high electrical resistivity, preserves system stability, protects electrode integrity, and enables the non-thermal plasma generation required for efficient hydrogen production in a field-assisted electrolysis system. This characteristic distinguishes the system from conventional electrolysis approaches and is essential to the controlled and repeatable operation of the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breakdown mechanism.</w:t>
      </w:r>
    </w:p>
    <w:p w14:paraId="65A4129A" w14:textId="77777777"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Each coaxial electrode pair defines a cylindrical capacitor, with a capacitance falling within the range of 10 picofarads to 100 picofarads, based on its precise geometric and material configuration. In this structure, the solid cylindrical inner electrode and the hollow cylindrical outer electrode function as the two conductive plates of the capacitor, while the uniform radial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between them, filled with a high-resistivity dielectric fluid, serves as the dielectric medium. This coaxial geometry inherently lends itself to cylindrical capacitance, where the electric field is radially symmetric and confined within the annular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allowing for predictable energy storage characteristics. The capacitance of a cylindrical capacitor </w:t>
      </w:r>
      <w:proofErr w:type="gramStart"/>
      <w:r w:rsidRPr="007C591B">
        <w:rPr>
          <w:rFonts w:ascii="Times New Roman" w:hAnsi="Times New Roman" w:cs="Times New Roman"/>
          <w:sz w:val="24"/>
          <w:szCs w:val="24"/>
        </w:rPr>
        <w:t>is determined</w:t>
      </w:r>
      <w:proofErr w:type="gramEnd"/>
      <w:r w:rsidRPr="007C591B">
        <w:rPr>
          <w:rFonts w:ascii="Times New Roman" w:hAnsi="Times New Roman" w:cs="Times New Roman"/>
          <w:sz w:val="24"/>
          <w:szCs w:val="24"/>
        </w:rPr>
        <w:t xml:space="preserve"> the length of the electrodes, the radius of the inner and outer conductors, and the dielectric constant of the fluid occupying the gap. The specified capacitance range of 10 to 100 picofarads reflects a balance between compact physical dimensions and sufficient energy storage per pulse cycle. This range allows for effective accumulation of electrical energy during the charging phase of each </w:t>
      </w:r>
      <w:r w:rsidRPr="007C591B">
        <w:rPr>
          <w:rFonts w:ascii="Times New Roman" w:hAnsi="Times New Roman" w:cs="Times New Roman"/>
          <w:sz w:val="24"/>
          <w:szCs w:val="24"/>
        </w:rPr>
        <w:lastRenderedPageBreak/>
        <w:t xml:space="preserve">high-voltage pulse and rapid energy release during the breakdown event that initiates non-thermal plasma formation in the dielectric fluid. </w:t>
      </w:r>
    </w:p>
    <w:p w14:paraId="626A8D5D" w14:textId="0054ECEA" w:rsidR="007C591B" w:rsidRP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The use of a dielectric medium such as ultra-pure deionized water, with a relatively high dielectric constant and extremely low ionic conductivity, supports capacitive behavior without introducing significant leakage current or premature conduction. The low parasitic conductance ensures that the coaxial electrode pair maintains its capacitive identity until the applied voltage reaches the breakdown threshold of the dielectric fluid. At that point, the stored energy is rapidly discharged, creating a transient conductive plasma path through the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that facilitates water dissociation without the need for added electrolytes. Functionally, the capacitive nature of each electrode pair allows the system to operate in a field-assisted mode rather than a continuous Faradaic conduction regime. This permits sharp transitions from high-impedance to low-impedance states, which </w:t>
      </w:r>
      <w:r w:rsidR="00BC76A5">
        <w:rPr>
          <w:rFonts w:ascii="Times New Roman" w:hAnsi="Times New Roman" w:cs="Times New Roman"/>
          <w:sz w:val="24"/>
          <w:szCs w:val="24"/>
        </w:rPr>
        <w:t>contributes to</w:t>
      </w:r>
      <w:r w:rsidRPr="007C591B">
        <w:rPr>
          <w:rFonts w:ascii="Times New Roman" w:hAnsi="Times New Roman" w:cs="Times New Roman"/>
          <w:sz w:val="24"/>
          <w:szCs w:val="24"/>
        </w:rPr>
        <w:t xml:space="preserve"> initiating and sustaining dielectric breakdown in a controlled manner. The ability to precisely tailor the capacitance within each pair provides design flexibility, allowing the system to be tuned for different pulse energies, frequencies, and breakdown characteristics.</w:t>
      </w:r>
    </w:p>
    <w:p w14:paraId="2CBE0672" w14:textId="77777777" w:rsidR="007C591B" w:rsidRDefault="007C591B" w:rsidP="007C591B">
      <w:pPr>
        <w:pStyle w:val="ListParagraph"/>
        <w:numPr>
          <w:ilvl w:val="0"/>
          <w:numId w:val="1"/>
        </w:numPr>
        <w:spacing w:after="0" w:line="480" w:lineRule="exact"/>
        <w:jc w:val="both"/>
        <w:rPr>
          <w:rFonts w:ascii="Times New Roman" w:hAnsi="Times New Roman" w:cs="Times New Roman"/>
          <w:sz w:val="24"/>
          <w:szCs w:val="24"/>
        </w:rPr>
      </w:pPr>
      <w:r w:rsidRPr="007C591B">
        <w:rPr>
          <w:rFonts w:ascii="Times New Roman" w:hAnsi="Times New Roman" w:cs="Times New Roman"/>
          <w:sz w:val="24"/>
          <w:szCs w:val="24"/>
        </w:rPr>
        <w:t xml:space="preserve">Manufacturing consistency is essential to ensure that all coaxial pairs within the system fall within the desired capacitance range. Variations in electrode diameter, </w:t>
      </w:r>
      <w:proofErr w:type="spellStart"/>
      <w:r w:rsidRPr="007C591B">
        <w:rPr>
          <w:rFonts w:ascii="Times New Roman" w:hAnsi="Times New Roman" w:cs="Times New Roman"/>
          <w:sz w:val="24"/>
          <w:szCs w:val="24"/>
        </w:rPr>
        <w:t>microgap</w:t>
      </w:r>
      <w:proofErr w:type="spellEnd"/>
      <w:r w:rsidRPr="007C591B">
        <w:rPr>
          <w:rFonts w:ascii="Times New Roman" w:hAnsi="Times New Roman" w:cs="Times New Roman"/>
          <w:sz w:val="24"/>
          <w:szCs w:val="24"/>
        </w:rPr>
        <w:t xml:space="preserve"> spacing, or dielectric purity can significantly alter the capacitance and, consequently, the electrical behavior during operation. To maintain uniformity, the electrode components are machined or formed to tight tolerances, and the dielectric fluid is filtered and monitored to maintain consistent permittivity. Each coaxial electrode pair functions as a cylindrical capacitor with a capacitance between 10 and 100 picofarads, providing the foundation for the system’s capacitive energy storage and pulsed plasma discharge mechanism. This configuration enables high-field, non-thermal water splitting with minimal energy losses, supports predictable system behavior, and ensures compatibility with high-frequency pulsed power delivery systems.</w:t>
      </w:r>
    </w:p>
    <w:p w14:paraId="3959CAF7" w14:textId="3041EC88" w:rsidR="00E00E18" w:rsidRPr="00E00E18" w:rsidRDefault="00E00E18" w:rsidP="00DE6A86">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lastRenderedPageBreak/>
        <w:t>In some embodiments, t</w:t>
      </w:r>
      <w:r w:rsidRPr="00E00E18">
        <w:rPr>
          <w:rFonts w:ascii="Times New Roman" w:hAnsi="Times New Roman" w:cs="Times New Roman"/>
          <w:sz w:val="24"/>
          <w:szCs w:val="24"/>
        </w:rPr>
        <w:t xml:space="preserve">he plurality of coaxial electrode pairs is housed inside an acrylic pressure vessel. A pressure vessel is an enclosure designed to contain fluids under pressure while maintaining structural integrity and isolating the internal environment from external surroundings. In the present system, the pressure vessel defines a sealed chamber that encloses the plurality of coaxial electrode pairs, retains the dielectric fluid within the electrolysis cell, and contains the generated gases during operation. The pressure vessel provides mechanical support, fluid containment, and electrical insulation between the high-voltage internal components and the external environment. Specifically, the pressure vessel is fabricated from acrylic, which is a transparent, electrically insulating polymer material possessing suitable mechanical strength and chemical resistance for exposure to purified water and gas mixtures. The acrylic body may be formed as a cylindrical or prismatic shell extending axially between the first end cap and the second end cap. The end caps are mechanically secured to opposing ends of the acrylic vessel using compression fasteners, threaded rods, or flange connections, thereby forming a sealed internal volume. Sealing elements such as O-rings or gaskets may be positioned at the interface between the acrylic vessel and the end caps to prevent leakage of fluid or gas. </w:t>
      </w:r>
      <w:r w:rsidR="00A92034">
        <w:rPr>
          <w:rFonts w:ascii="Times New Roman" w:hAnsi="Times New Roman" w:cs="Times New Roman"/>
          <w:sz w:val="24"/>
          <w:szCs w:val="24"/>
        </w:rPr>
        <w:t xml:space="preserve"> </w:t>
      </w:r>
    </w:p>
    <w:p w14:paraId="6E30DFCD" w14:textId="287BEDBA" w:rsidR="00E00E18" w:rsidRPr="00A92034" w:rsidRDefault="00E00E18" w:rsidP="00686212">
      <w:pPr>
        <w:pStyle w:val="ListParagraph"/>
        <w:numPr>
          <w:ilvl w:val="0"/>
          <w:numId w:val="1"/>
        </w:numPr>
        <w:spacing w:after="0" w:line="480" w:lineRule="exact"/>
        <w:jc w:val="both"/>
        <w:rPr>
          <w:rFonts w:ascii="Times New Roman" w:hAnsi="Times New Roman" w:cs="Times New Roman"/>
          <w:sz w:val="24"/>
          <w:szCs w:val="24"/>
        </w:rPr>
      </w:pPr>
      <w:r w:rsidRPr="00A92034">
        <w:rPr>
          <w:rFonts w:ascii="Times New Roman" w:hAnsi="Times New Roman" w:cs="Times New Roman"/>
          <w:sz w:val="24"/>
          <w:szCs w:val="24"/>
        </w:rPr>
        <w:t xml:space="preserve">The plurality of coaxial electrode pairs is arranged within the interior of the acrylic pressure vessel in a parallel array. The vessel maintains alignment of the electrode assembly and withstands internal pressures generated by gas evolution within the uniform radial </w:t>
      </w:r>
      <w:proofErr w:type="spellStart"/>
      <w:r w:rsidRPr="00A92034">
        <w:rPr>
          <w:rFonts w:ascii="Times New Roman" w:hAnsi="Times New Roman" w:cs="Times New Roman"/>
          <w:sz w:val="24"/>
          <w:szCs w:val="24"/>
        </w:rPr>
        <w:t>microgaps</w:t>
      </w:r>
      <w:proofErr w:type="spellEnd"/>
      <w:r w:rsidRPr="00A92034">
        <w:rPr>
          <w:rFonts w:ascii="Times New Roman" w:hAnsi="Times New Roman" w:cs="Times New Roman"/>
          <w:sz w:val="24"/>
          <w:szCs w:val="24"/>
        </w:rPr>
        <w:t xml:space="preserve">. Because acrylic is electrically non-conductive, the pressure vessel provides inherent dielectric isolation, reducing the risk of unintended current paths or external arcing under high-voltage pulsed operation. The transparency of acrylic additionally permits visual inspection of fluid flow, bubble formation, and general operating conditions during testing or maintenance. The acrylic pressure vessel may be made from solid stock, fabricated from extruded tubing, or assembled from bonded panels depending on the desired geometry and pressure rating. The wall thickness is selected based on anticipated operating pressure, safety factors, and mechanical load from end cap </w:t>
      </w:r>
      <w:r w:rsidRPr="00A92034">
        <w:rPr>
          <w:rFonts w:ascii="Times New Roman" w:hAnsi="Times New Roman" w:cs="Times New Roman"/>
          <w:sz w:val="24"/>
          <w:szCs w:val="24"/>
        </w:rPr>
        <w:lastRenderedPageBreak/>
        <w:t>compression. By housing the plurality of coaxial electrode pairs within an acrylic pressure vessel, the system achieves controlled fluid containment, electrical isolation, structural stability under pressurized operation, and improved safety during high-field plasma-assisted electrolysis.</w:t>
      </w:r>
    </w:p>
    <w:p w14:paraId="60316CAE" w14:textId="0EC44DF4" w:rsidR="003C0413" w:rsidRPr="003F271C" w:rsidRDefault="00860706" w:rsidP="003F271C">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With reference to FIGS. 1 through 1C, a</w:t>
      </w:r>
      <w:r w:rsidR="007C591B" w:rsidRPr="007C591B">
        <w:rPr>
          <w:rFonts w:ascii="Times New Roman" w:hAnsi="Times New Roman" w:cs="Times New Roman"/>
          <w:sz w:val="24"/>
          <w:szCs w:val="24"/>
        </w:rPr>
        <w:t xml:space="preserve"> first end cap </w:t>
      </w:r>
      <w:r w:rsidR="000722D3">
        <w:rPr>
          <w:rFonts w:ascii="Times New Roman" w:hAnsi="Times New Roman" w:cs="Times New Roman"/>
          <w:sz w:val="24"/>
          <w:szCs w:val="24"/>
        </w:rPr>
        <w:t xml:space="preserve">104 </w:t>
      </w:r>
      <w:r w:rsidR="007C591B" w:rsidRPr="007C591B">
        <w:rPr>
          <w:rFonts w:ascii="Times New Roman" w:hAnsi="Times New Roman" w:cs="Times New Roman"/>
          <w:sz w:val="24"/>
          <w:szCs w:val="24"/>
        </w:rPr>
        <w:t>and a second end cap</w:t>
      </w:r>
      <w:r w:rsidR="000722D3">
        <w:rPr>
          <w:rFonts w:ascii="Times New Roman" w:hAnsi="Times New Roman" w:cs="Times New Roman"/>
          <w:sz w:val="24"/>
          <w:szCs w:val="24"/>
        </w:rPr>
        <w:t xml:space="preserve"> 106</w:t>
      </w:r>
      <w:r w:rsidR="007C591B" w:rsidRPr="007C591B">
        <w:rPr>
          <w:rFonts w:ascii="Times New Roman" w:hAnsi="Times New Roman" w:cs="Times New Roman"/>
          <w:sz w:val="24"/>
          <w:szCs w:val="24"/>
        </w:rPr>
        <w:t xml:space="preserve"> enclose the coaxial electrode pairs, providing both mechanical containment and electrical connectivity for the electrolysis cell system. These end caps are positioned at opposite ends of the array of coaxial electrode pairs and serve to seal the internal volume of the electrolysis cell, maintain electrode alignment, and support electrical interfacing with external power electronics. In one example embodiment, each end cap is fabricated from a corrosion-resistant and electrically conductive material, such as stainless steel, and is precision-machined to ensure uniform compression and alignment of the electrode array when assembled within a pressure-rated vessel. </w:t>
      </w:r>
    </w:p>
    <w:p w14:paraId="24E84EB3" w14:textId="6D006922" w:rsidR="00177159" w:rsidRDefault="00177159" w:rsidP="00F64627">
      <w:pPr>
        <w:pStyle w:val="ListParagraph"/>
        <w:numPr>
          <w:ilvl w:val="0"/>
          <w:numId w:val="1"/>
        </w:numPr>
        <w:spacing w:after="0" w:line="480" w:lineRule="exact"/>
        <w:jc w:val="both"/>
        <w:rPr>
          <w:rFonts w:ascii="Times New Roman" w:hAnsi="Times New Roman" w:cs="Times New Roman"/>
          <w:sz w:val="24"/>
          <w:szCs w:val="24"/>
        </w:rPr>
      </w:pPr>
      <w:r w:rsidRPr="00177159">
        <w:rPr>
          <w:rFonts w:ascii="Times New Roman" w:hAnsi="Times New Roman" w:cs="Times New Roman"/>
          <w:sz w:val="24"/>
          <w:szCs w:val="24"/>
        </w:rPr>
        <w:t>Each of the first end cap and the second end cap includes a first terminal that</w:t>
      </w:r>
      <w:r w:rsidR="000F52E0">
        <w:rPr>
          <w:rFonts w:ascii="Times New Roman" w:hAnsi="Times New Roman" w:cs="Times New Roman"/>
          <w:sz w:val="24"/>
          <w:szCs w:val="24"/>
        </w:rPr>
        <w:t xml:space="preserve"> 108</w:t>
      </w:r>
      <w:r w:rsidRPr="00177159">
        <w:rPr>
          <w:rFonts w:ascii="Times New Roman" w:hAnsi="Times New Roman" w:cs="Times New Roman"/>
          <w:sz w:val="24"/>
          <w:szCs w:val="24"/>
        </w:rPr>
        <w:t xml:space="preserve"> is electrically connected to the solid cylindrical inner electrodes of the plurality of coaxial electrode pairs. The first terminal on each end cap establishes a common electrical connection for the inner electrodes, enabling the inner electrodes of all coaxial electrode pairs to be electrically coupled together in a parallel configuration. By providing the first terminal at both axial ends of the assembly, consistent electrical continuity and uniform current distribution are maintained throughout the capacitive array. In one embodiment, the first terminal is integrated into an innermost portion of each respective end cap and extends through an insulated feedthrough to permit high-voltage electrical connection from outside the pressure vessel while maintaining electrical and fluidic isolation from surrounding structural components. The solid cylindrical inner electrodes are physically supported and electrically interconnected through conductive elements such as rods, bus bars, threaded studs, or contact rings that are embedded within, welded to, or mechanically fastened to the end caps. This configuration secures the inner electrodes in axial alignment, </w:t>
      </w:r>
      <w:r w:rsidRPr="00177159">
        <w:rPr>
          <w:rFonts w:ascii="Times New Roman" w:hAnsi="Times New Roman" w:cs="Times New Roman"/>
          <w:sz w:val="24"/>
          <w:szCs w:val="24"/>
        </w:rPr>
        <w:lastRenderedPageBreak/>
        <w:t xml:space="preserve">ensures low-resistance electrical contact, and preserves the concentric geometry required to maintain the uniform radial </w:t>
      </w:r>
      <w:proofErr w:type="spellStart"/>
      <w:r w:rsidRPr="00177159">
        <w:rPr>
          <w:rFonts w:ascii="Times New Roman" w:hAnsi="Times New Roman" w:cs="Times New Roman"/>
          <w:sz w:val="24"/>
          <w:szCs w:val="24"/>
        </w:rPr>
        <w:t>microgap</w:t>
      </w:r>
      <w:proofErr w:type="spellEnd"/>
      <w:r w:rsidRPr="00177159">
        <w:rPr>
          <w:rFonts w:ascii="Times New Roman" w:hAnsi="Times New Roman" w:cs="Times New Roman"/>
          <w:sz w:val="24"/>
          <w:szCs w:val="24"/>
        </w:rPr>
        <w:t xml:space="preserve"> within each coaxial electrode pair.</w:t>
      </w:r>
    </w:p>
    <w:p w14:paraId="17438851" w14:textId="107FA9D1" w:rsidR="00177159" w:rsidRDefault="000F52E0" w:rsidP="00F64627">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Additionally, e</w:t>
      </w:r>
      <w:r w:rsidR="0079074B" w:rsidRPr="00177159">
        <w:rPr>
          <w:rFonts w:ascii="Times New Roman" w:hAnsi="Times New Roman" w:cs="Times New Roman"/>
          <w:sz w:val="24"/>
          <w:szCs w:val="24"/>
        </w:rPr>
        <w:t xml:space="preserve">ach of the first end cap and the second end cap includes a second terminal </w:t>
      </w:r>
      <w:r>
        <w:rPr>
          <w:rFonts w:ascii="Times New Roman" w:hAnsi="Times New Roman" w:cs="Times New Roman"/>
          <w:sz w:val="24"/>
          <w:szCs w:val="24"/>
        </w:rPr>
        <w:t xml:space="preserve">110 </w:t>
      </w:r>
      <w:r w:rsidR="0079074B" w:rsidRPr="00177159">
        <w:rPr>
          <w:rFonts w:ascii="Times New Roman" w:hAnsi="Times New Roman" w:cs="Times New Roman"/>
          <w:sz w:val="24"/>
          <w:szCs w:val="24"/>
        </w:rPr>
        <w:t xml:space="preserve">that is electrically connected to the hollow cylindrical outer electrodes of the plurality of coaxial electrode pairs. The second terminal on each end cap cooperates with the corresponding first terminal connected to the solid cylindrical inner electrodes to enable application of a voltage potential across each coaxial electrode pair. By providing a second terminal at both axial ends of the electrode assembly, the outer electrodes are electrically </w:t>
      </w:r>
      <w:proofErr w:type="spellStart"/>
      <w:r w:rsidR="0079074B" w:rsidRPr="00177159">
        <w:rPr>
          <w:rFonts w:ascii="Times New Roman" w:hAnsi="Times New Roman" w:cs="Times New Roman"/>
          <w:sz w:val="24"/>
          <w:szCs w:val="24"/>
        </w:rPr>
        <w:t>commoned</w:t>
      </w:r>
      <w:proofErr w:type="spellEnd"/>
      <w:r w:rsidR="0079074B" w:rsidRPr="00177159">
        <w:rPr>
          <w:rFonts w:ascii="Times New Roman" w:hAnsi="Times New Roman" w:cs="Times New Roman"/>
          <w:sz w:val="24"/>
          <w:szCs w:val="24"/>
        </w:rPr>
        <w:t xml:space="preserve"> and mechanically secured in a manner that supports uniform voltage distribution and reduced contact resistance across the capacitive array. In one embodiment, the second terminal is positioned within an outermost portion of each respective end cap and may extend through an insulated high-voltage feedthrough to facilitate electrical connection to the power supply while maintaining dielectric isolation from surrounding structural components. The hollow cylindrical outer electrodes are electrically coupled together through conductive mechanical features formed as part of, or secured to, the end caps. Such features may include concentric collars, conductive sleeves, clamping rings, or machined contact surfaces that align the outer electrode bodies concentrically and maintain consistent electrical contact under axial compression. This configuration ensures reliable electrical continuity to the outer electrodes while simultaneously contributing to structural stability and precise maintenance of the uniform radial </w:t>
      </w:r>
      <w:proofErr w:type="spellStart"/>
      <w:r w:rsidR="0079074B" w:rsidRPr="00177159">
        <w:rPr>
          <w:rFonts w:ascii="Times New Roman" w:hAnsi="Times New Roman" w:cs="Times New Roman"/>
          <w:sz w:val="24"/>
          <w:szCs w:val="24"/>
        </w:rPr>
        <w:t>microgap</w:t>
      </w:r>
      <w:proofErr w:type="spellEnd"/>
      <w:r w:rsidR="0079074B" w:rsidRPr="00177159">
        <w:rPr>
          <w:rFonts w:ascii="Times New Roman" w:hAnsi="Times New Roman" w:cs="Times New Roman"/>
          <w:sz w:val="24"/>
          <w:szCs w:val="24"/>
        </w:rPr>
        <w:t xml:space="preserve"> geometry.</w:t>
      </w:r>
      <w:r w:rsidR="00177159">
        <w:rPr>
          <w:rFonts w:ascii="Times New Roman" w:hAnsi="Times New Roman" w:cs="Times New Roman"/>
          <w:sz w:val="24"/>
          <w:szCs w:val="24"/>
        </w:rPr>
        <w:t xml:space="preserve"> </w:t>
      </w:r>
    </w:p>
    <w:p w14:paraId="108DBB25" w14:textId="04DC6CB8" w:rsidR="007C591B" w:rsidRDefault="007C591B" w:rsidP="00F64627">
      <w:pPr>
        <w:pStyle w:val="ListParagraph"/>
        <w:numPr>
          <w:ilvl w:val="0"/>
          <w:numId w:val="1"/>
        </w:numPr>
        <w:spacing w:after="0" w:line="480" w:lineRule="exact"/>
        <w:jc w:val="both"/>
        <w:rPr>
          <w:rFonts w:ascii="Times New Roman" w:hAnsi="Times New Roman" w:cs="Times New Roman"/>
          <w:sz w:val="24"/>
          <w:szCs w:val="24"/>
        </w:rPr>
      </w:pPr>
      <w:r w:rsidRPr="00177159">
        <w:rPr>
          <w:rFonts w:ascii="Times New Roman" w:hAnsi="Times New Roman" w:cs="Times New Roman"/>
          <w:sz w:val="24"/>
          <w:szCs w:val="24"/>
        </w:rPr>
        <w:t xml:space="preserve">Within the overall assembly, the first and second end caps not only provide electrical connectivity but also ensure mechanical rigidity and fluidic containment. The spacing and alignment of the coaxial electrode pairs are preserved by the end caps, which apply uniform axial compression to the array, preventing mechanical shifting or loosening over time. The electrical connections are configured to support high-voltage pulsed signals without arcing, and insulation is strategically applied to isolate conductive paths from the dielectric fluid and structural housing. This dual-purpose design of the end caps, combining </w:t>
      </w:r>
      <w:r w:rsidRPr="00177159">
        <w:rPr>
          <w:rFonts w:ascii="Times New Roman" w:hAnsi="Times New Roman" w:cs="Times New Roman"/>
          <w:sz w:val="24"/>
          <w:szCs w:val="24"/>
        </w:rPr>
        <w:lastRenderedPageBreak/>
        <w:t>structural, fluidic, and electrical functions, offers a compact and modular solution that facilitates reliable operation under high voltage conditions. It improves over prior systems by enabling efficient parallel electrical distribution to multiple coaxial electrodes while minimizing the need for complex wiring or distributed contacts, and by simplifying assembly and maintenance of the electrode array within high-pressure electrolysis systems.</w:t>
      </w:r>
    </w:p>
    <w:p w14:paraId="766D3960" w14:textId="70E48C14" w:rsidR="00471299" w:rsidRPr="00471299" w:rsidRDefault="00471299" w:rsidP="00A8477B">
      <w:pPr>
        <w:pStyle w:val="ListParagraph"/>
        <w:numPr>
          <w:ilvl w:val="0"/>
          <w:numId w:val="1"/>
        </w:numPr>
        <w:spacing w:after="0" w:line="480" w:lineRule="exact"/>
        <w:jc w:val="both"/>
        <w:rPr>
          <w:rFonts w:ascii="Times New Roman" w:hAnsi="Times New Roman" w:cs="Times New Roman"/>
          <w:sz w:val="24"/>
          <w:szCs w:val="24"/>
        </w:rPr>
      </w:pPr>
      <w:r w:rsidRPr="00471299">
        <w:rPr>
          <w:rFonts w:ascii="Times New Roman" w:hAnsi="Times New Roman" w:cs="Times New Roman"/>
          <w:sz w:val="24"/>
          <w:szCs w:val="24"/>
        </w:rPr>
        <w:t xml:space="preserve">An innermost end cap portion 112 includes the first terminal in connection with the hollow cylindrical outer electrode. The innermost end cap portion having the first terminal in connection with the hollow cylindrical outer electrode is configured as a conductive structural plate that forms the radially central region of the end cap assembly and provides direct electrical and mechanical interface to each hollow cylindrical outer electrode of the plurality of coaxial electrode pairs. As shown in FIG. 4, the innermost end cap portion includes a generally planar body 402 having a plurality of centrally arranged terminal features corresponding in number and spacing to the plurality of coaxial electrode pairs. The body may have rounded corners and a generally rectangular outer perimeter to mate with a corresponding pressure vessel or outer end cap portion. The centrally positioned openings 404 of the channels visible in FIG. 4 are aligned in a grid pattern and are configured to receive or support the hollow cylindrical outer electrodes. </w:t>
      </w:r>
      <w:r w:rsidR="009E271A" w:rsidRPr="007E6575">
        <w:rPr>
          <w:rFonts w:ascii="Times New Roman" w:hAnsi="Times New Roman" w:cs="Times New Roman"/>
          <w:sz w:val="24"/>
          <w:szCs w:val="24"/>
        </w:rPr>
        <w:t xml:space="preserve">The body includes a pattern of </w:t>
      </w:r>
      <w:r w:rsidR="009E271A">
        <w:rPr>
          <w:rFonts w:ascii="Times New Roman" w:hAnsi="Times New Roman" w:cs="Times New Roman"/>
          <w:sz w:val="24"/>
          <w:szCs w:val="24"/>
        </w:rPr>
        <w:t xml:space="preserve">threaded </w:t>
      </w:r>
      <w:r w:rsidR="009E271A" w:rsidRPr="007E6575">
        <w:rPr>
          <w:rFonts w:ascii="Times New Roman" w:hAnsi="Times New Roman" w:cs="Times New Roman"/>
          <w:sz w:val="24"/>
          <w:szCs w:val="24"/>
        </w:rPr>
        <w:t>through-holes</w:t>
      </w:r>
      <w:r w:rsidR="009E271A">
        <w:rPr>
          <w:rFonts w:ascii="Times New Roman" w:hAnsi="Times New Roman" w:cs="Times New Roman"/>
          <w:sz w:val="24"/>
          <w:szCs w:val="24"/>
        </w:rPr>
        <w:t xml:space="preserve"> 408, or bore holes, </w:t>
      </w:r>
      <w:r w:rsidR="009E271A" w:rsidRPr="007E6575">
        <w:rPr>
          <w:rFonts w:ascii="Times New Roman" w:hAnsi="Times New Roman" w:cs="Times New Roman"/>
          <w:sz w:val="24"/>
          <w:szCs w:val="24"/>
        </w:rPr>
        <w:t>distributed around its perimeter for fastening and structural attachment</w:t>
      </w:r>
      <w:r w:rsidR="009E271A">
        <w:rPr>
          <w:rFonts w:ascii="Times New Roman" w:hAnsi="Times New Roman" w:cs="Times New Roman"/>
          <w:sz w:val="24"/>
          <w:szCs w:val="24"/>
        </w:rPr>
        <w:t>, such as to the</w:t>
      </w:r>
      <w:r w:rsidR="003E230F">
        <w:rPr>
          <w:rFonts w:ascii="Times New Roman" w:hAnsi="Times New Roman" w:cs="Times New Roman"/>
          <w:sz w:val="24"/>
          <w:szCs w:val="24"/>
        </w:rPr>
        <w:t xml:space="preserve"> threaded bore holes </w:t>
      </w:r>
      <w:r w:rsidR="002A0257">
        <w:rPr>
          <w:rFonts w:ascii="Times New Roman" w:hAnsi="Times New Roman" w:cs="Times New Roman"/>
          <w:sz w:val="24"/>
          <w:szCs w:val="24"/>
        </w:rPr>
        <w:t xml:space="preserve">508 </w:t>
      </w:r>
      <w:r w:rsidR="009E271A">
        <w:rPr>
          <w:rFonts w:ascii="Times New Roman" w:hAnsi="Times New Roman" w:cs="Times New Roman"/>
          <w:sz w:val="24"/>
          <w:szCs w:val="24"/>
        </w:rPr>
        <w:t>outermost end cap portion</w:t>
      </w:r>
      <w:r w:rsidR="009E271A" w:rsidRPr="007E6575">
        <w:rPr>
          <w:rFonts w:ascii="Times New Roman" w:hAnsi="Times New Roman" w:cs="Times New Roman"/>
          <w:sz w:val="24"/>
          <w:szCs w:val="24"/>
        </w:rPr>
        <w:t>.</w:t>
      </w:r>
    </w:p>
    <w:p w14:paraId="290D3A4A" w14:textId="29D44DFD" w:rsidR="00471299" w:rsidRPr="00471299" w:rsidRDefault="00471299" w:rsidP="00EB54AD">
      <w:pPr>
        <w:pStyle w:val="ListParagraph"/>
        <w:numPr>
          <w:ilvl w:val="0"/>
          <w:numId w:val="1"/>
        </w:numPr>
        <w:spacing w:after="0" w:line="480" w:lineRule="exact"/>
        <w:jc w:val="both"/>
        <w:rPr>
          <w:rFonts w:ascii="Times New Roman" w:hAnsi="Times New Roman" w:cs="Times New Roman"/>
          <w:sz w:val="24"/>
          <w:szCs w:val="24"/>
        </w:rPr>
      </w:pPr>
      <w:r w:rsidRPr="00471299">
        <w:rPr>
          <w:rFonts w:ascii="Times New Roman" w:hAnsi="Times New Roman" w:cs="Times New Roman"/>
          <w:sz w:val="24"/>
          <w:szCs w:val="24"/>
        </w:rPr>
        <w:t xml:space="preserve">FIG. 4A, which is a top view, illustrates the spatial arrangement of the first terminals across the surface of the innermost end cap portion. Each circular feature corresponds to a location at which a hollow cylindrical outer electrode is mechanically seated and electrically coupled. The terminals may comprise threaded bores, cylindrical recesses, or conductive posts that extend axially to engage the outer electrodes. The distributed pattern ensures uniform electrical path length and balanced current distribution across the capacitive array. FIG. 4B, which is a cross-sectional side view, illustrates the </w:t>
      </w:r>
      <w:r w:rsidRPr="00471299">
        <w:rPr>
          <w:rFonts w:ascii="Times New Roman" w:hAnsi="Times New Roman" w:cs="Times New Roman"/>
          <w:sz w:val="24"/>
          <w:szCs w:val="24"/>
        </w:rPr>
        <w:lastRenderedPageBreak/>
        <w:t>axial extension of the terminal structures from the base of the innermost end cap portion. In one embodiment, each first terminal opening</w:t>
      </w:r>
      <w:r w:rsidR="00B713C9">
        <w:rPr>
          <w:rFonts w:ascii="Times New Roman" w:hAnsi="Times New Roman" w:cs="Times New Roman"/>
          <w:sz w:val="24"/>
          <w:szCs w:val="24"/>
        </w:rPr>
        <w:t xml:space="preserve"> 406</w:t>
      </w:r>
      <w:r w:rsidRPr="00471299">
        <w:rPr>
          <w:rFonts w:ascii="Times New Roman" w:hAnsi="Times New Roman" w:cs="Times New Roman"/>
          <w:sz w:val="24"/>
          <w:szCs w:val="24"/>
        </w:rPr>
        <w:t xml:space="preserve"> includes an upwardly extending conductive channel that projects into the hollow interior of the corresponding hollow cylindrical outer </w:t>
      </w:r>
      <w:proofErr w:type="gramStart"/>
      <w:r w:rsidRPr="00471299">
        <w:rPr>
          <w:rFonts w:ascii="Times New Roman" w:hAnsi="Times New Roman" w:cs="Times New Roman"/>
          <w:sz w:val="24"/>
          <w:szCs w:val="24"/>
        </w:rPr>
        <w:t>electrode, or</w:t>
      </w:r>
      <w:proofErr w:type="gramEnd"/>
      <w:r w:rsidRPr="00471299">
        <w:rPr>
          <w:rFonts w:ascii="Times New Roman" w:hAnsi="Times New Roman" w:cs="Times New Roman"/>
          <w:sz w:val="24"/>
          <w:szCs w:val="24"/>
        </w:rPr>
        <w:t xml:space="preserve"> alternatively receives </w:t>
      </w:r>
      <w:r w:rsidR="00B41DD7">
        <w:rPr>
          <w:rFonts w:ascii="Times New Roman" w:hAnsi="Times New Roman" w:cs="Times New Roman"/>
          <w:sz w:val="24"/>
          <w:szCs w:val="24"/>
        </w:rPr>
        <w:t xml:space="preserve">an </w:t>
      </w:r>
      <w:r w:rsidRPr="00471299">
        <w:rPr>
          <w:rFonts w:ascii="Times New Roman" w:hAnsi="Times New Roman" w:cs="Times New Roman"/>
          <w:sz w:val="24"/>
          <w:szCs w:val="24"/>
        </w:rPr>
        <w:t xml:space="preserve">end of the outer electrode within a counterbored recess. Mechanical fastening may be achieved through threaded engagement, interference fit, brazing, welding, or conductive adhesive bonding. The cross-sectional view further demonstrates that the innermost end cap portion provides a common conductive base interconnecting all first terminals, thereby electrically </w:t>
      </w:r>
      <w:proofErr w:type="spellStart"/>
      <w:r w:rsidRPr="00471299">
        <w:rPr>
          <w:rFonts w:ascii="Times New Roman" w:hAnsi="Times New Roman" w:cs="Times New Roman"/>
          <w:sz w:val="24"/>
          <w:szCs w:val="24"/>
        </w:rPr>
        <w:t>commoning</w:t>
      </w:r>
      <w:proofErr w:type="spellEnd"/>
      <w:r w:rsidRPr="00471299">
        <w:rPr>
          <w:rFonts w:ascii="Times New Roman" w:hAnsi="Times New Roman" w:cs="Times New Roman"/>
          <w:sz w:val="24"/>
          <w:szCs w:val="24"/>
        </w:rPr>
        <w:t xml:space="preserve"> the plurality of hollow cylindrical outer electrodes. Electrically </w:t>
      </w:r>
      <w:proofErr w:type="spellStart"/>
      <w:r w:rsidRPr="00471299">
        <w:rPr>
          <w:rFonts w:ascii="Times New Roman" w:hAnsi="Times New Roman" w:cs="Times New Roman"/>
          <w:sz w:val="24"/>
          <w:szCs w:val="24"/>
        </w:rPr>
        <w:t>commoning</w:t>
      </w:r>
      <w:proofErr w:type="spellEnd"/>
      <w:r w:rsidRPr="00471299">
        <w:rPr>
          <w:rFonts w:ascii="Times New Roman" w:hAnsi="Times New Roman" w:cs="Times New Roman"/>
          <w:sz w:val="24"/>
          <w:szCs w:val="24"/>
        </w:rPr>
        <w:t xml:space="preserve"> means electrically connecting the plurality of hollow cylindrical outer electrodes together such that they share a common electrical potential and function as a single electrical node within the circuit. </w:t>
      </w:r>
    </w:p>
    <w:p w14:paraId="42B268F6" w14:textId="7B81F4DB" w:rsidR="003F271C" w:rsidRDefault="00471299" w:rsidP="00471299">
      <w:pPr>
        <w:pStyle w:val="ListParagraph"/>
        <w:numPr>
          <w:ilvl w:val="0"/>
          <w:numId w:val="1"/>
        </w:numPr>
        <w:spacing w:after="0" w:line="480" w:lineRule="exact"/>
        <w:jc w:val="both"/>
        <w:rPr>
          <w:rFonts w:ascii="Times New Roman" w:hAnsi="Times New Roman" w:cs="Times New Roman"/>
          <w:sz w:val="24"/>
          <w:szCs w:val="24"/>
        </w:rPr>
      </w:pPr>
      <w:r w:rsidRPr="00471299">
        <w:rPr>
          <w:rFonts w:ascii="Times New Roman" w:hAnsi="Times New Roman" w:cs="Times New Roman"/>
          <w:sz w:val="24"/>
          <w:szCs w:val="24"/>
        </w:rPr>
        <w:t xml:space="preserve">The innermost end cap portion may be made from a conductive and corrosion-resistant material, such as stainless steel, copper alloy, or plated aluminum, capable of withstanding repeated high-voltage pulsed operation and exposure to humidified process gases. The thickness of the plate and the geometry of the terminal channels are selected to minimize electrical resistance and mechanical deflection under axial compression applied between opposing end caps. Insulating elements may be incorporated at the interface between the innermost end cap portion and any outer end cap portion to maintain electrical isolation between the first terminal and the second terminal associated with the solid cylindrical inner electrodes. Functionally, the innermost end cap portion having the first terminal establishes a low-resistance, structurally rigid electrical node that interconnects all hollow cylindrical outer electrodes in parallel. This configuration promotes uniform voltage distribution across the plurality of coaxial electrode pairs, reduces parasitic resistance and inductance within the current path, and enhances stability during rapid voltage rise and dielectric breakdown events within the uniform radial </w:t>
      </w:r>
      <w:proofErr w:type="spellStart"/>
      <w:r w:rsidRPr="00471299">
        <w:rPr>
          <w:rFonts w:ascii="Times New Roman" w:hAnsi="Times New Roman" w:cs="Times New Roman"/>
          <w:sz w:val="24"/>
          <w:szCs w:val="24"/>
        </w:rPr>
        <w:t>microgaps</w:t>
      </w:r>
      <w:proofErr w:type="spellEnd"/>
      <w:r w:rsidRPr="00471299">
        <w:rPr>
          <w:rFonts w:ascii="Times New Roman" w:hAnsi="Times New Roman" w:cs="Times New Roman"/>
          <w:sz w:val="24"/>
          <w:szCs w:val="24"/>
        </w:rPr>
        <w:t xml:space="preserve">. By integrating mechanical alignment and electrical interconnection into a single machined </w:t>
      </w:r>
      <w:r w:rsidRPr="00471299">
        <w:rPr>
          <w:rFonts w:ascii="Times New Roman" w:hAnsi="Times New Roman" w:cs="Times New Roman"/>
          <w:sz w:val="24"/>
          <w:szCs w:val="24"/>
        </w:rPr>
        <w:lastRenderedPageBreak/>
        <w:t>component, the innermost end cap portion improves assembly precision, durability, and repeatability of high-field electrolysis operation.</w:t>
      </w:r>
    </w:p>
    <w:p w14:paraId="6EEE1D6D" w14:textId="6F9747EA" w:rsidR="002D4B05" w:rsidRPr="002D4B05" w:rsidRDefault="002D4B05" w:rsidP="00647C0F">
      <w:pPr>
        <w:pStyle w:val="ListParagraph"/>
        <w:numPr>
          <w:ilvl w:val="0"/>
          <w:numId w:val="1"/>
        </w:numPr>
        <w:spacing w:after="0" w:line="480" w:lineRule="exact"/>
        <w:jc w:val="both"/>
        <w:rPr>
          <w:rFonts w:ascii="Times New Roman" w:hAnsi="Times New Roman" w:cs="Times New Roman"/>
          <w:sz w:val="24"/>
          <w:szCs w:val="24"/>
        </w:rPr>
      </w:pPr>
      <w:r w:rsidRPr="002D4B05">
        <w:rPr>
          <w:rFonts w:ascii="Times New Roman" w:hAnsi="Times New Roman" w:cs="Times New Roman"/>
          <w:sz w:val="24"/>
          <w:szCs w:val="24"/>
        </w:rPr>
        <w:t xml:space="preserve">An outermost end cap portion 114 includes the second terminal in connection with the solid cylindrical inner electrode. The outermost end cap portion 114 is configured as the radially exterior structural and conductive section of the end cap assembly that provides mechanical support, electrical interconnection, and fluid sealing for the plurality of solid cylindrical inner electrodes. As shown in FIG. 5, the outermost end cap portion 114 comprises a generally planar body 502 with a rounded rectangular perimeter configured to interface with a pressure vessel or housing. </w:t>
      </w:r>
      <w:proofErr w:type="gramStart"/>
      <w:r w:rsidR="00BC7A5D" w:rsidRPr="00BC7A5D">
        <w:rPr>
          <w:rFonts w:ascii="Times New Roman" w:hAnsi="Times New Roman" w:cs="Times New Roman"/>
          <w:sz w:val="24"/>
          <w:szCs w:val="24"/>
        </w:rPr>
        <w:t>The body</w:t>
      </w:r>
      <w:proofErr w:type="gramEnd"/>
      <w:r w:rsidR="00612FCA">
        <w:rPr>
          <w:rFonts w:ascii="Times New Roman" w:hAnsi="Times New Roman" w:cs="Times New Roman"/>
          <w:sz w:val="24"/>
          <w:szCs w:val="24"/>
        </w:rPr>
        <w:t xml:space="preserve"> 502</w:t>
      </w:r>
      <w:r w:rsidR="00BC7A5D" w:rsidRPr="00BC7A5D">
        <w:rPr>
          <w:rFonts w:ascii="Times New Roman" w:hAnsi="Times New Roman" w:cs="Times New Roman"/>
          <w:sz w:val="24"/>
          <w:szCs w:val="24"/>
        </w:rPr>
        <w:t xml:space="preserve"> includes a pattern of threaded through-holes</w:t>
      </w:r>
      <w:r w:rsidR="00612FCA">
        <w:rPr>
          <w:rFonts w:ascii="Times New Roman" w:hAnsi="Times New Roman" w:cs="Times New Roman"/>
          <w:sz w:val="24"/>
          <w:szCs w:val="24"/>
        </w:rPr>
        <w:t xml:space="preserve"> 408</w:t>
      </w:r>
      <w:r w:rsidR="00BC7A5D" w:rsidRPr="00BC7A5D">
        <w:rPr>
          <w:rFonts w:ascii="Times New Roman" w:hAnsi="Times New Roman" w:cs="Times New Roman"/>
          <w:sz w:val="24"/>
          <w:szCs w:val="24"/>
        </w:rPr>
        <w:t xml:space="preserve">, or bore holes, distributed around its perimeter for fastening and structural attachment, such as to the threaded bore holes </w:t>
      </w:r>
      <w:r w:rsidR="00612FCA">
        <w:rPr>
          <w:rFonts w:ascii="Times New Roman" w:hAnsi="Times New Roman" w:cs="Times New Roman"/>
          <w:sz w:val="24"/>
          <w:szCs w:val="24"/>
        </w:rPr>
        <w:t>4</w:t>
      </w:r>
      <w:r w:rsidR="00BC7A5D" w:rsidRPr="00BC7A5D">
        <w:rPr>
          <w:rFonts w:ascii="Times New Roman" w:hAnsi="Times New Roman" w:cs="Times New Roman"/>
          <w:sz w:val="24"/>
          <w:szCs w:val="24"/>
        </w:rPr>
        <w:t xml:space="preserve">08 of the innermost end cap portion. </w:t>
      </w:r>
      <w:r w:rsidR="00D046EB">
        <w:rPr>
          <w:rFonts w:ascii="Times New Roman" w:hAnsi="Times New Roman" w:cs="Times New Roman"/>
          <w:sz w:val="24"/>
          <w:szCs w:val="24"/>
        </w:rPr>
        <w:t>I</w:t>
      </w:r>
      <w:r w:rsidR="00837663">
        <w:rPr>
          <w:rFonts w:ascii="Times New Roman" w:hAnsi="Times New Roman" w:cs="Times New Roman"/>
          <w:sz w:val="24"/>
          <w:szCs w:val="24"/>
        </w:rPr>
        <w:t>llustrated in FIG</w:t>
      </w:r>
      <w:r w:rsidR="002263C3">
        <w:rPr>
          <w:rFonts w:ascii="Times New Roman" w:hAnsi="Times New Roman" w:cs="Times New Roman"/>
          <w:sz w:val="24"/>
          <w:szCs w:val="24"/>
        </w:rPr>
        <w:t>S</w:t>
      </w:r>
      <w:r w:rsidR="00837663">
        <w:rPr>
          <w:rFonts w:ascii="Times New Roman" w:hAnsi="Times New Roman" w:cs="Times New Roman"/>
          <w:sz w:val="24"/>
          <w:szCs w:val="24"/>
        </w:rPr>
        <w:t>. 6A</w:t>
      </w:r>
      <w:r w:rsidR="002263C3">
        <w:rPr>
          <w:rFonts w:ascii="Times New Roman" w:hAnsi="Times New Roman" w:cs="Times New Roman"/>
          <w:sz w:val="24"/>
          <w:szCs w:val="24"/>
        </w:rPr>
        <w:t xml:space="preserve"> and 6B</w:t>
      </w:r>
      <w:r w:rsidR="00837663">
        <w:rPr>
          <w:rFonts w:ascii="Times New Roman" w:hAnsi="Times New Roman" w:cs="Times New Roman"/>
          <w:sz w:val="24"/>
          <w:szCs w:val="24"/>
        </w:rPr>
        <w:t xml:space="preserve">, which </w:t>
      </w:r>
      <w:r w:rsidR="002263C3">
        <w:rPr>
          <w:rFonts w:ascii="Times New Roman" w:hAnsi="Times New Roman" w:cs="Times New Roman"/>
          <w:sz w:val="24"/>
          <w:szCs w:val="24"/>
        </w:rPr>
        <w:t>are</w:t>
      </w:r>
      <w:r w:rsidR="00837663">
        <w:rPr>
          <w:rFonts w:ascii="Times New Roman" w:hAnsi="Times New Roman" w:cs="Times New Roman"/>
          <w:sz w:val="24"/>
          <w:szCs w:val="24"/>
        </w:rPr>
        <w:t xml:space="preserve"> </w:t>
      </w:r>
      <w:r w:rsidR="00D046EB">
        <w:rPr>
          <w:rFonts w:ascii="Times New Roman" w:hAnsi="Times New Roman" w:cs="Times New Roman"/>
          <w:sz w:val="24"/>
          <w:szCs w:val="24"/>
        </w:rPr>
        <w:t>cross section</w:t>
      </w:r>
      <w:r w:rsidR="002263C3">
        <w:rPr>
          <w:rFonts w:ascii="Times New Roman" w:hAnsi="Times New Roman" w:cs="Times New Roman"/>
          <w:sz w:val="24"/>
          <w:szCs w:val="24"/>
        </w:rPr>
        <w:t>s</w:t>
      </w:r>
      <w:r w:rsidR="00D046EB">
        <w:rPr>
          <w:rFonts w:ascii="Times New Roman" w:hAnsi="Times New Roman" w:cs="Times New Roman"/>
          <w:sz w:val="24"/>
          <w:szCs w:val="24"/>
        </w:rPr>
        <w:t xml:space="preserve"> of a </w:t>
      </w:r>
      <w:r w:rsidR="00837663">
        <w:rPr>
          <w:rFonts w:ascii="Times New Roman" w:hAnsi="Times New Roman" w:cs="Times New Roman"/>
          <w:sz w:val="24"/>
          <w:szCs w:val="24"/>
        </w:rPr>
        <w:t xml:space="preserve">side </w:t>
      </w:r>
      <w:r w:rsidR="00D046EB">
        <w:rPr>
          <w:rFonts w:ascii="Times New Roman" w:hAnsi="Times New Roman" w:cs="Times New Roman"/>
          <w:sz w:val="24"/>
          <w:szCs w:val="24"/>
        </w:rPr>
        <w:t xml:space="preserve">view of </w:t>
      </w:r>
      <w:r w:rsidR="002263C3">
        <w:rPr>
          <w:rFonts w:ascii="Times New Roman" w:hAnsi="Times New Roman" w:cs="Times New Roman"/>
          <w:sz w:val="24"/>
          <w:szCs w:val="24"/>
        </w:rPr>
        <w:t>the</w:t>
      </w:r>
      <w:r w:rsidR="00D046EB">
        <w:rPr>
          <w:rFonts w:ascii="Times New Roman" w:hAnsi="Times New Roman" w:cs="Times New Roman"/>
          <w:sz w:val="24"/>
          <w:szCs w:val="24"/>
        </w:rPr>
        <w:t xml:space="preserve"> end cap, t</w:t>
      </w:r>
      <w:r w:rsidR="00BC7A5D" w:rsidRPr="00BC7A5D">
        <w:rPr>
          <w:rFonts w:ascii="Times New Roman" w:hAnsi="Times New Roman" w:cs="Times New Roman"/>
          <w:sz w:val="24"/>
          <w:szCs w:val="24"/>
        </w:rPr>
        <w:t>he pattern of the bore holes 408, 508 are matched and aligned to create an end cap with a flush perimeter between the innermost and outermost portions. The outermost end cap portion forms the external face of the end cap assembly and is dimensioned to withstand axial compression forces applied during assembly of the electrolysis cell system.</w:t>
      </w:r>
    </w:p>
    <w:p w14:paraId="554B219A" w14:textId="11B7C1F7" w:rsidR="002D4B05" w:rsidRPr="002D4B05" w:rsidRDefault="002D4B05" w:rsidP="00D76190">
      <w:pPr>
        <w:pStyle w:val="ListParagraph"/>
        <w:numPr>
          <w:ilvl w:val="0"/>
          <w:numId w:val="1"/>
        </w:numPr>
        <w:spacing w:after="0" w:line="480" w:lineRule="exact"/>
        <w:jc w:val="both"/>
        <w:rPr>
          <w:rFonts w:ascii="Times New Roman" w:hAnsi="Times New Roman" w:cs="Times New Roman"/>
          <w:sz w:val="24"/>
          <w:szCs w:val="24"/>
        </w:rPr>
      </w:pPr>
      <w:r w:rsidRPr="002D4B05">
        <w:rPr>
          <w:rFonts w:ascii="Times New Roman" w:hAnsi="Times New Roman" w:cs="Times New Roman"/>
          <w:sz w:val="24"/>
          <w:szCs w:val="24"/>
        </w:rPr>
        <w:t xml:space="preserve">FIG. 5A, which is a bottom view, illustrates an interior recessed portion 504 formed within the outermost end cap portion 114. The solid cylindrical inner electrodes are disposed within the recessed portion 504 of the outermost end cap portion 114. This recessed cavity 504 is shaped to receive the upper ends of the solid cylindrical inner electrodes. A plurality of circular openings or counterbores are arranged within the recessed portion 504, each aligned with a corresponding solid cylindrical inner electrode. These openings define conductive seating surfaces or terminal interfaces that establish electrical continuity between the outermost end cap portion 114 and the solid cylindrical inner electrodes. FIG. 5B, which is a bottom perspective view, further illustrates the recessed geometry and the arrangement of terminal engagement features. The second terminal may be formed integrally as part of the conductive body of the outermost end cap </w:t>
      </w:r>
      <w:r w:rsidRPr="002D4B05">
        <w:rPr>
          <w:rFonts w:ascii="Times New Roman" w:hAnsi="Times New Roman" w:cs="Times New Roman"/>
          <w:sz w:val="24"/>
          <w:szCs w:val="24"/>
        </w:rPr>
        <w:lastRenderedPageBreak/>
        <w:t xml:space="preserve">portion 114, such that the entire recessed conductive region serves as a common electrical node. In one embodiment, each solid cylindrical inner electrode is received into a corresponding bore or pocket within recessed portion 504 and mechanically secured by press-fit engagement, threaded coupling, brazing, welding, or conductive fasteners. The conductive material of the outermost end cap portion 114 electrically common connects </w:t>
      </w:r>
      <w:proofErr w:type="gramStart"/>
      <w:r w:rsidRPr="002D4B05">
        <w:rPr>
          <w:rFonts w:ascii="Times New Roman" w:hAnsi="Times New Roman" w:cs="Times New Roman"/>
          <w:sz w:val="24"/>
          <w:szCs w:val="24"/>
        </w:rPr>
        <w:t>all of</w:t>
      </w:r>
      <w:proofErr w:type="gramEnd"/>
      <w:r w:rsidRPr="002D4B05">
        <w:rPr>
          <w:rFonts w:ascii="Times New Roman" w:hAnsi="Times New Roman" w:cs="Times New Roman"/>
          <w:sz w:val="24"/>
          <w:szCs w:val="24"/>
        </w:rPr>
        <w:t xml:space="preserve"> the solid cylindrical inner electrodes in parallel.</w:t>
      </w:r>
    </w:p>
    <w:p w14:paraId="12780DBE" w14:textId="7FF69CE9" w:rsidR="00F71323" w:rsidRPr="008F4287" w:rsidRDefault="002D4B05" w:rsidP="008F4287">
      <w:pPr>
        <w:pStyle w:val="ListParagraph"/>
        <w:numPr>
          <w:ilvl w:val="0"/>
          <w:numId w:val="1"/>
        </w:numPr>
        <w:spacing w:after="0" w:line="480" w:lineRule="exact"/>
        <w:jc w:val="both"/>
        <w:rPr>
          <w:rFonts w:ascii="Times New Roman" w:hAnsi="Times New Roman" w:cs="Times New Roman"/>
          <w:sz w:val="24"/>
          <w:szCs w:val="24"/>
        </w:rPr>
      </w:pPr>
      <w:r w:rsidRPr="002D4B05">
        <w:rPr>
          <w:rFonts w:ascii="Times New Roman" w:hAnsi="Times New Roman" w:cs="Times New Roman"/>
          <w:sz w:val="24"/>
          <w:szCs w:val="24"/>
        </w:rPr>
        <w:t xml:space="preserve">FIG. 5C, which is a cross-sectional side view, </w:t>
      </w:r>
      <w:r w:rsidR="0063335B">
        <w:rPr>
          <w:rFonts w:ascii="Times New Roman" w:hAnsi="Times New Roman" w:cs="Times New Roman"/>
          <w:sz w:val="24"/>
          <w:szCs w:val="24"/>
        </w:rPr>
        <w:t>illu</w:t>
      </w:r>
      <w:r w:rsidR="00E827EB">
        <w:rPr>
          <w:rFonts w:ascii="Times New Roman" w:hAnsi="Times New Roman" w:cs="Times New Roman"/>
          <w:sz w:val="24"/>
          <w:szCs w:val="24"/>
        </w:rPr>
        <w:t>strates</w:t>
      </w:r>
      <w:r w:rsidRPr="002D4B05">
        <w:rPr>
          <w:rFonts w:ascii="Times New Roman" w:hAnsi="Times New Roman" w:cs="Times New Roman"/>
          <w:sz w:val="24"/>
          <w:szCs w:val="24"/>
        </w:rPr>
        <w:t xml:space="preserve"> how the solid cylindrical inner electrodes extend axially into the recessed portion 504 of the outermost end cap portion 114. Fluid from the feed manifold and outlet manifold flows through the space defined between adjacent electrodes, with access to the flow region occurring within the recessed portion 504. </w:t>
      </w:r>
      <w:r w:rsidR="002F0805" w:rsidRPr="002F0805">
        <w:rPr>
          <w:rFonts w:ascii="Times New Roman" w:hAnsi="Times New Roman" w:cs="Times New Roman"/>
          <w:sz w:val="24"/>
          <w:szCs w:val="24"/>
        </w:rPr>
        <w:t xml:space="preserve">The second terminal is received within </w:t>
      </w:r>
      <w:r w:rsidR="002F0805">
        <w:rPr>
          <w:rFonts w:ascii="Times New Roman" w:hAnsi="Times New Roman" w:cs="Times New Roman"/>
          <w:sz w:val="24"/>
          <w:szCs w:val="24"/>
        </w:rPr>
        <w:t xml:space="preserve">a </w:t>
      </w:r>
      <w:r w:rsidR="002F0805" w:rsidRPr="002F0805">
        <w:rPr>
          <w:rFonts w:ascii="Times New Roman" w:hAnsi="Times New Roman" w:cs="Times New Roman"/>
          <w:sz w:val="24"/>
          <w:szCs w:val="24"/>
        </w:rPr>
        <w:t>channel formed in the outermost end cap portion 114</w:t>
      </w:r>
      <w:r w:rsidR="002F0805">
        <w:rPr>
          <w:rFonts w:ascii="Times New Roman" w:hAnsi="Times New Roman" w:cs="Times New Roman"/>
          <w:sz w:val="24"/>
          <w:szCs w:val="24"/>
        </w:rPr>
        <w:t>. Th</w:t>
      </w:r>
      <w:r w:rsidR="002F0805" w:rsidRPr="002F0805">
        <w:rPr>
          <w:rFonts w:ascii="Times New Roman" w:hAnsi="Times New Roman" w:cs="Times New Roman"/>
          <w:sz w:val="24"/>
          <w:szCs w:val="24"/>
        </w:rPr>
        <w:t xml:space="preserve">e channel </w:t>
      </w:r>
      <w:r w:rsidR="002F0805">
        <w:rPr>
          <w:rFonts w:ascii="Times New Roman" w:hAnsi="Times New Roman" w:cs="Times New Roman"/>
          <w:sz w:val="24"/>
          <w:szCs w:val="24"/>
        </w:rPr>
        <w:t>includes</w:t>
      </w:r>
      <w:r w:rsidR="002F0805" w:rsidRPr="002F0805">
        <w:rPr>
          <w:rFonts w:ascii="Times New Roman" w:hAnsi="Times New Roman" w:cs="Times New Roman"/>
          <w:sz w:val="24"/>
          <w:szCs w:val="24"/>
        </w:rPr>
        <w:t xml:space="preserve"> an opening </w:t>
      </w:r>
      <w:r w:rsidR="00565876">
        <w:rPr>
          <w:rFonts w:ascii="Times New Roman" w:hAnsi="Times New Roman" w:cs="Times New Roman"/>
          <w:sz w:val="24"/>
          <w:szCs w:val="24"/>
        </w:rPr>
        <w:t xml:space="preserve">506 </w:t>
      </w:r>
      <w:r w:rsidR="002F0805" w:rsidRPr="002F0805">
        <w:rPr>
          <w:rFonts w:ascii="Times New Roman" w:hAnsi="Times New Roman" w:cs="Times New Roman"/>
          <w:sz w:val="24"/>
          <w:szCs w:val="24"/>
        </w:rPr>
        <w:t xml:space="preserve">configured to receive and support the second terminal. </w:t>
      </w:r>
      <w:proofErr w:type="gramStart"/>
      <w:r w:rsidR="002F0805" w:rsidRPr="002F0805">
        <w:rPr>
          <w:rFonts w:ascii="Times New Roman" w:hAnsi="Times New Roman" w:cs="Times New Roman"/>
          <w:sz w:val="24"/>
          <w:szCs w:val="24"/>
        </w:rPr>
        <w:t>The channel</w:t>
      </w:r>
      <w:proofErr w:type="gramEnd"/>
      <w:r w:rsidR="002F0805" w:rsidRPr="002F0805">
        <w:rPr>
          <w:rFonts w:ascii="Times New Roman" w:hAnsi="Times New Roman" w:cs="Times New Roman"/>
          <w:sz w:val="24"/>
          <w:szCs w:val="24"/>
        </w:rPr>
        <w:t xml:space="preserve"> </w:t>
      </w:r>
      <w:r w:rsidR="002E106B">
        <w:rPr>
          <w:rFonts w:ascii="Times New Roman" w:hAnsi="Times New Roman" w:cs="Times New Roman"/>
          <w:sz w:val="24"/>
          <w:szCs w:val="24"/>
        </w:rPr>
        <w:t xml:space="preserve">602 </w:t>
      </w:r>
      <w:r w:rsidR="00565876">
        <w:rPr>
          <w:rFonts w:ascii="Times New Roman" w:hAnsi="Times New Roman" w:cs="Times New Roman"/>
          <w:sz w:val="24"/>
          <w:szCs w:val="24"/>
        </w:rPr>
        <w:t xml:space="preserve">(shown in FIG. 6) </w:t>
      </w:r>
      <w:r w:rsidR="002F0805" w:rsidRPr="002F0805">
        <w:rPr>
          <w:rFonts w:ascii="Times New Roman" w:hAnsi="Times New Roman" w:cs="Times New Roman"/>
          <w:sz w:val="24"/>
          <w:szCs w:val="24"/>
        </w:rPr>
        <w:t>provides a passage through which the second terminal extends, allowing the second terminal to be adjustably positioned to contact the solid cylindrical inner electrode and establish electrical connection therewith.</w:t>
      </w:r>
      <w:r w:rsidRPr="002D4B05">
        <w:rPr>
          <w:rFonts w:ascii="Times New Roman" w:hAnsi="Times New Roman" w:cs="Times New Roman"/>
          <w:sz w:val="24"/>
          <w:szCs w:val="24"/>
        </w:rPr>
        <w:t xml:space="preserve"> The cross-section also shows that the outermost end cap portion 114 is structurally distinct from the innermost end cap portion, with insulating elements positioned between them to maintain electrical isolation between the first terminal and the second terminal.</w:t>
      </w:r>
    </w:p>
    <w:p w14:paraId="78440BB8" w14:textId="3AA35EC4" w:rsidR="005C0011" w:rsidRPr="005C0011" w:rsidRDefault="005C0011" w:rsidP="005906D8">
      <w:pPr>
        <w:pStyle w:val="ListParagraph"/>
        <w:numPr>
          <w:ilvl w:val="0"/>
          <w:numId w:val="1"/>
        </w:numPr>
        <w:spacing w:after="0" w:line="480" w:lineRule="exact"/>
        <w:jc w:val="both"/>
        <w:rPr>
          <w:rFonts w:ascii="Times New Roman" w:hAnsi="Times New Roman" w:cs="Times New Roman"/>
          <w:sz w:val="24"/>
          <w:szCs w:val="24"/>
        </w:rPr>
      </w:pPr>
      <w:r w:rsidRPr="005C0011">
        <w:rPr>
          <w:rFonts w:ascii="Times New Roman" w:hAnsi="Times New Roman" w:cs="Times New Roman"/>
          <w:sz w:val="24"/>
          <w:szCs w:val="24"/>
        </w:rPr>
        <w:t>Referring now to FIG. 6, a cross-sectional view of the assembled terminal interface is illustrated, showing the inner end cap</w:t>
      </w:r>
      <w:r w:rsidR="00380AC3">
        <w:rPr>
          <w:rFonts w:ascii="Times New Roman" w:hAnsi="Times New Roman" w:cs="Times New Roman"/>
          <w:sz w:val="24"/>
          <w:szCs w:val="24"/>
        </w:rPr>
        <w:t xml:space="preserve"> portion</w:t>
      </w:r>
      <w:r w:rsidRPr="005C0011">
        <w:rPr>
          <w:rFonts w:ascii="Times New Roman" w:hAnsi="Times New Roman" w:cs="Times New Roman"/>
          <w:sz w:val="24"/>
          <w:szCs w:val="24"/>
        </w:rPr>
        <w:t xml:space="preserve"> 112 and the outer end cap </w:t>
      </w:r>
      <w:r w:rsidR="00380AC3">
        <w:rPr>
          <w:rFonts w:ascii="Times New Roman" w:hAnsi="Times New Roman" w:cs="Times New Roman"/>
          <w:sz w:val="24"/>
          <w:szCs w:val="24"/>
        </w:rPr>
        <w:t xml:space="preserve">portion </w:t>
      </w:r>
      <w:r w:rsidRPr="005C0011">
        <w:rPr>
          <w:rFonts w:ascii="Times New Roman" w:hAnsi="Times New Roman" w:cs="Times New Roman"/>
          <w:sz w:val="24"/>
          <w:szCs w:val="24"/>
        </w:rPr>
        <w:t>114 arranged in stacked relation and mechanically secured together.</w:t>
      </w:r>
      <w:r w:rsidR="00961E59">
        <w:rPr>
          <w:rFonts w:ascii="Times New Roman" w:hAnsi="Times New Roman" w:cs="Times New Roman"/>
          <w:sz w:val="24"/>
          <w:szCs w:val="24"/>
        </w:rPr>
        <w:t xml:space="preserve"> </w:t>
      </w:r>
      <w:r w:rsidR="007E29A4">
        <w:rPr>
          <w:rFonts w:ascii="Times New Roman" w:hAnsi="Times New Roman" w:cs="Times New Roman"/>
          <w:sz w:val="24"/>
          <w:szCs w:val="24"/>
        </w:rPr>
        <w:t>FIG. 6</w:t>
      </w:r>
      <w:r w:rsidRPr="005C0011">
        <w:rPr>
          <w:rFonts w:ascii="Times New Roman" w:hAnsi="Times New Roman" w:cs="Times New Roman"/>
          <w:sz w:val="24"/>
          <w:szCs w:val="24"/>
        </w:rPr>
        <w:t xml:space="preserve"> depicts the adjustable terminal configuration in which the threaded conductive screws themselves define the electrical terminals that interface directly with the electrodes of the coaxial electrode pairs. </w:t>
      </w:r>
      <w:r>
        <w:rPr>
          <w:rFonts w:ascii="Times New Roman" w:hAnsi="Times New Roman" w:cs="Times New Roman"/>
          <w:sz w:val="24"/>
          <w:szCs w:val="24"/>
        </w:rPr>
        <w:t>T</w:t>
      </w:r>
      <w:r w:rsidRPr="005C0011">
        <w:rPr>
          <w:rFonts w:ascii="Times New Roman" w:hAnsi="Times New Roman" w:cs="Times New Roman"/>
          <w:sz w:val="24"/>
          <w:szCs w:val="24"/>
        </w:rPr>
        <w:t xml:space="preserve">he first terminal 108 is formed by a threaded conductive screw that extends laterally through the outer end cap </w:t>
      </w:r>
      <w:r w:rsidR="007E29A4">
        <w:rPr>
          <w:rFonts w:ascii="Times New Roman" w:hAnsi="Times New Roman" w:cs="Times New Roman"/>
          <w:sz w:val="24"/>
          <w:szCs w:val="24"/>
        </w:rPr>
        <w:t xml:space="preserve">portion </w:t>
      </w:r>
      <w:r w:rsidRPr="005C0011">
        <w:rPr>
          <w:rFonts w:ascii="Times New Roman" w:hAnsi="Times New Roman" w:cs="Times New Roman"/>
          <w:sz w:val="24"/>
          <w:szCs w:val="24"/>
        </w:rPr>
        <w:t xml:space="preserve">114 and through an electrically isolated </w:t>
      </w:r>
      <w:r w:rsidR="007E29A4">
        <w:rPr>
          <w:rFonts w:ascii="Times New Roman" w:hAnsi="Times New Roman" w:cs="Times New Roman"/>
          <w:sz w:val="24"/>
          <w:szCs w:val="24"/>
        </w:rPr>
        <w:t xml:space="preserve">passage 602, or channel, </w:t>
      </w:r>
      <w:r w:rsidRPr="005C0011">
        <w:rPr>
          <w:rFonts w:ascii="Times New Roman" w:hAnsi="Times New Roman" w:cs="Times New Roman"/>
          <w:sz w:val="24"/>
          <w:szCs w:val="24"/>
        </w:rPr>
        <w:t xml:space="preserve">toward the solid cylindrical inner electrode. The screw is aligned </w:t>
      </w:r>
      <w:r w:rsidRPr="005C0011">
        <w:rPr>
          <w:rFonts w:ascii="Times New Roman" w:hAnsi="Times New Roman" w:cs="Times New Roman"/>
          <w:sz w:val="24"/>
          <w:szCs w:val="24"/>
        </w:rPr>
        <w:lastRenderedPageBreak/>
        <w:t xml:space="preserve">radially so that, upon advancement, its distal end makes direct mechanical and electrical contact with the outer surface of the solid cylindrical inner electrode. Because the screw is fabricated from a conductive material such as stainless steel, copper alloy, or plated steel, and because it directly contacts the inner electrode body, it establishes a low-resistance electrical pathway between the external connection point and the inner electrode. The threaded engagement permits fine axial adjustment of the screw position, allowing the installer to compensate for dimensional tolerances, thermal expansion, electrode stack height variation, and compression changes over time. Once properly positioned, the screw may be locked in place using a jam nut, thread-locking compound, or other retention mechanism to prevent loosening during high-frequency pulsed operation. </w:t>
      </w:r>
    </w:p>
    <w:p w14:paraId="65828934" w14:textId="77777777" w:rsidR="005C0011" w:rsidRPr="005C0011" w:rsidRDefault="005C0011" w:rsidP="005C0011">
      <w:pPr>
        <w:pStyle w:val="ListParagraph"/>
        <w:numPr>
          <w:ilvl w:val="0"/>
          <w:numId w:val="1"/>
        </w:numPr>
        <w:spacing w:after="0" w:line="480" w:lineRule="exact"/>
        <w:jc w:val="both"/>
        <w:rPr>
          <w:rFonts w:ascii="Times New Roman" w:hAnsi="Times New Roman" w:cs="Times New Roman"/>
          <w:sz w:val="24"/>
          <w:szCs w:val="24"/>
        </w:rPr>
      </w:pPr>
      <w:r w:rsidRPr="005C0011">
        <w:rPr>
          <w:rFonts w:ascii="Times New Roman" w:hAnsi="Times New Roman" w:cs="Times New Roman"/>
          <w:sz w:val="24"/>
          <w:szCs w:val="24"/>
        </w:rPr>
        <w:t>Similarly, the second terminal 110 is defined by a separate threaded conductive screw positioned at a different radial location and configured to engage the hollow cylindrical outer electrode. This screw extends laterally through the end cap structure and is oriented such that, when advanced, it contacts either the outer surface or an accessible conductive region of the hollow cylindrical outer electrode. As with the first terminal 108, the second terminal 110 serves both as a mechanical adjustment member and as the electrical interface to the external power circuitry. The independent adjustability of the second terminal allows controlled contact pressure to be applied to the outer electrode, ensuring reliable electrical continuity without deforming or misaligning the coaxial structure.</w:t>
      </w:r>
    </w:p>
    <w:p w14:paraId="2CD0E7CD" w14:textId="5E1098FD" w:rsidR="005C0011" w:rsidRPr="005C0011" w:rsidRDefault="005C0011" w:rsidP="004B5BB8">
      <w:pPr>
        <w:pStyle w:val="ListParagraph"/>
        <w:numPr>
          <w:ilvl w:val="0"/>
          <w:numId w:val="1"/>
        </w:numPr>
        <w:spacing w:after="0" w:line="480" w:lineRule="exact"/>
        <w:jc w:val="both"/>
        <w:rPr>
          <w:rFonts w:ascii="Times New Roman" w:hAnsi="Times New Roman" w:cs="Times New Roman"/>
          <w:sz w:val="24"/>
          <w:szCs w:val="24"/>
        </w:rPr>
      </w:pPr>
      <w:r w:rsidRPr="005C0011">
        <w:rPr>
          <w:rFonts w:ascii="Times New Roman" w:hAnsi="Times New Roman" w:cs="Times New Roman"/>
          <w:sz w:val="24"/>
          <w:szCs w:val="24"/>
        </w:rPr>
        <w:t xml:space="preserve">The inner end cap 112 and the outer end cap 114 are secured together by a plurality of axially oriented fasteners that apply compressive force across the electrode assembly. This compression maintains concentric alignment of the solid cylindrical inner electrodes relative to the hollow cylindrical outer electrodes and preserves the uniform radial </w:t>
      </w:r>
      <w:proofErr w:type="spellStart"/>
      <w:r w:rsidRPr="005C0011">
        <w:rPr>
          <w:rFonts w:ascii="Times New Roman" w:hAnsi="Times New Roman" w:cs="Times New Roman"/>
          <w:sz w:val="24"/>
          <w:szCs w:val="24"/>
        </w:rPr>
        <w:t>microgap</w:t>
      </w:r>
      <w:proofErr w:type="spellEnd"/>
      <w:r w:rsidRPr="005C0011">
        <w:rPr>
          <w:rFonts w:ascii="Times New Roman" w:hAnsi="Times New Roman" w:cs="Times New Roman"/>
          <w:sz w:val="24"/>
          <w:szCs w:val="24"/>
        </w:rPr>
        <w:t xml:space="preserve"> defined by the insulating annular spacers. Electrically insulating features are provided between the inner end cap 112 and the outer end cap 114 to ensure that the first </w:t>
      </w:r>
      <w:r w:rsidRPr="005C0011">
        <w:rPr>
          <w:rFonts w:ascii="Times New Roman" w:hAnsi="Times New Roman" w:cs="Times New Roman"/>
          <w:sz w:val="24"/>
          <w:szCs w:val="24"/>
        </w:rPr>
        <w:lastRenderedPageBreak/>
        <w:t xml:space="preserve">terminal 108 remains electrically isolated from the second terminal 110, thereby preventing short-circuit conditions. </w:t>
      </w:r>
    </w:p>
    <w:p w14:paraId="7DEB43C2" w14:textId="65596927" w:rsidR="00724373" w:rsidRDefault="005C0011" w:rsidP="005C0011">
      <w:pPr>
        <w:pStyle w:val="ListParagraph"/>
        <w:numPr>
          <w:ilvl w:val="0"/>
          <w:numId w:val="1"/>
        </w:numPr>
        <w:spacing w:after="0" w:line="480" w:lineRule="exact"/>
        <w:jc w:val="both"/>
        <w:rPr>
          <w:rFonts w:ascii="Times New Roman" w:hAnsi="Times New Roman" w:cs="Times New Roman"/>
          <w:sz w:val="24"/>
          <w:szCs w:val="24"/>
        </w:rPr>
      </w:pPr>
      <w:r w:rsidRPr="005C0011">
        <w:rPr>
          <w:rFonts w:ascii="Times New Roman" w:hAnsi="Times New Roman" w:cs="Times New Roman"/>
          <w:sz w:val="24"/>
          <w:szCs w:val="24"/>
        </w:rPr>
        <w:t>The configuration illustrated in FIG. 6 provides several functional advantages. Because the threaded screws themselves define the electrical terminals, no separate internal bus bars or welded connections are required at the point of contact. The adjustability allows precise tuning of electrical contact resistance and facilitates maintenance or electrode replacement without disassembling the entire end cap structure. Additionally, the lateral orientation of the terminals enables external electrical connections to be made without interfering with axial compression members or fluid pathways within the electrolysis cell. This arrangement improves serviceability, electrical reliability, and mechanical stability under high-voltage pulsed conditions while maintaining clear electrical separation between the inner and outer electrode circuits.</w:t>
      </w:r>
    </w:p>
    <w:p w14:paraId="10C6995E" w14:textId="005A28C1" w:rsidR="00BE5D3C" w:rsidRDefault="00BE5D3C" w:rsidP="000E4F33">
      <w:pPr>
        <w:pStyle w:val="ListParagraph"/>
        <w:numPr>
          <w:ilvl w:val="0"/>
          <w:numId w:val="1"/>
        </w:numPr>
        <w:spacing w:after="0" w:line="480" w:lineRule="exact"/>
        <w:jc w:val="both"/>
        <w:rPr>
          <w:rFonts w:ascii="Times New Roman" w:hAnsi="Times New Roman" w:cs="Times New Roman"/>
          <w:sz w:val="24"/>
          <w:szCs w:val="24"/>
        </w:rPr>
      </w:pPr>
      <w:r w:rsidRPr="001B7489">
        <w:rPr>
          <w:rFonts w:ascii="Times New Roman" w:hAnsi="Times New Roman" w:cs="Times New Roman"/>
          <w:sz w:val="24"/>
          <w:szCs w:val="24"/>
        </w:rPr>
        <w:t xml:space="preserve">In some embodiments, the plurality of coaxial electrode pairs </w:t>
      </w:r>
      <w:proofErr w:type="gramStart"/>
      <w:r w:rsidRPr="001B7489">
        <w:rPr>
          <w:rFonts w:ascii="Times New Roman" w:hAnsi="Times New Roman" w:cs="Times New Roman"/>
          <w:sz w:val="24"/>
          <w:szCs w:val="24"/>
        </w:rPr>
        <w:t>are</w:t>
      </w:r>
      <w:proofErr w:type="gramEnd"/>
      <w:r w:rsidRPr="001B7489">
        <w:rPr>
          <w:rFonts w:ascii="Times New Roman" w:hAnsi="Times New Roman" w:cs="Times New Roman"/>
          <w:sz w:val="24"/>
          <w:szCs w:val="24"/>
        </w:rPr>
        <w:t xml:space="preserve"> electrically connected in parallel via the terminals to define a capacitive array. </w:t>
      </w:r>
      <w:r w:rsidR="001C586B">
        <w:rPr>
          <w:rFonts w:ascii="Times New Roman" w:hAnsi="Times New Roman" w:cs="Times New Roman"/>
          <w:sz w:val="24"/>
          <w:szCs w:val="24"/>
        </w:rPr>
        <w:t>A</w:t>
      </w:r>
      <w:r w:rsidRPr="001B7489">
        <w:rPr>
          <w:rFonts w:ascii="Times New Roman" w:hAnsi="Times New Roman" w:cs="Times New Roman"/>
          <w:sz w:val="24"/>
          <w:szCs w:val="24"/>
        </w:rPr>
        <w:t xml:space="preserve">n electrical parallel connection is a configuration in which multiple electrical elements share common connection points such that each element is subjected to the same applied voltage while the total current is distributed among the elements. In the present system, the solid cylindrical inner electrodes of the plurality of coaxial electrode pairs are electrically interconnected through the first terminal, and the hollow cylindrical outer electrodes are electrically interconnected through the second terminal. These terminals establish common electrical nodes at opposing polarity points, thereby placing each coaxial electrode pair in parallel with the others. Because each coaxial electrode pair defines a cylindrical capacitor formed by the inner electrode, the outer electrode, and the dielectric fluid disposed within the uniform radial </w:t>
      </w:r>
      <w:proofErr w:type="spellStart"/>
      <w:r w:rsidRPr="001B7489">
        <w:rPr>
          <w:rFonts w:ascii="Times New Roman" w:hAnsi="Times New Roman" w:cs="Times New Roman"/>
          <w:sz w:val="24"/>
          <w:szCs w:val="24"/>
        </w:rPr>
        <w:t>microgap</w:t>
      </w:r>
      <w:proofErr w:type="spellEnd"/>
      <w:r w:rsidRPr="001B7489">
        <w:rPr>
          <w:rFonts w:ascii="Times New Roman" w:hAnsi="Times New Roman" w:cs="Times New Roman"/>
          <w:sz w:val="24"/>
          <w:szCs w:val="24"/>
        </w:rPr>
        <w:t xml:space="preserve">, the parallel interconnection of multiple pairs results in an aggregate capacitance equal to the sum of the individual capacitances. Each </w:t>
      </w:r>
      <w:proofErr w:type="spellStart"/>
      <w:r w:rsidRPr="001B7489">
        <w:rPr>
          <w:rFonts w:ascii="Times New Roman" w:hAnsi="Times New Roman" w:cs="Times New Roman"/>
          <w:sz w:val="24"/>
          <w:szCs w:val="24"/>
        </w:rPr>
        <w:t>microgap</w:t>
      </w:r>
      <w:proofErr w:type="spellEnd"/>
      <w:r w:rsidRPr="001B7489">
        <w:rPr>
          <w:rFonts w:ascii="Times New Roman" w:hAnsi="Times New Roman" w:cs="Times New Roman"/>
          <w:sz w:val="24"/>
          <w:szCs w:val="24"/>
        </w:rPr>
        <w:t xml:space="preserve"> therefore contributes its individual capacitance to a combined capacitive array. The total effective capacitance of the system increases proportionally with the number of coaxial </w:t>
      </w:r>
      <w:r w:rsidRPr="001B7489">
        <w:rPr>
          <w:rFonts w:ascii="Times New Roman" w:hAnsi="Times New Roman" w:cs="Times New Roman"/>
          <w:sz w:val="24"/>
          <w:szCs w:val="24"/>
        </w:rPr>
        <w:lastRenderedPageBreak/>
        <w:t>electrode pairs connected in parallel.</w:t>
      </w:r>
      <w:r w:rsidR="001B7489" w:rsidRPr="001B7489">
        <w:rPr>
          <w:rFonts w:ascii="Times New Roman" w:hAnsi="Times New Roman" w:cs="Times New Roman"/>
          <w:sz w:val="24"/>
          <w:szCs w:val="24"/>
        </w:rPr>
        <w:t xml:space="preserve"> </w:t>
      </w:r>
      <w:r w:rsidRPr="001B7489">
        <w:rPr>
          <w:rFonts w:ascii="Times New Roman" w:hAnsi="Times New Roman" w:cs="Times New Roman"/>
          <w:sz w:val="24"/>
          <w:szCs w:val="24"/>
        </w:rPr>
        <w:t xml:space="preserve">Functionally, this parallel configuration ensures that substantially the same voltage is applied across each uniform radial </w:t>
      </w:r>
      <w:proofErr w:type="spellStart"/>
      <w:r w:rsidRPr="001B7489">
        <w:rPr>
          <w:rFonts w:ascii="Times New Roman" w:hAnsi="Times New Roman" w:cs="Times New Roman"/>
          <w:sz w:val="24"/>
          <w:szCs w:val="24"/>
        </w:rPr>
        <w:t>microgap</w:t>
      </w:r>
      <w:proofErr w:type="spellEnd"/>
      <w:r w:rsidRPr="001B7489">
        <w:rPr>
          <w:rFonts w:ascii="Times New Roman" w:hAnsi="Times New Roman" w:cs="Times New Roman"/>
          <w:sz w:val="24"/>
          <w:szCs w:val="24"/>
        </w:rPr>
        <w:t xml:space="preserve"> during pulsed operation, promoting uniform electric field distribution and consistent dielectric breakdown behavior across the array. The distributed current sharing among multiple electrode pairs reduces localized thermal stress, improves scalability to higher power levels, and allows the overall module to achieve higher effective energy throughput while maintaining controlled electric field conditions within each individual </w:t>
      </w:r>
      <w:proofErr w:type="spellStart"/>
      <w:r w:rsidRPr="001B7489">
        <w:rPr>
          <w:rFonts w:ascii="Times New Roman" w:hAnsi="Times New Roman" w:cs="Times New Roman"/>
          <w:sz w:val="24"/>
          <w:szCs w:val="24"/>
        </w:rPr>
        <w:t>microgap</w:t>
      </w:r>
      <w:proofErr w:type="spellEnd"/>
      <w:r w:rsidRPr="001B7489">
        <w:rPr>
          <w:rFonts w:ascii="Times New Roman" w:hAnsi="Times New Roman" w:cs="Times New Roman"/>
          <w:sz w:val="24"/>
          <w:szCs w:val="24"/>
        </w:rPr>
        <w:t>. By electrically connecting the plurality of coaxial electrode pairs in parallel via the terminals, the system defines a modular, scalable capacitive array suitable for high-voltage pulsed plasma-assisted hydrolysis.</w:t>
      </w:r>
    </w:p>
    <w:p w14:paraId="2A588755" w14:textId="483D4221" w:rsidR="00D538CB" w:rsidRPr="00D538CB" w:rsidRDefault="00D538CB" w:rsidP="00CA3474">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t xml:space="preserve">Referring now to </w:t>
      </w:r>
      <w:r w:rsidR="00E45AE3" w:rsidRPr="00D538CB">
        <w:rPr>
          <w:rFonts w:ascii="Times New Roman" w:hAnsi="Times New Roman" w:cs="Times New Roman"/>
          <w:sz w:val="24"/>
          <w:szCs w:val="24"/>
        </w:rPr>
        <w:t>FIG. 7</w:t>
      </w:r>
      <w:r w:rsidRPr="00D538CB">
        <w:rPr>
          <w:rFonts w:ascii="Times New Roman" w:hAnsi="Times New Roman" w:cs="Times New Roman"/>
          <w:sz w:val="24"/>
          <w:szCs w:val="24"/>
        </w:rPr>
        <w:t>,</w:t>
      </w:r>
      <w:r w:rsidR="00E45AE3" w:rsidRPr="00D538CB">
        <w:rPr>
          <w:rFonts w:ascii="Times New Roman" w:hAnsi="Times New Roman" w:cs="Times New Roman"/>
          <w:sz w:val="24"/>
          <w:szCs w:val="24"/>
        </w:rPr>
        <w:t xml:space="preserve"> a detailed perspective view of the hydrolysis system</w:t>
      </w:r>
      <w:r w:rsidRPr="00D538CB">
        <w:rPr>
          <w:rFonts w:ascii="Times New Roman" w:hAnsi="Times New Roman" w:cs="Times New Roman"/>
          <w:sz w:val="24"/>
          <w:szCs w:val="24"/>
        </w:rPr>
        <w:t xml:space="preserve"> is shown</w:t>
      </w:r>
      <w:r w:rsidR="00E45AE3" w:rsidRPr="00D538CB">
        <w:rPr>
          <w:rFonts w:ascii="Times New Roman" w:hAnsi="Times New Roman" w:cs="Times New Roman"/>
          <w:sz w:val="24"/>
          <w:szCs w:val="24"/>
        </w:rPr>
        <w:t>, according to an example embodiment</w:t>
      </w:r>
      <w:r w:rsidRPr="00D538CB">
        <w:rPr>
          <w:rFonts w:ascii="Times New Roman" w:hAnsi="Times New Roman" w:cs="Times New Roman"/>
          <w:sz w:val="24"/>
          <w:szCs w:val="24"/>
        </w:rPr>
        <w:t xml:space="preserve">. A fluid connection is coupled to the coaxial electrode pairs. The fluid connection functions as an integrated pathway for introducing and extracting fluids from within the electrode array, ensuring proper interaction between the dielectric medium and the electrode surfaces, as well as facilitating removal of reaction byproducts. This fluid connection is configured to interface directly with the internal structure of the electrolysis cell where the coaxial electrode pairs are housed. It serves both as an inlet for the dielectric fluid and as an outlet for the gaseous or vapor-phase products generated during operation. Structurally, the fluid connection may be integrated into one or </w:t>
      </w:r>
      <w:proofErr w:type="gramStart"/>
      <w:r w:rsidRPr="00D538CB">
        <w:rPr>
          <w:rFonts w:ascii="Times New Roman" w:hAnsi="Times New Roman" w:cs="Times New Roman"/>
          <w:sz w:val="24"/>
          <w:szCs w:val="24"/>
        </w:rPr>
        <w:t>both of the end</w:t>
      </w:r>
      <w:proofErr w:type="gramEnd"/>
      <w:r w:rsidRPr="00D538CB">
        <w:rPr>
          <w:rFonts w:ascii="Times New Roman" w:hAnsi="Times New Roman" w:cs="Times New Roman"/>
          <w:sz w:val="24"/>
          <w:szCs w:val="24"/>
        </w:rPr>
        <w:t xml:space="preserve"> caps that enclose the electrode array. In one example embodiment, an inlet manifold is incorporated into the first end cap, allowing purified water to be introduced into the annular </w:t>
      </w:r>
      <w:proofErr w:type="spellStart"/>
      <w:r w:rsidRPr="00D538CB">
        <w:rPr>
          <w:rFonts w:ascii="Times New Roman" w:hAnsi="Times New Roman" w:cs="Times New Roman"/>
          <w:sz w:val="24"/>
          <w:szCs w:val="24"/>
        </w:rPr>
        <w:t>microgaps</w:t>
      </w:r>
      <w:proofErr w:type="spellEnd"/>
      <w:r w:rsidRPr="00D538CB">
        <w:rPr>
          <w:rFonts w:ascii="Times New Roman" w:hAnsi="Times New Roman" w:cs="Times New Roman"/>
          <w:sz w:val="24"/>
          <w:szCs w:val="24"/>
        </w:rPr>
        <w:t xml:space="preserve"> between the inner and outer electrodes through internal fluid channels that align with each electrode pair. The geometry of the fluid pathways is designed to ensure uniform distribution of fluid across all </w:t>
      </w:r>
      <w:proofErr w:type="spellStart"/>
      <w:r w:rsidRPr="00D538CB">
        <w:rPr>
          <w:rFonts w:ascii="Times New Roman" w:hAnsi="Times New Roman" w:cs="Times New Roman"/>
          <w:sz w:val="24"/>
          <w:szCs w:val="24"/>
        </w:rPr>
        <w:t>microgaps</w:t>
      </w:r>
      <w:proofErr w:type="spellEnd"/>
      <w:r w:rsidRPr="00D538CB">
        <w:rPr>
          <w:rFonts w:ascii="Times New Roman" w:hAnsi="Times New Roman" w:cs="Times New Roman"/>
          <w:sz w:val="24"/>
          <w:szCs w:val="24"/>
        </w:rPr>
        <w:t>, preventing stagnation and ensuring consistent dielectric behavior throughout the array. In a complementary configuration, the second end cap may include an outlet manifold that collects the fluid and any entrained gases after interaction with the energized electrodes.</w:t>
      </w:r>
    </w:p>
    <w:p w14:paraId="0087CCFA" w14:textId="547F7C0B" w:rsidR="00D538CB" w:rsidRPr="00D538CB" w:rsidRDefault="00D538CB" w:rsidP="00B70249">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lastRenderedPageBreak/>
        <w:t xml:space="preserve">During operation, high-voltage pulsing across the </w:t>
      </w:r>
      <w:proofErr w:type="spellStart"/>
      <w:r w:rsidRPr="00D538CB">
        <w:rPr>
          <w:rFonts w:ascii="Times New Roman" w:hAnsi="Times New Roman" w:cs="Times New Roman"/>
          <w:sz w:val="24"/>
          <w:szCs w:val="24"/>
        </w:rPr>
        <w:t>microgaps</w:t>
      </w:r>
      <w:proofErr w:type="spellEnd"/>
      <w:r w:rsidRPr="00D538CB">
        <w:rPr>
          <w:rFonts w:ascii="Times New Roman" w:hAnsi="Times New Roman" w:cs="Times New Roman"/>
          <w:sz w:val="24"/>
          <w:szCs w:val="24"/>
        </w:rPr>
        <w:t xml:space="preserve"> results in dielectric breakdown of the fluid, leading to localized plasma formation and the dissociation of water molecules into hydrogen and oxygen. These gases, along with water vapor generated by localized heating, are entrained within the fluid volume and carried toward the outlet via the fluid connection. As such, the fluid connection is designed to convey a two-phase mixture comprising liquid water, hydrogen gas, oxygen gas, and water vapor. Materials selected for the fluid conduit, such as fluoropolymer or </w:t>
      </w:r>
      <w:proofErr w:type="gramStart"/>
      <w:r w:rsidRPr="00D538CB">
        <w:rPr>
          <w:rFonts w:ascii="Times New Roman" w:hAnsi="Times New Roman" w:cs="Times New Roman"/>
          <w:sz w:val="24"/>
          <w:szCs w:val="24"/>
        </w:rPr>
        <w:t>stainless steel</w:t>
      </w:r>
      <w:proofErr w:type="gramEnd"/>
      <w:r w:rsidRPr="00D538CB">
        <w:rPr>
          <w:rFonts w:ascii="Times New Roman" w:hAnsi="Times New Roman" w:cs="Times New Roman"/>
          <w:sz w:val="24"/>
          <w:szCs w:val="24"/>
        </w:rPr>
        <w:t xml:space="preserve"> tubing, must be chemically inert and pressure-rated to handle both the dielectric fluid and gaseous byproducts. The fluid connection also supports system-level functions such as recirculation, filtration, or cooling. In one embodiment, a pump circulates the dielectric fluid through an external reservoir or heat exchanger before reintroducing it into the cell, allowing for thermal regulation and removal of any accumulated impurities. Inline sensors may be positioned along the fluid path to monitor flow rate, temperature, or gas composition, providing real-time feedback to the control system. By coupling the fluid connection directly to the coaxial electrode pairs, the system achieves efficient management of both the dielectric environment and reaction products. This design eliminates the need for large bulk fluid volumes or separate gas collection chambers, supporting compact integration and reducing system complexity. Furthermore, the ability to direct fluid flow across each </w:t>
      </w:r>
      <w:proofErr w:type="spellStart"/>
      <w:r w:rsidRPr="00D538CB">
        <w:rPr>
          <w:rFonts w:ascii="Times New Roman" w:hAnsi="Times New Roman" w:cs="Times New Roman"/>
          <w:sz w:val="24"/>
          <w:szCs w:val="24"/>
        </w:rPr>
        <w:t>microgap</w:t>
      </w:r>
      <w:proofErr w:type="spellEnd"/>
      <w:r w:rsidRPr="00D538CB">
        <w:rPr>
          <w:rFonts w:ascii="Times New Roman" w:hAnsi="Times New Roman" w:cs="Times New Roman"/>
          <w:sz w:val="24"/>
          <w:szCs w:val="24"/>
        </w:rPr>
        <w:t xml:space="preserve"> ensures uniform dielectric conditioning, effective gas removal, and long-term stability of the electrochemical environment. </w:t>
      </w:r>
    </w:p>
    <w:p w14:paraId="74CF3044" w14:textId="77777777" w:rsidR="00D538CB" w:rsidRPr="00D538CB" w:rsidRDefault="00D538CB" w:rsidP="00D538CB">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t xml:space="preserve">In some embodiments, the fluid connection is configured to convey a two-phase mixture comprising hydrogen gas, oxygen gas, and water vapor. A fluid connection is a conduit or manifold structure that enables controlled transport of process media between internal components of a system and downstream subsystems. In the present system, the fluid connection provides a dedicated pathway for removing reaction products generated within the uniform radial </w:t>
      </w:r>
      <w:proofErr w:type="spellStart"/>
      <w:r w:rsidRPr="00D538CB">
        <w:rPr>
          <w:rFonts w:ascii="Times New Roman" w:hAnsi="Times New Roman" w:cs="Times New Roman"/>
          <w:sz w:val="24"/>
          <w:szCs w:val="24"/>
        </w:rPr>
        <w:t>microgaps</w:t>
      </w:r>
      <w:proofErr w:type="spellEnd"/>
      <w:r w:rsidRPr="00D538CB">
        <w:rPr>
          <w:rFonts w:ascii="Times New Roman" w:hAnsi="Times New Roman" w:cs="Times New Roman"/>
          <w:sz w:val="24"/>
          <w:szCs w:val="24"/>
        </w:rPr>
        <w:t xml:space="preserve"> of the coaxial electrode pairs during pulsed high-voltage operation. More specifically, application of high-voltage pulses across the </w:t>
      </w:r>
      <w:r w:rsidRPr="00D538CB">
        <w:rPr>
          <w:rFonts w:ascii="Times New Roman" w:hAnsi="Times New Roman" w:cs="Times New Roman"/>
          <w:sz w:val="24"/>
          <w:szCs w:val="24"/>
        </w:rPr>
        <w:lastRenderedPageBreak/>
        <w:t xml:space="preserve">dielectric-filled </w:t>
      </w:r>
      <w:proofErr w:type="spellStart"/>
      <w:r w:rsidRPr="00D538CB">
        <w:rPr>
          <w:rFonts w:ascii="Times New Roman" w:hAnsi="Times New Roman" w:cs="Times New Roman"/>
          <w:sz w:val="24"/>
          <w:szCs w:val="24"/>
        </w:rPr>
        <w:t>microgaps</w:t>
      </w:r>
      <w:proofErr w:type="spellEnd"/>
      <w:r w:rsidRPr="00D538CB">
        <w:rPr>
          <w:rFonts w:ascii="Times New Roman" w:hAnsi="Times New Roman" w:cs="Times New Roman"/>
          <w:sz w:val="24"/>
          <w:szCs w:val="24"/>
        </w:rPr>
        <w:t xml:space="preserve"> causes localized dielectric breakdown and formation of non-thermal plasma channels, resulting in dissociation of water molecules into hydrogen and oxygen. These gaseous species nucleate within the annular </w:t>
      </w:r>
      <w:proofErr w:type="spellStart"/>
      <w:r w:rsidRPr="00D538CB">
        <w:rPr>
          <w:rFonts w:ascii="Times New Roman" w:hAnsi="Times New Roman" w:cs="Times New Roman"/>
          <w:sz w:val="24"/>
          <w:szCs w:val="24"/>
        </w:rPr>
        <w:t>microgap</w:t>
      </w:r>
      <w:proofErr w:type="spellEnd"/>
      <w:r w:rsidRPr="00D538CB">
        <w:rPr>
          <w:rFonts w:ascii="Times New Roman" w:hAnsi="Times New Roman" w:cs="Times New Roman"/>
          <w:sz w:val="24"/>
          <w:szCs w:val="24"/>
        </w:rPr>
        <w:t xml:space="preserve"> and mix with residual liquid water and water vapor formed due to localized heating. The fluid connection is therefore dimensioned and positioned to receive and transport this multiphase stream, which includes discrete gas bubbles suspended in liquid water as well as vapor-phase components. Internal passages within one or both end caps may form a collection manifold that communicates directly with each coaxial electrode pair, ensuring uniform evacuation of reaction products and preventing localized gas accumulation that could disrupt electric field distribution. In one example embodiment, the fluid connection comprises corrosion-resistant tubing or integrated stainless steel or fluoropolymer channels capable of withstanding elevated pressure, temperature fluctuations, and exposure to reactive oxygen species. Flow geometry may be configured to promote laminar transport while minimizing pressure drop and preventing backflow into the </w:t>
      </w:r>
      <w:proofErr w:type="spellStart"/>
      <w:r w:rsidRPr="00D538CB">
        <w:rPr>
          <w:rFonts w:ascii="Times New Roman" w:hAnsi="Times New Roman" w:cs="Times New Roman"/>
          <w:sz w:val="24"/>
          <w:szCs w:val="24"/>
        </w:rPr>
        <w:t>microgaps</w:t>
      </w:r>
      <w:proofErr w:type="spellEnd"/>
      <w:r w:rsidRPr="00D538CB">
        <w:rPr>
          <w:rFonts w:ascii="Times New Roman" w:hAnsi="Times New Roman" w:cs="Times New Roman"/>
          <w:sz w:val="24"/>
          <w:szCs w:val="24"/>
        </w:rPr>
        <w:t xml:space="preserve">. Sealing interfaces are designed to maintain dielectric isolation between electrical terminals and fluid passages. By actively conveying the two-phase mixture away from the electrode region, the fluid connection supports stable plasma formation, maintains consistent dielectric conditions within the </w:t>
      </w:r>
      <w:proofErr w:type="spellStart"/>
      <w:r w:rsidRPr="00D538CB">
        <w:rPr>
          <w:rFonts w:ascii="Times New Roman" w:hAnsi="Times New Roman" w:cs="Times New Roman"/>
          <w:sz w:val="24"/>
          <w:szCs w:val="24"/>
        </w:rPr>
        <w:t>microgaps</w:t>
      </w:r>
      <w:proofErr w:type="spellEnd"/>
      <w:r w:rsidRPr="00D538CB">
        <w:rPr>
          <w:rFonts w:ascii="Times New Roman" w:hAnsi="Times New Roman" w:cs="Times New Roman"/>
          <w:sz w:val="24"/>
          <w:szCs w:val="24"/>
        </w:rPr>
        <w:t xml:space="preserve">, and enables continuous operation. Removal of hydrogen and oxygen as they are formed reduces bubble-induced field distortion and prevents recombination within the cell volume. This configuration improves operational stability and scalability compared to systems that rely on passive gas accumulation or bulk electrolyte reservoirs, where gas entrapment can significantly impair efficiency and repeatability. </w:t>
      </w:r>
    </w:p>
    <w:p w14:paraId="7DBFC22F" w14:textId="6530386D" w:rsidR="00E45AE3" w:rsidRPr="00DF0AAE" w:rsidRDefault="00D538CB" w:rsidP="008E419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 xml:space="preserve">FIG. 7 further </w:t>
      </w:r>
      <w:r w:rsidR="00E45AE3" w:rsidRPr="00DF0AAE">
        <w:rPr>
          <w:rFonts w:ascii="Times New Roman" w:hAnsi="Times New Roman" w:cs="Times New Roman"/>
          <w:sz w:val="24"/>
          <w:szCs w:val="24"/>
        </w:rPr>
        <w:t>illustrat</w:t>
      </w:r>
      <w:r>
        <w:rPr>
          <w:rFonts w:ascii="Times New Roman" w:hAnsi="Times New Roman" w:cs="Times New Roman"/>
          <w:sz w:val="24"/>
          <w:szCs w:val="24"/>
        </w:rPr>
        <w:t>es</w:t>
      </w:r>
      <w:r w:rsidR="00E45AE3" w:rsidRPr="00DF0AAE">
        <w:rPr>
          <w:rFonts w:ascii="Times New Roman" w:hAnsi="Times New Roman" w:cs="Times New Roman"/>
          <w:sz w:val="24"/>
          <w:szCs w:val="24"/>
        </w:rPr>
        <w:t xml:space="preserve"> structural and fluidic integration of a feed manifold 702, an outlet </w:t>
      </w:r>
      <w:proofErr w:type="gramStart"/>
      <w:r w:rsidR="00E45AE3" w:rsidRPr="00DF0AAE">
        <w:rPr>
          <w:rFonts w:ascii="Times New Roman" w:hAnsi="Times New Roman" w:cs="Times New Roman"/>
          <w:sz w:val="24"/>
          <w:szCs w:val="24"/>
        </w:rPr>
        <w:t>manifold</w:t>
      </w:r>
      <w:proofErr w:type="gramEnd"/>
      <w:r w:rsidR="00E45AE3" w:rsidRPr="00DF0AAE">
        <w:rPr>
          <w:rFonts w:ascii="Times New Roman" w:hAnsi="Times New Roman" w:cs="Times New Roman"/>
          <w:sz w:val="24"/>
          <w:szCs w:val="24"/>
        </w:rPr>
        <w:t xml:space="preserve"> 704, and a valve assembly 706 with an end cap of the electrolysis cell system. The figure further depicts structural compression members, electrode penetrations, and external fluid fittings associated with operation of the coaxial electrode array.</w:t>
      </w:r>
      <w:r w:rsidR="00DF0AAE" w:rsidRPr="00DF0AAE">
        <w:rPr>
          <w:rFonts w:ascii="Times New Roman" w:hAnsi="Times New Roman" w:cs="Times New Roman"/>
          <w:sz w:val="24"/>
          <w:szCs w:val="24"/>
        </w:rPr>
        <w:t xml:space="preserve"> </w:t>
      </w:r>
      <w:r w:rsidR="00DF0AAE">
        <w:rPr>
          <w:rFonts w:ascii="Times New Roman" w:hAnsi="Times New Roman" w:cs="Times New Roman"/>
          <w:sz w:val="24"/>
          <w:szCs w:val="24"/>
        </w:rPr>
        <w:t>A</w:t>
      </w:r>
      <w:r w:rsidR="00E45AE3" w:rsidRPr="00DF0AAE">
        <w:rPr>
          <w:rFonts w:ascii="Times New Roman" w:hAnsi="Times New Roman" w:cs="Times New Roman"/>
          <w:sz w:val="24"/>
          <w:szCs w:val="24"/>
        </w:rPr>
        <w:t xml:space="preserve">t least one of the first end cap and the second end cap </w:t>
      </w:r>
      <w:r w:rsidR="00DF0AAE">
        <w:rPr>
          <w:rFonts w:ascii="Times New Roman" w:hAnsi="Times New Roman" w:cs="Times New Roman"/>
          <w:sz w:val="24"/>
          <w:szCs w:val="24"/>
        </w:rPr>
        <w:t>includes</w:t>
      </w:r>
      <w:r w:rsidR="00E45AE3" w:rsidRPr="00DF0AAE">
        <w:rPr>
          <w:rFonts w:ascii="Times New Roman" w:hAnsi="Times New Roman" w:cs="Times New Roman"/>
          <w:sz w:val="24"/>
          <w:szCs w:val="24"/>
        </w:rPr>
        <w:t xml:space="preserve"> the feed manifold 702 mounted to </w:t>
      </w:r>
      <w:r w:rsidR="00E45AE3" w:rsidRPr="00DF0AAE">
        <w:rPr>
          <w:rFonts w:ascii="Times New Roman" w:hAnsi="Times New Roman" w:cs="Times New Roman"/>
          <w:sz w:val="24"/>
          <w:szCs w:val="24"/>
        </w:rPr>
        <w:lastRenderedPageBreak/>
        <w:t xml:space="preserve">an exterior face of the end cap. The feed manifold 702 includes one or more threaded or compression fittings configured to couple to an external purified water supply line. The purified water stream has a total dissolved solids concentration below 1 ppm and is substantially free of added electrolytes or ionic species. The purified water stream defines the dielectric fluid introduced into the electrolysis cell. The feed manifold 702 is contiguous with at least one internal fluid channel formed within the end cap body. That fluid channel extends from the feed manifold 702 into the interior region of the end cap and is placed in fluid communication with the insulating annular spacer of each coaxial electrode pair. Through this channeling arrangement, purified water is directed into the uniform radial </w:t>
      </w:r>
      <w:proofErr w:type="spellStart"/>
      <w:r w:rsidR="00E45AE3" w:rsidRPr="00DF0AAE">
        <w:rPr>
          <w:rFonts w:ascii="Times New Roman" w:hAnsi="Times New Roman" w:cs="Times New Roman"/>
          <w:sz w:val="24"/>
          <w:szCs w:val="24"/>
        </w:rPr>
        <w:t>microgap</w:t>
      </w:r>
      <w:proofErr w:type="spellEnd"/>
      <w:r w:rsidR="00E45AE3" w:rsidRPr="00DF0AAE">
        <w:rPr>
          <w:rFonts w:ascii="Times New Roman" w:hAnsi="Times New Roman" w:cs="Times New Roman"/>
          <w:sz w:val="24"/>
          <w:szCs w:val="24"/>
        </w:rPr>
        <w:t xml:space="preserve"> defined between the solid cylindrical inner electrode and the hollow cylindrical outer electrode. The geometry of the internal passages distributes the dielectric fluid to the plurality of electrode pairs while maintaining isolation between the electrical terminals and the fluid network.</w:t>
      </w:r>
    </w:p>
    <w:p w14:paraId="551AD4BE" w14:textId="01466D75" w:rsidR="00E45AE3" w:rsidRPr="00E45AE3" w:rsidRDefault="00E45AE3" w:rsidP="0092654C">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FIG. 7</w:t>
      </w:r>
      <w:r w:rsidRPr="00E45AE3">
        <w:rPr>
          <w:rFonts w:ascii="Times New Roman" w:hAnsi="Times New Roman" w:cs="Times New Roman"/>
          <w:sz w:val="24"/>
          <w:szCs w:val="24"/>
        </w:rPr>
        <w:t xml:space="preserve"> also illustrates an outlet manifold 704 integrated with the same or an opposing end cap. The outlet </w:t>
      </w:r>
      <w:proofErr w:type="gramStart"/>
      <w:r w:rsidRPr="00E45AE3">
        <w:rPr>
          <w:rFonts w:ascii="Times New Roman" w:hAnsi="Times New Roman" w:cs="Times New Roman"/>
          <w:sz w:val="24"/>
          <w:szCs w:val="24"/>
        </w:rPr>
        <w:t>manifold</w:t>
      </w:r>
      <w:proofErr w:type="gramEnd"/>
      <w:r w:rsidRPr="00E45AE3">
        <w:rPr>
          <w:rFonts w:ascii="Times New Roman" w:hAnsi="Times New Roman" w:cs="Times New Roman"/>
          <w:sz w:val="24"/>
          <w:szCs w:val="24"/>
        </w:rPr>
        <w:t xml:space="preserve"> 704 is configured to collect a two-phase mixture </w:t>
      </w:r>
      <w:r w:rsidR="00DF0AAE">
        <w:rPr>
          <w:rFonts w:ascii="Times New Roman" w:hAnsi="Times New Roman" w:cs="Times New Roman"/>
          <w:sz w:val="24"/>
          <w:szCs w:val="24"/>
        </w:rPr>
        <w:t>including</w:t>
      </w:r>
      <w:r w:rsidRPr="00E45AE3">
        <w:rPr>
          <w:rFonts w:ascii="Times New Roman" w:hAnsi="Times New Roman" w:cs="Times New Roman"/>
          <w:sz w:val="24"/>
          <w:szCs w:val="24"/>
        </w:rPr>
        <w:t xml:space="preserve"> hydrogen gas, oxygen gas, and water vapor generated within the </w:t>
      </w:r>
      <w:proofErr w:type="spellStart"/>
      <w:r w:rsidRPr="00E45AE3">
        <w:rPr>
          <w:rFonts w:ascii="Times New Roman" w:hAnsi="Times New Roman" w:cs="Times New Roman"/>
          <w:sz w:val="24"/>
          <w:szCs w:val="24"/>
        </w:rPr>
        <w:t>microgaps</w:t>
      </w:r>
      <w:proofErr w:type="spellEnd"/>
      <w:r w:rsidRPr="00E45AE3">
        <w:rPr>
          <w:rFonts w:ascii="Times New Roman" w:hAnsi="Times New Roman" w:cs="Times New Roman"/>
          <w:sz w:val="24"/>
          <w:szCs w:val="24"/>
        </w:rPr>
        <w:t xml:space="preserve"> during pulsed operation. Internal passages within the end cap direct the gas-liquid mixture from the electrode region into the outlet manifold 704. The outlet </w:t>
      </w:r>
      <w:proofErr w:type="gramStart"/>
      <w:r w:rsidRPr="00E45AE3">
        <w:rPr>
          <w:rFonts w:ascii="Times New Roman" w:hAnsi="Times New Roman" w:cs="Times New Roman"/>
          <w:sz w:val="24"/>
          <w:szCs w:val="24"/>
        </w:rPr>
        <w:t>manifold</w:t>
      </w:r>
      <w:proofErr w:type="gramEnd"/>
      <w:r w:rsidRPr="00E45AE3">
        <w:rPr>
          <w:rFonts w:ascii="Times New Roman" w:hAnsi="Times New Roman" w:cs="Times New Roman"/>
          <w:sz w:val="24"/>
          <w:szCs w:val="24"/>
        </w:rPr>
        <w:t xml:space="preserve"> 704 includes external fittings configured to couple to downstream tubing that fluidly connects to a proton exchange membrane hydrogen pump. The proton exchange membrane hydrogen pump receives the mixture from the outlet manifold 704 and separates hydrogen from the stream to produce a purified hydrogen product at elevated pressure. </w:t>
      </w:r>
    </w:p>
    <w:p w14:paraId="676CF3E7" w14:textId="66D6EB5E" w:rsidR="00E45AE3" w:rsidRPr="00E45AE3" w:rsidRDefault="00E45AE3" w:rsidP="00F36E15">
      <w:pPr>
        <w:pStyle w:val="ListParagraph"/>
        <w:numPr>
          <w:ilvl w:val="0"/>
          <w:numId w:val="1"/>
        </w:numPr>
        <w:spacing w:after="0" w:line="480" w:lineRule="exact"/>
        <w:jc w:val="both"/>
        <w:rPr>
          <w:rFonts w:ascii="Times New Roman" w:hAnsi="Times New Roman" w:cs="Times New Roman"/>
          <w:sz w:val="24"/>
          <w:szCs w:val="24"/>
        </w:rPr>
      </w:pPr>
      <w:r w:rsidRPr="00E45AE3">
        <w:rPr>
          <w:rFonts w:ascii="Times New Roman" w:hAnsi="Times New Roman" w:cs="Times New Roman"/>
          <w:sz w:val="24"/>
          <w:szCs w:val="24"/>
        </w:rPr>
        <w:t xml:space="preserve">Additionally, a valve assembly 706 is shown coupled to the manifold structure. The valve assembly 706 may function as a pressure relief valve, vent valve, purge valve, or check valve. In one embodiment, the valve assembly 706 provides controlled release of accumulated gas to prevent over-pressurization of the internal manifold network. In another embodiment, the valve assembly 706 enables controlled purging of air during </w:t>
      </w:r>
      <w:r w:rsidRPr="00E45AE3">
        <w:rPr>
          <w:rFonts w:ascii="Times New Roman" w:hAnsi="Times New Roman" w:cs="Times New Roman"/>
          <w:sz w:val="24"/>
          <w:szCs w:val="24"/>
        </w:rPr>
        <w:lastRenderedPageBreak/>
        <w:t xml:space="preserve">startup or maintenance. The valve assembly 706 therefore enhances safety, facilitates pressure regulation, and contributes to stable fluid flow within the hydrolysis system. </w:t>
      </w:r>
    </w:p>
    <w:p w14:paraId="6263CE7B" w14:textId="0F7C9243" w:rsidR="00E45AE3" w:rsidRPr="00C66E8B" w:rsidRDefault="00E45AE3" w:rsidP="00E45AE3">
      <w:pPr>
        <w:pStyle w:val="ListParagraph"/>
        <w:numPr>
          <w:ilvl w:val="0"/>
          <w:numId w:val="1"/>
        </w:numPr>
        <w:spacing w:after="0" w:line="480" w:lineRule="exact"/>
        <w:jc w:val="both"/>
        <w:rPr>
          <w:rFonts w:ascii="Times New Roman" w:hAnsi="Times New Roman" w:cs="Times New Roman"/>
          <w:sz w:val="24"/>
          <w:szCs w:val="24"/>
        </w:rPr>
      </w:pPr>
      <w:r>
        <w:rPr>
          <w:rFonts w:ascii="Times New Roman" w:hAnsi="Times New Roman" w:cs="Times New Roman"/>
          <w:sz w:val="24"/>
          <w:szCs w:val="24"/>
        </w:rPr>
        <w:t>This</w:t>
      </w:r>
      <w:r w:rsidRPr="00E45AE3">
        <w:rPr>
          <w:rFonts w:ascii="Times New Roman" w:hAnsi="Times New Roman" w:cs="Times New Roman"/>
          <w:sz w:val="24"/>
          <w:szCs w:val="24"/>
        </w:rPr>
        <w:t xml:space="preserve"> configuration demonstrates how the feed manifold 702, the contiguous internal fluid channels, the outlet manifold 704, and the valve assembly 706 are integrated within at least one of the first end cap and the second end cap to enable controlled introduction of purified dielectric fluid, removal of reaction products, pressure management, and continuous operation of the hydrolysis system.</w:t>
      </w:r>
    </w:p>
    <w:p w14:paraId="6AABB4CD" w14:textId="77777777" w:rsidR="00D538CB" w:rsidRPr="00D538CB" w:rsidRDefault="00D538CB" w:rsidP="00D538CB">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t xml:space="preserve">A proton exchange membrane (“PEM”) hydrogen pump is fluidly connected to the fluid connection. The PEM hydrogen pump serves as a downstream gas-handling component that performs selective separation, purification, and pressurization of the hydrogen gas produced within the electrolysis system. This pump is connected to the outlet side of the fluid connection that collects the two-phase mixture comprising hydrogen gas, oxygen gas, water vapor, and residual dielectric fluid from the coaxial electrode pairs. Its primary function is to extract hydrogen selectively from this mixture and deliver it as a high-purity, pressurized product stream. </w:t>
      </w:r>
    </w:p>
    <w:p w14:paraId="58440812" w14:textId="77777777" w:rsidR="00D538CB" w:rsidRPr="00D538CB" w:rsidRDefault="00D538CB" w:rsidP="00D538CB">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t xml:space="preserve">The PEM hydrogen pump operates based on electrochemical principles, using a solid polymer electrolyte membrane that is selectively permeable to protons. The membrane is sandwiched between two electrodes—an anode and a cathode—forming a membrane-electrode assembly (MEA). When a low voltage is applied across the MEA, hydrogen molecules at the anode dissociate into protons and electrons. The protons are conducted through the membrane to the cathode side, while the electrons travel through an external circuit and recombine with the protons at the cathode to form molecular hydrogen. Oxygen, water vapor, and other non-hydrogen species do not pass through the membrane and are expelled as a byproduct stream, typically through an anode-side outlet. The PEM hydrogen pump is positioned immediately downstream of the fluid connection, receiving the gas-laden fluid mixture. A gas-liquid separator may optionally precede the pump to remove excess liquid water and allow only the gaseous components to enter the pump </w:t>
      </w:r>
      <w:r w:rsidRPr="00D538CB">
        <w:rPr>
          <w:rFonts w:ascii="Times New Roman" w:hAnsi="Times New Roman" w:cs="Times New Roman"/>
          <w:sz w:val="24"/>
          <w:szCs w:val="24"/>
        </w:rPr>
        <w:lastRenderedPageBreak/>
        <w:t>chamber. The hydrogen pump then selectively extracts hydrogen, compresses it electrochemically, and delivers it at elevated pressure to a storage vessel or direct-use application such as fuel cells or industrial gas systems.</w:t>
      </w:r>
    </w:p>
    <w:p w14:paraId="44F66E16" w14:textId="77777777" w:rsidR="00D538CB" w:rsidRPr="00D538CB" w:rsidRDefault="00D538CB" w:rsidP="00D538CB">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t>An important advantage of integrating a PEM hydrogen pump into the system is the ability to produce high-purity hydrogen without mechanical compression or downstream purification stages. The pump eliminates the need for post-electrolysis membrane separators or PSA (pressure swing adsorption) units, reducing overall system complexity, footprint, and energy consumption. Additionally, the use of solid-state components in the PEM pump ensures minimal moving parts, leading to higher reliability and lower maintenance requirements. The design of the PEM hydrogen pump must accommodate the specific conditions of the upstream fluid connection, including the presence of water vapor and trace oxygen. In one embodiment, the pump includes integrated sensors and feedback control to regulate applied voltage, flow rate, and pressure, ensuring optimal performance across a range of operating conditions. Materials in contact with process gases are selected for chemical compatibility and durability, including perfluorinated membranes, carbon-supported catalysts such as platinum, and corrosion-resistant enclosures. By fluidly connecting the PEM hydrogen pump to the output of the electrolysis cell, the system achieves direct, inline hydrogen separation and pressurization. This configuration enhances overall process efficiency, reduces component count, and supports modular, scalable deployment of hydrogen production units in both centralized and distributed energy systems.</w:t>
      </w:r>
    </w:p>
    <w:p w14:paraId="3CEA09C6" w14:textId="77777777" w:rsidR="00D538CB" w:rsidRPr="00D538CB" w:rsidRDefault="00D538CB" w:rsidP="00D538CB">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t xml:space="preserve">In some embodiments, the proton exchange membrane hydrogen pump is configured to separate the hydrogen gas from the two-phase mixture and deliver a purified hydrogen product stream at elevated pressure. A proton exchange membrane hydrogen pump is an electrochemical device that selectively transports hydrogen across a solid polymer electrolyte membrane while rejecting non-hydrogen species. The device operates by dissociating molecular hydrogen into protons and electrons at an anode interface, </w:t>
      </w:r>
      <w:r w:rsidRPr="00D538CB">
        <w:rPr>
          <w:rFonts w:ascii="Times New Roman" w:hAnsi="Times New Roman" w:cs="Times New Roman"/>
          <w:sz w:val="24"/>
          <w:szCs w:val="24"/>
        </w:rPr>
        <w:lastRenderedPageBreak/>
        <w:t xml:space="preserve">conducting the protons through a proton-conductive membrane, and recombining the protons with electrons at a cathode interface to reform molecular hydrogen. This mechanism enables both purification and compression without mechanical moving components. In the present system, the proton exchange membrane hydrogen pump is fluidly connected to the fluid connection that conveys the two-phase mixture comprising hydrogen gas, oxygen gas, and water vapor generated by dielectric breakdown within the coaxial electrode pairs. Prior to entering the membrane assembly, bulk liquid may be separated to ensure predominantly gaseous feed conditions. At the anode side of the membrane, hydrogen molecules from the mixture are oxidized into protons, which migrate selectively through the membrane material. Oxygen and other non-hydrogen constituents do not permeate the membrane and are discharged separately. On the cathode side, the transported protons recombine with electrons supplied through an external circuit to form high-purity hydrogen gas. Because hydrogen is transported electrochemically against a pressure gradient, the device </w:t>
      </w:r>
      <w:proofErr w:type="gramStart"/>
      <w:r w:rsidRPr="00D538CB">
        <w:rPr>
          <w:rFonts w:ascii="Times New Roman" w:hAnsi="Times New Roman" w:cs="Times New Roman"/>
          <w:sz w:val="24"/>
          <w:szCs w:val="24"/>
        </w:rPr>
        <w:t>is capable of delivering</w:t>
      </w:r>
      <w:proofErr w:type="gramEnd"/>
      <w:r w:rsidRPr="00D538CB">
        <w:rPr>
          <w:rFonts w:ascii="Times New Roman" w:hAnsi="Times New Roman" w:cs="Times New Roman"/>
          <w:sz w:val="24"/>
          <w:szCs w:val="24"/>
        </w:rPr>
        <w:t xml:space="preserve"> the hydrogen product stream at elevated pressure relative to the inlet. In one example embodiment, the membrane comprises a </w:t>
      </w:r>
      <w:proofErr w:type="spellStart"/>
      <w:r w:rsidRPr="00D538CB">
        <w:rPr>
          <w:rFonts w:ascii="Times New Roman" w:hAnsi="Times New Roman" w:cs="Times New Roman"/>
          <w:sz w:val="24"/>
          <w:szCs w:val="24"/>
        </w:rPr>
        <w:t>perfluorosulfonic</w:t>
      </w:r>
      <w:proofErr w:type="spellEnd"/>
      <w:r w:rsidRPr="00D538CB">
        <w:rPr>
          <w:rFonts w:ascii="Times New Roman" w:hAnsi="Times New Roman" w:cs="Times New Roman"/>
          <w:sz w:val="24"/>
          <w:szCs w:val="24"/>
        </w:rPr>
        <w:t xml:space="preserve"> acid polymer, and the electrode layers include platinum-based catalysts supported on carbon substrates. Flow fields and current collectors are fabricated from corrosion-resistant metals or coated alloys to withstand humidified hydrogen and oxygen exposure. The stack may be modular to accommodate varying production rates and pressure targets. By integrating electrochemical separation and compression into a single unit, the proton exchange membrane hydrogen pump eliminates the need for downstream pressure swing adsorption systems or mechanical compressors. This reduces parasitic energy consumption, simplifies system architecture, and enables direct production of high-purity, pressurized hydrogen suitable for storage or immediate use.</w:t>
      </w:r>
    </w:p>
    <w:p w14:paraId="609746E6" w14:textId="4C2D4434" w:rsidR="00D538CB" w:rsidRPr="00D538CB" w:rsidRDefault="00D538CB" w:rsidP="00BD1EC2">
      <w:pPr>
        <w:pStyle w:val="ListParagraph"/>
        <w:numPr>
          <w:ilvl w:val="0"/>
          <w:numId w:val="1"/>
        </w:numPr>
        <w:spacing w:after="0" w:line="480" w:lineRule="exact"/>
        <w:jc w:val="both"/>
        <w:rPr>
          <w:rFonts w:ascii="Times New Roman" w:hAnsi="Times New Roman" w:cs="Times New Roman"/>
          <w:sz w:val="24"/>
          <w:szCs w:val="24"/>
        </w:rPr>
      </w:pPr>
      <w:r w:rsidRPr="00D538CB">
        <w:rPr>
          <w:rFonts w:ascii="Times New Roman" w:hAnsi="Times New Roman" w:cs="Times New Roman"/>
          <w:sz w:val="24"/>
          <w:szCs w:val="24"/>
        </w:rPr>
        <w:t xml:space="preserve">In some embodiments, the proton exchange membrane hydrogen pump further delivers an oxygen-rich byproduct stream from an anode-side outlet. The proton exchange </w:t>
      </w:r>
      <w:r w:rsidRPr="00D538CB">
        <w:rPr>
          <w:rFonts w:ascii="Times New Roman" w:hAnsi="Times New Roman" w:cs="Times New Roman"/>
          <w:sz w:val="24"/>
          <w:szCs w:val="24"/>
        </w:rPr>
        <w:lastRenderedPageBreak/>
        <w:t xml:space="preserve">membrane hydrogen pump not only transports and compresses hydrogen but also separates and discharges non-permeating gaseous species through a dedicated exhaust pathway. Because the membrane selectively conducts protons derived from hydrogen while blocking oxygen and other gases, species that do not permeate the membrane remain on the anode side of the device and are directed toward an outlet port. In the present system, the two-phase mixture conveyed from the coaxial electrode pairs includes hydrogen gas, oxygen gas, and water vapor. Upon entry into the hydrogen pump, hydrogen is selectively dissociated and transported across the membrane to the cathode side, while oxygen and residual water vapor remain confined to the anode chamber. The anode-side outlet is fluidly configured to continuously discharge this oxygen-rich stream, thereby preventing pressure buildup and maintaining steady-state separation conditions. The discharged stream may include minor traces of hydrogen that were not electrochemically processed, depending on operating parameters. Structurally, the anode-side outlet is integrated into the housing of the membrane-electrode assembly and may include corrosion-resistant flow channels fabricated from coated stainless steel, titanium, or conductive composite materials. Sealing elements and gaskets are selected to withstand exposure to humidified oxygen and elevated temperatures. In certain embodiments, the oxygen-rich stream may be directed to a collection manifold for reuse, venting, or secondary processing. By providing a controlled anode-side discharge of oxygen-rich gas, the hydrogen pump ensures effective phase separation, supports continuous hydrogen purification, and maintains pressure differentials necessary for electrochemical compression. This configuration enables simultaneous recovery of hydrogen at elevated pressure and management of oxygen byproducts within a compact, integrated architecture. </w:t>
      </w:r>
    </w:p>
    <w:p w14:paraId="4ECB517D" w14:textId="3902ADBF" w:rsidR="007C591B" w:rsidRPr="002B7E18" w:rsidRDefault="003C6D22" w:rsidP="007B1996">
      <w:pPr>
        <w:pStyle w:val="ListParagraph"/>
        <w:numPr>
          <w:ilvl w:val="0"/>
          <w:numId w:val="1"/>
        </w:numPr>
        <w:spacing w:after="0" w:line="480" w:lineRule="exact"/>
        <w:jc w:val="both"/>
        <w:rPr>
          <w:rFonts w:ascii="Times New Roman" w:hAnsi="Times New Roman" w:cs="Times New Roman"/>
          <w:sz w:val="24"/>
          <w:szCs w:val="24"/>
        </w:rPr>
      </w:pPr>
      <w:r w:rsidRPr="002B7E18">
        <w:rPr>
          <w:rFonts w:ascii="Times New Roman" w:hAnsi="Times New Roman" w:cs="Times New Roman"/>
          <w:sz w:val="24"/>
          <w:szCs w:val="24"/>
        </w:rPr>
        <w:t xml:space="preserve">Referring now to FIG. 8, the </w:t>
      </w:r>
      <w:r w:rsidR="00810778" w:rsidRPr="002B7E18">
        <w:rPr>
          <w:rFonts w:ascii="Times New Roman" w:hAnsi="Times New Roman" w:cs="Times New Roman"/>
          <w:sz w:val="24"/>
          <w:szCs w:val="24"/>
        </w:rPr>
        <w:t>power supply</w:t>
      </w:r>
      <w:r w:rsidR="006F6E42" w:rsidRPr="002B7E18">
        <w:rPr>
          <w:rFonts w:ascii="Times New Roman" w:hAnsi="Times New Roman" w:cs="Times New Roman"/>
          <w:sz w:val="24"/>
          <w:szCs w:val="24"/>
        </w:rPr>
        <w:t xml:space="preserve"> 800</w:t>
      </w:r>
      <w:r w:rsidR="00810778" w:rsidRPr="002B7E18">
        <w:rPr>
          <w:rFonts w:ascii="Times New Roman" w:hAnsi="Times New Roman" w:cs="Times New Roman"/>
          <w:sz w:val="24"/>
          <w:szCs w:val="24"/>
        </w:rPr>
        <w:t xml:space="preserve"> is shown, according to an example embodiment. </w:t>
      </w:r>
      <w:r w:rsidR="007C591B" w:rsidRPr="002B7E18">
        <w:rPr>
          <w:rFonts w:ascii="Times New Roman" w:hAnsi="Times New Roman" w:cs="Times New Roman"/>
          <w:sz w:val="24"/>
          <w:szCs w:val="24"/>
        </w:rPr>
        <w:t>The power supply</w:t>
      </w:r>
      <w:r w:rsidR="006F6E42" w:rsidRPr="002B7E18">
        <w:rPr>
          <w:rFonts w:ascii="Times New Roman" w:hAnsi="Times New Roman" w:cs="Times New Roman"/>
          <w:sz w:val="24"/>
          <w:szCs w:val="24"/>
        </w:rPr>
        <w:t xml:space="preserve"> 800</w:t>
      </w:r>
      <w:r w:rsidR="007C591B" w:rsidRPr="002B7E18">
        <w:rPr>
          <w:rFonts w:ascii="Times New Roman" w:hAnsi="Times New Roman" w:cs="Times New Roman"/>
          <w:sz w:val="24"/>
          <w:szCs w:val="24"/>
        </w:rPr>
        <w:t xml:space="preserve"> is configured to deliver controlled, high-voltage, high-frequency pulsed waveforms to the coaxial electrode pairs, enabling precise excitation of the dielectric fluid for plasma-assisted electrolysis. This power supply architecture </w:t>
      </w:r>
      <w:r w:rsidR="009907D9" w:rsidRPr="002B7E18">
        <w:rPr>
          <w:rFonts w:ascii="Times New Roman" w:hAnsi="Times New Roman" w:cs="Times New Roman"/>
          <w:sz w:val="24"/>
          <w:szCs w:val="24"/>
        </w:rPr>
        <w:t>includes</w:t>
      </w:r>
      <w:r w:rsidR="007C591B" w:rsidRPr="002B7E18">
        <w:rPr>
          <w:rFonts w:ascii="Times New Roman" w:hAnsi="Times New Roman" w:cs="Times New Roman"/>
          <w:sz w:val="24"/>
          <w:szCs w:val="24"/>
        </w:rPr>
        <w:t xml:space="preserve"> </w:t>
      </w:r>
      <w:r w:rsidR="007C591B" w:rsidRPr="002B7E18">
        <w:rPr>
          <w:rFonts w:ascii="Times New Roman" w:hAnsi="Times New Roman" w:cs="Times New Roman"/>
          <w:sz w:val="24"/>
          <w:szCs w:val="24"/>
        </w:rPr>
        <w:lastRenderedPageBreak/>
        <w:t>a sequence of power conversion and conditioning stages, beginning with a full bridge inverter</w:t>
      </w:r>
      <w:r w:rsidR="00D761F3" w:rsidRPr="002B7E18">
        <w:rPr>
          <w:rFonts w:ascii="Times New Roman" w:hAnsi="Times New Roman" w:cs="Times New Roman"/>
          <w:sz w:val="24"/>
          <w:szCs w:val="24"/>
        </w:rPr>
        <w:t xml:space="preserve"> </w:t>
      </w:r>
      <w:r w:rsidR="003A6C13" w:rsidRPr="002B7E18">
        <w:rPr>
          <w:rFonts w:ascii="Times New Roman" w:hAnsi="Times New Roman" w:cs="Times New Roman"/>
          <w:sz w:val="24"/>
          <w:szCs w:val="24"/>
        </w:rPr>
        <w:t>802</w:t>
      </w:r>
      <w:r w:rsidR="007C591B" w:rsidRPr="002B7E18">
        <w:rPr>
          <w:rFonts w:ascii="Times New Roman" w:hAnsi="Times New Roman" w:cs="Times New Roman"/>
          <w:sz w:val="24"/>
          <w:szCs w:val="24"/>
        </w:rPr>
        <w:t xml:space="preserve">. The full bridge inverter operates by switching </w:t>
      </w:r>
      <w:proofErr w:type="gramStart"/>
      <w:r w:rsidR="007C591B" w:rsidRPr="002B7E18">
        <w:rPr>
          <w:rFonts w:ascii="Times New Roman" w:hAnsi="Times New Roman" w:cs="Times New Roman"/>
          <w:sz w:val="24"/>
          <w:szCs w:val="24"/>
        </w:rPr>
        <w:t>a</w:t>
      </w:r>
      <w:r w:rsidR="00961B95" w:rsidRPr="002B7E18">
        <w:rPr>
          <w:rFonts w:ascii="Times New Roman" w:hAnsi="Times New Roman" w:cs="Times New Roman"/>
          <w:sz w:val="24"/>
          <w:szCs w:val="24"/>
        </w:rPr>
        <w:t xml:space="preserve"> </w:t>
      </w:r>
      <w:r w:rsidR="007C591B" w:rsidRPr="002B7E18">
        <w:rPr>
          <w:rFonts w:ascii="Times New Roman" w:hAnsi="Times New Roman" w:cs="Times New Roman"/>
          <w:sz w:val="24"/>
          <w:szCs w:val="24"/>
        </w:rPr>
        <w:t>DC</w:t>
      </w:r>
      <w:proofErr w:type="gramEnd"/>
      <w:r w:rsidR="007C591B" w:rsidRPr="002B7E18">
        <w:rPr>
          <w:rFonts w:ascii="Times New Roman" w:hAnsi="Times New Roman" w:cs="Times New Roman"/>
          <w:sz w:val="24"/>
          <w:szCs w:val="24"/>
        </w:rPr>
        <w:t xml:space="preserve"> input, typically from a regulated DC power source or rectified AC line input, into a high-frequency AC output. This is accomplished through coordinated switching of four power transistors, such as insulated gate bipolar transistors (IGBTs) or metal-oxide-semiconductor field-effect transistors (MOSFETs), arranged in an H-bridge configuration. The high switching frequency, often in the tens to hundreds of kilohertz, permits efficient coupling to downstream resonant components.</w:t>
      </w:r>
      <w:r w:rsidR="002B7E18" w:rsidRPr="002B7E18">
        <w:rPr>
          <w:rFonts w:ascii="Times New Roman" w:hAnsi="Times New Roman" w:cs="Times New Roman"/>
          <w:sz w:val="24"/>
          <w:szCs w:val="24"/>
        </w:rPr>
        <w:t xml:space="preserve"> </w:t>
      </w:r>
      <w:r w:rsidR="007C591B" w:rsidRPr="002B7E18">
        <w:rPr>
          <w:rFonts w:ascii="Times New Roman" w:hAnsi="Times New Roman" w:cs="Times New Roman"/>
          <w:sz w:val="24"/>
          <w:szCs w:val="24"/>
        </w:rPr>
        <w:t>Following the inverter, a resonant tank circuit</w:t>
      </w:r>
      <w:r w:rsidR="00E67C97" w:rsidRPr="002B7E18">
        <w:rPr>
          <w:rFonts w:ascii="Times New Roman" w:hAnsi="Times New Roman" w:cs="Times New Roman"/>
          <w:sz w:val="24"/>
          <w:szCs w:val="24"/>
        </w:rPr>
        <w:t xml:space="preserve"> 804</w:t>
      </w:r>
      <w:r w:rsidR="007C591B" w:rsidRPr="002B7E18">
        <w:rPr>
          <w:rFonts w:ascii="Times New Roman" w:hAnsi="Times New Roman" w:cs="Times New Roman"/>
          <w:sz w:val="24"/>
          <w:szCs w:val="24"/>
        </w:rPr>
        <w:t xml:space="preserve"> is employed. This resonant tank includes at least one inductor and one capacitor arranged to form a series or parallel resonance network, often configured as an LLC resonant topology. The purpose of the resonant tank is to shape the waveform generated by the inverter, enabling </w:t>
      </w:r>
      <w:proofErr w:type="gramStart"/>
      <w:r w:rsidR="007C591B" w:rsidRPr="002B7E18">
        <w:rPr>
          <w:rFonts w:ascii="Times New Roman" w:hAnsi="Times New Roman" w:cs="Times New Roman"/>
          <w:sz w:val="24"/>
          <w:szCs w:val="24"/>
        </w:rPr>
        <w:t>soft-switching</w:t>
      </w:r>
      <w:proofErr w:type="gramEnd"/>
      <w:r w:rsidR="007C591B" w:rsidRPr="002B7E18">
        <w:rPr>
          <w:rFonts w:ascii="Times New Roman" w:hAnsi="Times New Roman" w:cs="Times New Roman"/>
          <w:sz w:val="24"/>
          <w:szCs w:val="24"/>
        </w:rPr>
        <w:t xml:space="preserve"> of the power devices and optimizing power transfer efficiency. The resonant behavior of this circuit ensures that the voltage and current waveforms are synchronized and sinusoidal, minimizing switching losses and electromagnetic interference. The resonant frequency is tuned to match the dielectric and load characteristics of the downstream electrolysis cell, allowing precise control over energy delivery to the system.</w:t>
      </w:r>
    </w:p>
    <w:p w14:paraId="0E7BD326" w14:textId="7A4D82FC" w:rsidR="007C591B" w:rsidRPr="002B7E18" w:rsidRDefault="007C591B" w:rsidP="00340D89">
      <w:pPr>
        <w:pStyle w:val="ListParagraph"/>
        <w:numPr>
          <w:ilvl w:val="0"/>
          <w:numId w:val="1"/>
        </w:numPr>
        <w:spacing w:after="0" w:line="480" w:lineRule="exact"/>
        <w:jc w:val="both"/>
        <w:rPr>
          <w:rFonts w:ascii="Times New Roman" w:hAnsi="Times New Roman" w:cs="Times New Roman"/>
          <w:sz w:val="24"/>
          <w:szCs w:val="24"/>
        </w:rPr>
      </w:pPr>
      <w:r w:rsidRPr="002B7E18">
        <w:rPr>
          <w:rFonts w:ascii="Times New Roman" w:hAnsi="Times New Roman" w:cs="Times New Roman"/>
          <w:sz w:val="24"/>
          <w:szCs w:val="24"/>
        </w:rPr>
        <w:t>Connected to the resonant tank is a transformer</w:t>
      </w:r>
      <w:r w:rsidR="0049210C" w:rsidRPr="002B7E18">
        <w:rPr>
          <w:rFonts w:ascii="Times New Roman" w:hAnsi="Times New Roman" w:cs="Times New Roman"/>
          <w:sz w:val="24"/>
          <w:szCs w:val="24"/>
        </w:rPr>
        <w:t xml:space="preserve"> 806</w:t>
      </w:r>
      <w:r w:rsidRPr="002B7E18">
        <w:rPr>
          <w:rFonts w:ascii="Times New Roman" w:hAnsi="Times New Roman" w:cs="Times New Roman"/>
          <w:sz w:val="24"/>
          <w:szCs w:val="24"/>
        </w:rPr>
        <w:t xml:space="preserve">, which provides galvanic isolation and voltage transformation between the inverter stage and the high-voltage output stage. In one embodiment, the transformer steps up the voltage to a level suitable for initiating dielectric breakdown in the </w:t>
      </w:r>
      <w:proofErr w:type="spellStart"/>
      <w:r w:rsidRPr="002B7E18">
        <w:rPr>
          <w:rFonts w:ascii="Times New Roman" w:hAnsi="Times New Roman" w:cs="Times New Roman"/>
          <w:sz w:val="24"/>
          <w:szCs w:val="24"/>
        </w:rPr>
        <w:t>microgap</w:t>
      </w:r>
      <w:proofErr w:type="spellEnd"/>
      <w:r w:rsidRPr="002B7E18">
        <w:rPr>
          <w:rFonts w:ascii="Times New Roman" w:hAnsi="Times New Roman" w:cs="Times New Roman"/>
          <w:sz w:val="24"/>
          <w:szCs w:val="24"/>
        </w:rPr>
        <w:t xml:space="preserve"> of the coaxial electrode pairs. The transformer is designed with a high-frequency ferrite core material to minimize core losses and provide efficient magnetic coupling under rapid switching conditions. The isolation afforded by the transformer </w:t>
      </w:r>
      <w:r w:rsidR="001C586B">
        <w:rPr>
          <w:rFonts w:ascii="Times New Roman" w:hAnsi="Times New Roman" w:cs="Times New Roman"/>
          <w:sz w:val="24"/>
          <w:szCs w:val="24"/>
        </w:rPr>
        <w:t>contributes to</w:t>
      </w:r>
      <w:r w:rsidRPr="002B7E18">
        <w:rPr>
          <w:rFonts w:ascii="Times New Roman" w:hAnsi="Times New Roman" w:cs="Times New Roman"/>
          <w:sz w:val="24"/>
          <w:szCs w:val="24"/>
        </w:rPr>
        <w:t xml:space="preserve"> operator safety and </w:t>
      </w:r>
      <w:proofErr w:type="gramStart"/>
      <w:r w:rsidRPr="002B7E18">
        <w:rPr>
          <w:rFonts w:ascii="Times New Roman" w:hAnsi="Times New Roman" w:cs="Times New Roman"/>
          <w:sz w:val="24"/>
          <w:szCs w:val="24"/>
        </w:rPr>
        <w:t>preventing</w:t>
      </w:r>
      <w:proofErr w:type="gramEnd"/>
      <w:r w:rsidRPr="002B7E18">
        <w:rPr>
          <w:rFonts w:ascii="Times New Roman" w:hAnsi="Times New Roman" w:cs="Times New Roman"/>
          <w:sz w:val="24"/>
          <w:szCs w:val="24"/>
        </w:rPr>
        <w:t xml:space="preserve"> electrical noise from feeding back into the upstream power stages.</w:t>
      </w:r>
      <w:r w:rsidR="002B7E18" w:rsidRPr="002B7E18">
        <w:rPr>
          <w:rFonts w:ascii="Times New Roman" w:hAnsi="Times New Roman" w:cs="Times New Roman"/>
          <w:sz w:val="24"/>
          <w:szCs w:val="24"/>
        </w:rPr>
        <w:t xml:space="preserve"> </w:t>
      </w:r>
      <w:r w:rsidRPr="002B7E18">
        <w:rPr>
          <w:rFonts w:ascii="Times New Roman" w:hAnsi="Times New Roman" w:cs="Times New Roman"/>
          <w:sz w:val="24"/>
          <w:szCs w:val="24"/>
        </w:rPr>
        <w:t>Downstream of the transformer, a high-frequency rectifier</w:t>
      </w:r>
      <w:r w:rsidR="00AB3116" w:rsidRPr="002B7E18">
        <w:rPr>
          <w:rFonts w:ascii="Times New Roman" w:hAnsi="Times New Roman" w:cs="Times New Roman"/>
          <w:sz w:val="24"/>
          <w:szCs w:val="24"/>
        </w:rPr>
        <w:t xml:space="preserve"> 808</w:t>
      </w:r>
      <w:r w:rsidRPr="002B7E18">
        <w:rPr>
          <w:rFonts w:ascii="Times New Roman" w:hAnsi="Times New Roman" w:cs="Times New Roman"/>
          <w:sz w:val="24"/>
          <w:szCs w:val="24"/>
        </w:rPr>
        <w:t xml:space="preserve"> converts the high-frequency AC output into pulsed DC. This rectifier typically employs ultrafast recovery diodes or synchronous rectification using </w:t>
      </w:r>
      <w:r w:rsidRPr="002B7E18">
        <w:rPr>
          <w:rFonts w:ascii="Times New Roman" w:hAnsi="Times New Roman" w:cs="Times New Roman"/>
          <w:sz w:val="24"/>
          <w:szCs w:val="24"/>
        </w:rPr>
        <w:lastRenderedPageBreak/>
        <w:t xml:space="preserve">high-speed MOSFETs to accommodate the </w:t>
      </w:r>
      <w:proofErr w:type="gramStart"/>
      <w:r w:rsidRPr="002B7E18">
        <w:rPr>
          <w:rFonts w:ascii="Times New Roman" w:hAnsi="Times New Roman" w:cs="Times New Roman"/>
          <w:sz w:val="24"/>
          <w:szCs w:val="24"/>
        </w:rPr>
        <w:t>fast switching</w:t>
      </w:r>
      <w:proofErr w:type="gramEnd"/>
      <w:r w:rsidRPr="002B7E18">
        <w:rPr>
          <w:rFonts w:ascii="Times New Roman" w:hAnsi="Times New Roman" w:cs="Times New Roman"/>
          <w:sz w:val="24"/>
          <w:szCs w:val="24"/>
        </w:rPr>
        <w:t xml:space="preserve"> nature of the input waveform. The rectified output is then smoothed by a filter capacitor</w:t>
      </w:r>
      <w:r w:rsidR="004D14FB" w:rsidRPr="002B7E18">
        <w:rPr>
          <w:rFonts w:ascii="Times New Roman" w:hAnsi="Times New Roman" w:cs="Times New Roman"/>
          <w:sz w:val="24"/>
          <w:szCs w:val="24"/>
        </w:rPr>
        <w:t xml:space="preserve"> 809</w:t>
      </w:r>
      <w:r w:rsidRPr="002B7E18">
        <w:rPr>
          <w:rFonts w:ascii="Times New Roman" w:hAnsi="Times New Roman" w:cs="Times New Roman"/>
          <w:sz w:val="24"/>
          <w:szCs w:val="24"/>
        </w:rPr>
        <w:t xml:space="preserve">, which provides energy buffering and suppresses voltage ripple. The filter capacitor is selected based on its voltage rating, dielectric strength, and low equivalent series resistance (ESR) to handle the transient loads presented by the pulsed discharge in the electrode </w:t>
      </w:r>
      <w:proofErr w:type="spellStart"/>
      <w:r w:rsidRPr="002B7E18">
        <w:rPr>
          <w:rFonts w:ascii="Times New Roman" w:hAnsi="Times New Roman" w:cs="Times New Roman"/>
          <w:sz w:val="24"/>
          <w:szCs w:val="24"/>
        </w:rPr>
        <w:t>microgaps</w:t>
      </w:r>
      <w:proofErr w:type="spellEnd"/>
      <w:r w:rsidRPr="002B7E18">
        <w:rPr>
          <w:rFonts w:ascii="Times New Roman" w:hAnsi="Times New Roman" w:cs="Times New Roman"/>
          <w:sz w:val="24"/>
          <w:szCs w:val="24"/>
        </w:rPr>
        <w:t>.</w:t>
      </w:r>
    </w:p>
    <w:p w14:paraId="62177F96" w14:textId="5F7FFBE8" w:rsidR="007C591B" w:rsidRPr="002B7E18" w:rsidRDefault="007C591B" w:rsidP="00D31FF1">
      <w:pPr>
        <w:pStyle w:val="ListParagraph"/>
        <w:numPr>
          <w:ilvl w:val="0"/>
          <w:numId w:val="1"/>
        </w:numPr>
        <w:spacing w:after="0" w:line="480" w:lineRule="exact"/>
        <w:jc w:val="both"/>
        <w:rPr>
          <w:rFonts w:ascii="Times New Roman" w:hAnsi="Times New Roman" w:cs="Times New Roman"/>
          <w:sz w:val="24"/>
          <w:szCs w:val="24"/>
        </w:rPr>
      </w:pPr>
      <w:r w:rsidRPr="002B7E18">
        <w:rPr>
          <w:rFonts w:ascii="Times New Roman" w:hAnsi="Times New Roman" w:cs="Times New Roman"/>
          <w:sz w:val="24"/>
          <w:szCs w:val="24"/>
        </w:rPr>
        <w:t>A half-bridge pulse driver</w:t>
      </w:r>
      <w:r w:rsidR="00AB3138" w:rsidRPr="002B7E18">
        <w:rPr>
          <w:rFonts w:ascii="Times New Roman" w:hAnsi="Times New Roman" w:cs="Times New Roman"/>
          <w:sz w:val="24"/>
          <w:szCs w:val="24"/>
        </w:rPr>
        <w:t xml:space="preserve"> 810</w:t>
      </w:r>
      <w:r w:rsidRPr="002B7E18">
        <w:rPr>
          <w:rFonts w:ascii="Times New Roman" w:hAnsi="Times New Roman" w:cs="Times New Roman"/>
          <w:sz w:val="24"/>
          <w:szCs w:val="24"/>
        </w:rPr>
        <w:t xml:space="preserve"> is connected between the power supply output and the coaxial electrode pairs. This driver is responsible for generating high-voltage pulsed DC waveforms with controlled timing, </w:t>
      </w:r>
      <w:proofErr w:type="gramStart"/>
      <w:r w:rsidRPr="002B7E18">
        <w:rPr>
          <w:rFonts w:ascii="Times New Roman" w:hAnsi="Times New Roman" w:cs="Times New Roman"/>
          <w:sz w:val="24"/>
          <w:szCs w:val="24"/>
        </w:rPr>
        <w:t>rise</w:t>
      </w:r>
      <w:proofErr w:type="gramEnd"/>
      <w:r w:rsidRPr="002B7E18">
        <w:rPr>
          <w:rFonts w:ascii="Times New Roman" w:hAnsi="Times New Roman" w:cs="Times New Roman"/>
          <w:sz w:val="24"/>
          <w:szCs w:val="24"/>
        </w:rPr>
        <w:t xml:space="preserve"> time, and amplitude. The half-bridge configuration allows two switches to alternately drive the electrode array while referencing a midpoint voltage, effectively modulating the output across the coaxial electrodes. The pulse driver is designed to deliver peak voltages exceeding one kilovolt, with rise times shorter than the dielectric relaxation time of the fluid, a critical parameter to ensure non-thermal plasma formation rather than traditional ionic conduction. Timing control circuitry governs the pulse width, frequency, and repetition rate, enabling fine-tuned plasma initiation and sustainment. This multi-stage power supply architecture provides a tightly controlled, high-efficiency energy delivery system capable of matching the complex impedance characteristics of the electrode array and the dielectric medium. It offers several advantages over traditional electrolysis power systems by enabling real-time tuning, soft-switching operation, and waveform shaping tailored for </w:t>
      </w:r>
      <w:proofErr w:type="spellStart"/>
      <w:r w:rsidRPr="002B7E18">
        <w:rPr>
          <w:rFonts w:ascii="Times New Roman" w:hAnsi="Times New Roman" w:cs="Times New Roman"/>
          <w:sz w:val="24"/>
          <w:szCs w:val="24"/>
        </w:rPr>
        <w:t>microdischarge</w:t>
      </w:r>
      <w:proofErr w:type="spellEnd"/>
      <w:r w:rsidRPr="002B7E18">
        <w:rPr>
          <w:rFonts w:ascii="Times New Roman" w:hAnsi="Times New Roman" w:cs="Times New Roman"/>
          <w:sz w:val="24"/>
          <w:szCs w:val="24"/>
        </w:rPr>
        <w:t xml:space="preserve"> and field-assisted water splitting, thereby increasing energy efficiency, reducing thermal losses, and enhancing system reliability.</w:t>
      </w:r>
    </w:p>
    <w:p w14:paraId="561AECD7" w14:textId="6B58DC4D" w:rsidR="007C591B" w:rsidRDefault="007C591B" w:rsidP="00AA7059">
      <w:pPr>
        <w:pStyle w:val="ListParagraph"/>
        <w:numPr>
          <w:ilvl w:val="0"/>
          <w:numId w:val="1"/>
        </w:numPr>
        <w:spacing w:after="0" w:line="480" w:lineRule="exact"/>
        <w:jc w:val="both"/>
        <w:rPr>
          <w:rFonts w:ascii="Times New Roman" w:hAnsi="Times New Roman" w:cs="Times New Roman"/>
          <w:sz w:val="24"/>
          <w:szCs w:val="24"/>
        </w:rPr>
      </w:pPr>
      <w:r w:rsidRPr="00FC1DB8">
        <w:rPr>
          <w:rFonts w:ascii="Times New Roman" w:hAnsi="Times New Roman" w:cs="Times New Roman"/>
          <w:sz w:val="24"/>
          <w:szCs w:val="24"/>
        </w:rPr>
        <w:t>The resonant tank is configured as an LLC resonant converter</w:t>
      </w:r>
      <w:r w:rsidR="00DF631A">
        <w:rPr>
          <w:rFonts w:ascii="Times New Roman" w:hAnsi="Times New Roman" w:cs="Times New Roman"/>
          <w:sz w:val="24"/>
          <w:szCs w:val="24"/>
        </w:rPr>
        <w:t xml:space="preserve"> 812</w:t>
      </w:r>
      <w:r w:rsidRPr="00FC1DB8">
        <w:rPr>
          <w:rFonts w:ascii="Times New Roman" w:hAnsi="Times New Roman" w:cs="Times New Roman"/>
          <w:sz w:val="24"/>
          <w:szCs w:val="24"/>
        </w:rPr>
        <w:t xml:space="preserve">, enabling efficient, soft-switched power transfer from the full bridge inverter to the transformer. This topology includes a series inductor (L), a parallel inductor (L), and a capacitor (C), forming a frequency-selective network that minimizes switching losses and enables high-frequency operation with reduced electromagnetic interference. The resonant frequency of the tank is carefully selected to match the electrical characteristics of the downstream load, allowing </w:t>
      </w:r>
      <w:r w:rsidRPr="00FC1DB8">
        <w:rPr>
          <w:rFonts w:ascii="Times New Roman" w:hAnsi="Times New Roman" w:cs="Times New Roman"/>
          <w:sz w:val="24"/>
          <w:szCs w:val="24"/>
        </w:rPr>
        <w:lastRenderedPageBreak/>
        <w:t>the system to operate in either inductive or capacitive mode depending on the desired output conditions.</w:t>
      </w:r>
      <w:r w:rsidR="005A6180" w:rsidRPr="00FC1DB8">
        <w:rPr>
          <w:rFonts w:ascii="Times New Roman" w:hAnsi="Times New Roman" w:cs="Times New Roman"/>
          <w:sz w:val="24"/>
          <w:szCs w:val="24"/>
        </w:rPr>
        <w:t xml:space="preserve"> </w:t>
      </w:r>
      <w:r w:rsidRPr="00FC1DB8">
        <w:rPr>
          <w:rFonts w:ascii="Times New Roman" w:hAnsi="Times New Roman" w:cs="Times New Roman"/>
          <w:sz w:val="24"/>
          <w:szCs w:val="24"/>
        </w:rPr>
        <w:t>The transformer, positioned after the resonant tank, provides galvanic isolation between the primary side connected to the inverter and the secondary side connected to the high-frequency rectifier. This isolation ensures safety by electrically separating the input power source from the high-voltage components downstream. The transformer also performs voltage step-up, converting the moderate-voltage output of the resonant tank to a higher voltage level suitable for initiating dielectric breakdown in the electrode array. The transformer’s turns ratio is selected to achieve the required output voltage range while maintaining efficient energy transfer and preserving waveform integrity across the isolation boundary.</w:t>
      </w:r>
      <w:r w:rsidR="000221DB">
        <w:rPr>
          <w:rFonts w:ascii="Times New Roman" w:hAnsi="Times New Roman" w:cs="Times New Roman"/>
          <w:sz w:val="24"/>
          <w:szCs w:val="24"/>
        </w:rPr>
        <w:t xml:space="preserve"> </w:t>
      </w:r>
    </w:p>
    <w:p w14:paraId="6CF12E54" w14:textId="3239BF91" w:rsidR="000221DB" w:rsidRDefault="000221DB" w:rsidP="000221DB">
      <w:pPr>
        <w:pStyle w:val="ListParagraph"/>
        <w:numPr>
          <w:ilvl w:val="0"/>
          <w:numId w:val="1"/>
        </w:numPr>
        <w:spacing w:after="0" w:line="480" w:lineRule="exact"/>
        <w:jc w:val="both"/>
        <w:rPr>
          <w:rFonts w:ascii="Times New Roman" w:hAnsi="Times New Roman" w:cs="Times New Roman"/>
          <w:sz w:val="24"/>
          <w:szCs w:val="24"/>
        </w:rPr>
      </w:pPr>
      <w:r w:rsidRPr="000221DB">
        <w:rPr>
          <w:rFonts w:ascii="Times New Roman" w:hAnsi="Times New Roman" w:cs="Times New Roman"/>
          <w:sz w:val="24"/>
          <w:szCs w:val="24"/>
        </w:rPr>
        <w:t xml:space="preserve">The half-bridge pulse driver is configured to apply a pulsed DC waveform having a peak voltage greater than 1 kilovolt and a rise time shorter than a dielectric relaxation time of the dielectric fluid. A half-bridge pulse driver is a power electronic switching stage that generates controlled high-voltage pulses by alternately switching two semiconductor devices in a complementary manner. This topology enables rapid transitions between voltage states and precise control over pulse amplitude, width, and repetition frequency. The driver is designed to interface with capacitive loads and to deliver transient energy with minimal distortion or delay. In the present system, the half-bridge pulse driver is electrically connected to the coaxial electrode pairs, which collectively behave as a capacitive array. The driver applies a pulsed DC waveform exceeding 1 kilovolt across the solid cylindrical inner electrodes and the hollow cylindrical outer electrodes. The peak voltage is selected to generate an electric field intensity across the uniform radial </w:t>
      </w:r>
      <w:proofErr w:type="spellStart"/>
      <w:r w:rsidRPr="000221DB">
        <w:rPr>
          <w:rFonts w:ascii="Times New Roman" w:hAnsi="Times New Roman" w:cs="Times New Roman"/>
          <w:sz w:val="24"/>
          <w:szCs w:val="24"/>
        </w:rPr>
        <w:t>microgap</w:t>
      </w:r>
      <w:proofErr w:type="spellEnd"/>
      <w:r w:rsidRPr="000221DB">
        <w:rPr>
          <w:rFonts w:ascii="Times New Roman" w:hAnsi="Times New Roman" w:cs="Times New Roman"/>
          <w:sz w:val="24"/>
          <w:szCs w:val="24"/>
        </w:rPr>
        <w:t xml:space="preserve"> sufficient to exceed the dielectric breakdown threshold of the ultra-pure fluid contained therein. Equally significant is the rise time of the applied pulse, which is engineered to be shorter than the dielectric relaxation time of the dielectric fluid. Because ultra-pure deionized water exhibits very low ionic conductivity, its dielectric relaxation time is relatively long. By delivering a voltage transition faster than charge carriers can redistribute </w:t>
      </w:r>
      <w:r w:rsidRPr="000221DB">
        <w:rPr>
          <w:rFonts w:ascii="Times New Roman" w:hAnsi="Times New Roman" w:cs="Times New Roman"/>
          <w:sz w:val="24"/>
          <w:szCs w:val="24"/>
        </w:rPr>
        <w:lastRenderedPageBreak/>
        <w:t xml:space="preserve">within the fluid, the system ensures that the initial response is dominated by electric field effects rather than ionic conduction. This promotes field-driven dielectric breakdown and non-thermal plasma formation instead of conventional Faradaic current flow. In one example embodiment, the half-bridge driver employs high-speed switching devices such as silicon carbide or gallium nitride transistors, enabling nanosecond-scale switching performance and high voltage tolerance. Gate driver circuitry is configured to minimize switching losses and prevent cross-conduction between devices. Snubber networks and layout optimization are used to reduce parasitic inductance and ringing, thereby preserving waveform integrity at the electrode terminals. By combining a peak voltage greater than 1 kilovolt with a rise time shorter than the dielectric relaxation time, the half-bridge pulse driver facilitates controlled dielectric breakdown within the </w:t>
      </w:r>
      <w:proofErr w:type="spellStart"/>
      <w:r w:rsidRPr="000221DB">
        <w:rPr>
          <w:rFonts w:ascii="Times New Roman" w:hAnsi="Times New Roman" w:cs="Times New Roman"/>
          <w:sz w:val="24"/>
          <w:szCs w:val="24"/>
        </w:rPr>
        <w:t>microgap</w:t>
      </w:r>
      <w:proofErr w:type="spellEnd"/>
      <w:r w:rsidRPr="000221DB">
        <w:rPr>
          <w:rFonts w:ascii="Times New Roman" w:hAnsi="Times New Roman" w:cs="Times New Roman"/>
          <w:sz w:val="24"/>
          <w:szCs w:val="24"/>
        </w:rPr>
        <w:t>, reduces energy loss through ionic migration, and enhances repeatability of plasma initiation across the plurality of electrode pairs. This controlled excitation approach improves efficiency, stability, and scalability relative to conventional low-frequency or slowly rising voltage electrolysis systems.</w:t>
      </w:r>
      <w:r w:rsidR="0030445A">
        <w:rPr>
          <w:rFonts w:ascii="Times New Roman" w:hAnsi="Times New Roman" w:cs="Times New Roman"/>
          <w:sz w:val="24"/>
          <w:szCs w:val="24"/>
        </w:rPr>
        <w:t xml:space="preserve"> </w:t>
      </w:r>
    </w:p>
    <w:p w14:paraId="7762F88F" w14:textId="53C959F4" w:rsidR="00891575" w:rsidRPr="00891575" w:rsidRDefault="00891575" w:rsidP="007939E9">
      <w:pPr>
        <w:pStyle w:val="ListParagraph"/>
        <w:numPr>
          <w:ilvl w:val="0"/>
          <w:numId w:val="1"/>
        </w:numPr>
        <w:spacing w:after="0" w:line="480" w:lineRule="exact"/>
        <w:jc w:val="both"/>
        <w:rPr>
          <w:rFonts w:ascii="Times New Roman" w:hAnsi="Times New Roman" w:cs="Times New Roman"/>
          <w:sz w:val="24"/>
          <w:szCs w:val="24"/>
        </w:rPr>
      </w:pPr>
      <w:r w:rsidRPr="00891575">
        <w:rPr>
          <w:rFonts w:ascii="Times New Roman" w:hAnsi="Times New Roman" w:cs="Times New Roman"/>
          <w:sz w:val="24"/>
          <w:szCs w:val="24"/>
        </w:rPr>
        <w:t xml:space="preserve">In some embodiments, each coaxial electrode pair is in electrical connectivity with the half-bridge pulse driver through the first terminal and the second terminal, such that the pulsed voltage generated by the half-bridge is applied directly across the solid cylindrical inner electrode and the hollow cylindrical outer electrode. In this configuration, the applied pulsed voltage has a peak amplitude greater than 1 kilovolt and is delivered with sufficient rise time and field intensity to establish an electric field within the uniform radial </w:t>
      </w:r>
      <w:proofErr w:type="spellStart"/>
      <w:r w:rsidRPr="00891575">
        <w:rPr>
          <w:rFonts w:ascii="Times New Roman" w:hAnsi="Times New Roman" w:cs="Times New Roman"/>
          <w:sz w:val="24"/>
          <w:szCs w:val="24"/>
        </w:rPr>
        <w:t>microgap</w:t>
      </w:r>
      <w:proofErr w:type="spellEnd"/>
      <w:r w:rsidRPr="00891575">
        <w:rPr>
          <w:rFonts w:ascii="Times New Roman" w:hAnsi="Times New Roman" w:cs="Times New Roman"/>
          <w:sz w:val="24"/>
          <w:szCs w:val="24"/>
        </w:rPr>
        <w:t xml:space="preserve"> that exceeds the dielectric strength of the purified dielectric fluid. For example, with </w:t>
      </w:r>
      <w:proofErr w:type="gramStart"/>
      <w:r w:rsidRPr="00891575">
        <w:rPr>
          <w:rFonts w:ascii="Times New Roman" w:hAnsi="Times New Roman" w:cs="Times New Roman"/>
          <w:sz w:val="24"/>
          <w:szCs w:val="24"/>
        </w:rPr>
        <w:t>a radial</w:t>
      </w:r>
      <w:proofErr w:type="gramEnd"/>
      <w:r w:rsidRPr="00891575">
        <w:rPr>
          <w:rFonts w:ascii="Times New Roman" w:hAnsi="Times New Roman" w:cs="Times New Roman"/>
          <w:sz w:val="24"/>
          <w:szCs w:val="24"/>
        </w:rPr>
        <w:t xml:space="preserve"> spacing in the range of approximately 0.1 millimeters to 2.0 millimeters, a peak voltage of 1 kilovolt corresponds to an average electric field on the order of 0.5 to 10 megavolts per meter, depending on the selected gap dimension. In embodiments utilizing a radial spacing of approximately 1.59 millimeters, a 1 kilovolt pulse produces an average field of approximately 0.63 megavolts per meter, while higher </w:t>
      </w:r>
      <w:r w:rsidRPr="00891575">
        <w:rPr>
          <w:rFonts w:ascii="Times New Roman" w:hAnsi="Times New Roman" w:cs="Times New Roman"/>
          <w:sz w:val="24"/>
          <w:szCs w:val="24"/>
        </w:rPr>
        <w:lastRenderedPageBreak/>
        <w:t xml:space="preserve">peak amplitudes proportionally increase the field strength to approach or exceed localized breakdown thresholds, particularly in the presence of field enhancement and microbubble formation. Upon application of the high-voltage pulse, localized dielectric breakdown occurs within the uniform radial </w:t>
      </w:r>
      <w:proofErr w:type="spellStart"/>
      <w:r w:rsidRPr="00891575">
        <w:rPr>
          <w:rFonts w:ascii="Times New Roman" w:hAnsi="Times New Roman" w:cs="Times New Roman"/>
          <w:sz w:val="24"/>
          <w:szCs w:val="24"/>
        </w:rPr>
        <w:t>microgap</w:t>
      </w:r>
      <w:proofErr w:type="spellEnd"/>
      <w:r w:rsidRPr="00891575">
        <w:rPr>
          <w:rFonts w:ascii="Times New Roman" w:hAnsi="Times New Roman" w:cs="Times New Roman"/>
          <w:sz w:val="24"/>
          <w:szCs w:val="24"/>
        </w:rPr>
        <w:t xml:space="preserve">. This breakdown is spatially confined within the annular region defined by the insulating annular spacer and the concentric electrode geometry. The breakdown event results in the formation of a non-thermal plasma channel extending between the solid cylindrical inner electrode and the hollow cylindrical outer electrode. The plasma channel provides a transient conductive pathway through the previously high-resistivity dielectric fluid. The non-thermal plasma is characterized by high electron energy relative to bulk fluid temperature, enabling molecular dissociation and ionization processes without requiring bulk heating of the dielectric fluid. </w:t>
      </w:r>
    </w:p>
    <w:p w14:paraId="6436D1EF" w14:textId="0BC6057E" w:rsidR="00891575" w:rsidRPr="00891575" w:rsidRDefault="00891575" w:rsidP="00531669">
      <w:pPr>
        <w:pStyle w:val="ListParagraph"/>
        <w:numPr>
          <w:ilvl w:val="0"/>
          <w:numId w:val="1"/>
        </w:numPr>
        <w:spacing w:after="0" w:line="480" w:lineRule="exact"/>
        <w:jc w:val="both"/>
        <w:rPr>
          <w:rFonts w:ascii="Times New Roman" w:hAnsi="Times New Roman" w:cs="Times New Roman"/>
          <w:sz w:val="24"/>
          <w:szCs w:val="24"/>
        </w:rPr>
      </w:pPr>
      <w:r w:rsidRPr="00891575">
        <w:rPr>
          <w:rFonts w:ascii="Times New Roman" w:hAnsi="Times New Roman" w:cs="Times New Roman"/>
          <w:sz w:val="24"/>
          <w:szCs w:val="24"/>
        </w:rPr>
        <w:t xml:space="preserve">Prior to breakdown, the effective resistance across each coaxial electrode pair is greater than approximately 1 megohm, and in certain embodiments may be substantially higher depending on water purity and temperature. For example, purified water having a total dissolved solids concentration below 1 ppm and bulk conductivity on the order of 10⁻⁴ to 10⁻⁵ siemens per meter may exhibit resistances across the defined </w:t>
      </w:r>
      <w:proofErr w:type="spellStart"/>
      <w:r w:rsidRPr="00891575">
        <w:rPr>
          <w:rFonts w:ascii="Times New Roman" w:hAnsi="Times New Roman" w:cs="Times New Roman"/>
          <w:sz w:val="24"/>
          <w:szCs w:val="24"/>
        </w:rPr>
        <w:t>microgap</w:t>
      </w:r>
      <w:proofErr w:type="spellEnd"/>
      <w:r w:rsidRPr="00891575">
        <w:rPr>
          <w:rFonts w:ascii="Times New Roman" w:hAnsi="Times New Roman" w:cs="Times New Roman"/>
          <w:sz w:val="24"/>
          <w:szCs w:val="24"/>
        </w:rPr>
        <w:t xml:space="preserve"> that extend into the multi-megaohm range under low-field conditions. Following plasma channel formation, the effective resistance across the electrode pair is reduced into a range between approximately 1 kilohm and 10 kilohms. In one target operating condition, the effective plasma resistance is approximately 5 kilohms. This represents a dynamic resistance reduction of several orders of magnitude, for example from greater than 1,000,000 ohms to approximately 1,000 to 10,000 ohms, while the intrinsic cylindrical capacitance of the </w:t>
      </w:r>
      <w:proofErr w:type="spellStart"/>
      <w:r w:rsidRPr="00891575">
        <w:rPr>
          <w:rFonts w:ascii="Times New Roman" w:hAnsi="Times New Roman" w:cs="Times New Roman"/>
          <w:sz w:val="24"/>
          <w:szCs w:val="24"/>
        </w:rPr>
        <w:t>microgap</w:t>
      </w:r>
      <w:proofErr w:type="spellEnd"/>
      <w:r w:rsidRPr="00891575">
        <w:rPr>
          <w:rFonts w:ascii="Times New Roman" w:hAnsi="Times New Roman" w:cs="Times New Roman"/>
          <w:sz w:val="24"/>
          <w:szCs w:val="24"/>
        </w:rPr>
        <w:t xml:space="preserve"> remains present in parallel. The confinement of the breakdown event within the uniform radial </w:t>
      </w:r>
      <w:proofErr w:type="spellStart"/>
      <w:r w:rsidRPr="00891575">
        <w:rPr>
          <w:rFonts w:ascii="Times New Roman" w:hAnsi="Times New Roman" w:cs="Times New Roman"/>
          <w:sz w:val="24"/>
          <w:szCs w:val="24"/>
        </w:rPr>
        <w:t>microgap</w:t>
      </w:r>
      <w:proofErr w:type="spellEnd"/>
      <w:r w:rsidRPr="00891575">
        <w:rPr>
          <w:rFonts w:ascii="Times New Roman" w:hAnsi="Times New Roman" w:cs="Times New Roman"/>
          <w:sz w:val="24"/>
          <w:szCs w:val="24"/>
        </w:rPr>
        <w:t xml:space="preserve"> promotes repeatable plasma initiation, limits arc propagation beyond the defined annular region, and preserves structural integrity of the electrode assembly during repetitive high-voltage pulsing. The controlled transition between a high-resistance capacitive state and a lower-resistance plasma-assisted state enables predictable </w:t>
      </w:r>
      <w:r w:rsidRPr="00891575">
        <w:rPr>
          <w:rFonts w:ascii="Times New Roman" w:hAnsi="Times New Roman" w:cs="Times New Roman"/>
          <w:sz w:val="24"/>
          <w:szCs w:val="24"/>
        </w:rPr>
        <w:lastRenderedPageBreak/>
        <w:t>energy deposition per pulse and scalable aggregation of multiple coaxial electrode pairs in parallel to achieve higher overall power levels.</w:t>
      </w:r>
    </w:p>
    <w:p w14:paraId="329F4427" w14:textId="0825E994" w:rsidR="00171CC8" w:rsidRPr="00042DAE" w:rsidRDefault="00171CC8" w:rsidP="004F15DF">
      <w:pPr>
        <w:pStyle w:val="ListParagraph"/>
        <w:numPr>
          <w:ilvl w:val="0"/>
          <w:numId w:val="1"/>
        </w:numPr>
        <w:spacing w:after="0" w:line="480" w:lineRule="exact"/>
        <w:jc w:val="both"/>
        <w:rPr>
          <w:rFonts w:ascii="Times New Roman" w:hAnsi="Times New Roman" w:cs="Times New Roman"/>
          <w:sz w:val="24"/>
          <w:szCs w:val="24"/>
        </w:rPr>
      </w:pPr>
      <w:r w:rsidRPr="00042DAE">
        <w:rPr>
          <w:rFonts w:ascii="Times New Roman" w:hAnsi="Times New Roman" w:cs="Times New Roman"/>
          <w:sz w:val="24"/>
          <w:szCs w:val="24"/>
        </w:rPr>
        <w:t xml:space="preserve">A series impedance element </w:t>
      </w:r>
      <w:r w:rsidR="003B315A">
        <w:rPr>
          <w:rFonts w:ascii="Times New Roman" w:hAnsi="Times New Roman" w:cs="Times New Roman"/>
          <w:sz w:val="24"/>
          <w:szCs w:val="24"/>
        </w:rPr>
        <w:t>814</w:t>
      </w:r>
      <w:r w:rsidR="00487412" w:rsidRPr="00042DAE">
        <w:rPr>
          <w:rFonts w:ascii="Times New Roman" w:hAnsi="Times New Roman" w:cs="Times New Roman"/>
          <w:sz w:val="24"/>
          <w:szCs w:val="24"/>
        </w:rPr>
        <w:t xml:space="preserve"> </w:t>
      </w:r>
      <w:r w:rsidRPr="00042DAE">
        <w:rPr>
          <w:rFonts w:ascii="Times New Roman" w:hAnsi="Times New Roman" w:cs="Times New Roman"/>
          <w:sz w:val="24"/>
          <w:szCs w:val="24"/>
        </w:rPr>
        <w:t xml:space="preserve">is disposed between the half-bridge pulse driver and the coaxial electrode pairs, electrically in line with the output of the pulse driver and the input terminals of the electrode array. The series impedance element manages electrical behavior during high-voltage pulsed operation by regulating current flow, buffering energy delivery, and shaping the pulse waveform applied across the </w:t>
      </w:r>
      <w:proofErr w:type="spellStart"/>
      <w:r w:rsidRPr="00042DAE">
        <w:rPr>
          <w:rFonts w:ascii="Times New Roman" w:hAnsi="Times New Roman" w:cs="Times New Roman"/>
          <w:sz w:val="24"/>
          <w:szCs w:val="24"/>
        </w:rPr>
        <w:t>microgap</w:t>
      </w:r>
      <w:proofErr w:type="spellEnd"/>
      <w:r w:rsidRPr="00042DAE">
        <w:rPr>
          <w:rFonts w:ascii="Times New Roman" w:hAnsi="Times New Roman" w:cs="Times New Roman"/>
          <w:sz w:val="24"/>
          <w:szCs w:val="24"/>
        </w:rPr>
        <w:t xml:space="preserve"> between the coaxial electrodes. Introduction of a defined impedance into the circuit improves control over pulse rise time, suppresses overshoot, and governs energy dissipation during dielectric breakdown events.</w:t>
      </w:r>
      <w:r w:rsidR="00042DAE" w:rsidRPr="00042DAE">
        <w:rPr>
          <w:rFonts w:ascii="Times New Roman" w:hAnsi="Times New Roman" w:cs="Times New Roman"/>
          <w:sz w:val="24"/>
          <w:szCs w:val="24"/>
        </w:rPr>
        <w:t xml:space="preserve"> </w:t>
      </w:r>
      <w:r w:rsidRPr="00042DAE">
        <w:rPr>
          <w:rFonts w:ascii="Times New Roman" w:hAnsi="Times New Roman" w:cs="Times New Roman"/>
          <w:sz w:val="24"/>
          <w:szCs w:val="24"/>
        </w:rPr>
        <w:t>In one embodiment, the series impedance element comprises an inductive component such as an air-</w:t>
      </w:r>
      <w:proofErr w:type="spellStart"/>
      <w:r w:rsidRPr="00042DAE">
        <w:rPr>
          <w:rFonts w:ascii="Times New Roman" w:hAnsi="Times New Roman" w:cs="Times New Roman"/>
          <w:sz w:val="24"/>
          <w:szCs w:val="24"/>
        </w:rPr>
        <w:t>core</w:t>
      </w:r>
      <w:proofErr w:type="spellEnd"/>
      <w:r w:rsidRPr="00042DAE">
        <w:rPr>
          <w:rFonts w:ascii="Times New Roman" w:hAnsi="Times New Roman" w:cs="Times New Roman"/>
          <w:sz w:val="24"/>
          <w:szCs w:val="24"/>
        </w:rPr>
        <w:t xml:space="preserve"> or ferrite-core inductor. The inductive component stores energy in a magnetic field when current passes through a conductive winding and opposes rapid changes in current according to its inductance value. This moderates the rate at which charge accumulates across the coaxial capacitive structures, which is significant due to the rapid transition from high resistance to low resistance that occurs in the dielectric fluid during plasma formation. The inductive impedance limits current, </w:t>
      </w:r>
      <w:proofErr w:type="gramStart"/>
      <w:r w:rsidRPr="00042DAE">
        <w:rPr>
          <w:rFonts w:ascii="Times New Roman" w:hAnsi="Times New Roman" w:cs="Times New Roman"/>
          <w:sz w:val="24"/>
          <w:szCs w:val="24"/>
        </w:rPr>
        <w:t>prevents</w:t>
      </w:r>
      <w:proofErr w:type="gramEnd"/>
      <w:r w:rsidRPr="00042DAE">
        <w:rPr>
          <w:rFonts w:ascii="Times New Roman" w:hAnsi="Times New Roman" w:cs="Times New Roman"/>
          <w:sz w:val="24"/>
          <w:szCs w:val="24"/>
        </w:rPr>
        <w:t xml:space="preserve"> voltage collapse, and ensures that energy stored in the filter capacitor is delivered in a controlled and non-destructive manner. In another embodiment, the series impedance element comprises a resistive component, which limits current by dissipating electrical energy as heat according to its resistance value. Suitable implementations include </w:t>
      </w:r>
      <w:proofErr w:type="gramStart"/>
      <w:r w:rsidRPr="00042DAE">
        <w:rPr>
          <w:rFonts w:ascii="Times New Roman" w:hAnsi="Times New Roman" w:cs="Times New Roman"/>
          <w:sz w:val="24"/>
          <w:szCs w:val="24"/>
        </w:rPr>
        <w:t>high-voltage</w:t>
      </w:r>
      <w:proofErr w:type="gramEnd"/>
      <w:r w:rsidRPr="00042DAE">
        <w:rPr>
          <w:rFonts w:ascii="Times New Roman" w:hAnsi="Times New Roman" w:cs="Times New Roman"/>
          <w:sz w:val="24"/>
          <w:szCs w:val="24"/>
        </w:rPr>
        <w:t xml:space="preserve"> </w:t>
      </w:r>
      <w:proofErr w:type="spellStart"/>
      <w:r w:rsidRPr="00042DAE">
        <w:rPr>
          <w:rFonts w:ascii="Times New Roman" w:hAnsi="Times New Roman" w:cs="Times New Roman"/>
          <w:sz w:val="24"/>
          <w:szCs w:val="24"/>
        </w:rPr>
        <w:t>wirewound</w:t>
      </w:r>
      <w:proofErr w:type="spellEnd"/>
      <w:r w:rsidRPr="00042DAE">
        <w:rPr>
          <w:rFonts w:ascii="Times New Roman" w:hAnsi="Times New Roman" w:cs="Times New Roman"/>
          <w:sz w:val="24"/>
          <w:szCs w:val="24"/>
        </w:rPr>
        <w:t xml:space="preserve"> resistors, carbon film resistors, or other dissipative elements capable of handling transient power loads. The resistive component smooths rapid fluctuations and absorbs excess energy that could otherwise produce circuit instability or electrical noise.</w:t>
      </w:r>
    </w:p>
    <w:p w14:paraId="23065021" w14:textId="016AE41C" w:rsidR="00171CC8" w:rsidRPr="00171CC8" w:rsidRDefault="00171CC8" w:rsidP="00171CC8">
      <w:pPr>
        <w:pStyle w:val="ListParagraph"/>
        <w:numPr>
          <w:ilvl w:val="0"/>
          <w:numId w:val="1"/>
        </w:numPr>
        <w:spacing w:after="0" w:line="480" w:lineRule="exact"/>
        <w:jc w:val="both"/>
        <w:rPr>
          <w:rFonts w:ascii="Times New Roman" w:hAnsi="Times New Roman" w:cs="Times New Roman"/>
          <w:sz w:val="24"/>
          <w:szCs w:val="24"/>
        </w:rPr>
      </w:pPr>
      <w:r w:rsidRPr="00171CC8">
        <w:rPr>
          <w:rFonts w:ascii="Times New Roman" w:hAnsi="Times New Roman" w:cs="Times New Roman"/>
          <w:sz w:val="24"/>
          <w:szCs w:val="24"/>
        </w:rPr>
        <w:t xml:space="preserve">The inductive or resistive component is selected to provide a quality factor between 0.5 and 5 at a carrier frequency of the pulsed DC waveform. The quality factor is a dimensionless parameter representing the ratio of reactive energy stored in the component to energy dissipated per cycle at a specified operating frequency. The carrier frequency of </w:t>
      </w:r>
      <w:r w:rsidRPr="00171CC8">
        <w:rPr>
          <w:rFonts w:ascii="Times New Roman" w:hAnsi="Times New Roman" w:cs="Times New Roman"/>
          <w:sz w:val="24"/>
          <w:szCs w:val="24"/>
        </w:rPr>
        <w:lastRenderedPageBreak/>
        <w:t xml:space="preserve">the pulsed DC waveform corresponds to the fundamental switching frequency of the half-bridge pulse driver that generates the high-voltage pulses applied to the coaxial electrode pairs. The plurality of coaxial electrode pairs collectively </w:t>
      </w:r>
      <w:proofErr w:type="gramStart"/>
      <w:r w:rsidRPr="00171CC8">
        <w:rPr>
          <w:rFonts w:ascii="Times New Roman" w:hAnsi="Times New Roman" w:cs="Times New Roman"/>
          <w:sz w:val="24"/>
          <w:szCs w:val="24"/>
        </w:rPr>
        <w:t>define</w:t>
      </w:r>
      <w:proofErr w:type="gramEnd"/>
      <w:r w:rsidRPr="00171CC8">
        <w:rPr>
          <w:rFonts w:ascii="Times New Roman" w:hAnsi="Times New Roman" w:cs="Times New Roman"/>
          <w:sz w:val="24"/>
          <w:szCs w:val="24"/>
        </w:rPr>
        <w:t xml:space="preserve"> a capacitive array due to the cylindrical capacitor geometry formed by the inner and outer electrodes and the intervening dielectric fluid. Within the specified quality factor range, the series impedance element provides sufficient reactive behavior to moderate transient current during rapid voltage rise while introducing controlled damping to suppress oscillation and overshoot associated with parasitic inductance and capacitance in the circuit.</w:t>
      </w:r>
    </w:p>
    <w:p w14:paraId="6D994E6E" w14:textId="602B6F7C" w:rsidR="00171CC8" w:rsidRPr="00171CC8" w:rsidRDefault="00171CC8" w:rsidP="00171CC8">
      <w:pPr>
        <w:pStyle w:val="ListParagraph"/>
        <w:numPr>
          <w:ilvl w:val="0"/>
          <w:numId w:val="1"/>
        </w:numPr>
        <w:spacing w:after="0" w:line="480" w:lineRule="exact"/>
        <w:jc w:val="both"/>
        <w:rPr>
          <w:rFonts w:ascii="Times New Roman" w:hAnsi="Times New Roman" w:cs="Times New Roman"/>
          <w:sz w:val="24"/>
          <w:szCs w:val="24"/>
        </w:rPr>
      </w:pPr>
      <w:r w:rsidRPr="00171CC8">
        <w:rPr>
          <w:rFonts w:ascii="Times New Roman" w:hAnsi="Times New Roman" w:cs="Times New Roman"/>
          <w:sz w:val="24"/>
          <w:szCs w:val="24"/>
        </w:rPr>
        <w:t xml:space="preserve">In certain configurations, the series impedance element combines inductive and resistive characteristics in a composite network that balances energy buffering with damping. Such a configuration permits tuning of circuit response to match the complex impedance of the coaxial electrode array and the dielectric environment, which may vary as a function of temperature, fluid purity, or pulse repetition rate. When implemented as an inductor, the component may comprise a wound conductive coil formed on an air core or a magnetic core constructed from ferrite or powdered iron materials suitable for high-frequency operation. When implemented as a resistor, the component may comprise a high-voltage </w:t>
      </w:r>
      <w:proofErr w:type="spellStart"/>
      <w:r w:rsidRPr="00171CC8">
        <w:rPr>
          <w:rFonts w:ascii="Times New Roman" w:hAnsi="Times New Roman" w:cs="Times New Roman"/>
          <w:sz w:val="24"/>
          <w:szCs w:val="24"/>
        </w:rPr>
        <w:t>wirewound</w:t>
      </w:r>
      <w:proofErr w:type="spellEnd"/>
      <w:r w:rsidRPr="00171CC8">
        <w:rPr>
          <w:rFonts w:ascii="Times New Roman" w:hAnsi="Times New Roman" w:cs="Times New Roman"/>
          <w:sz w:val="24"/>
          <w:szCs w:val="24"/>
        </w:rPr>
        <w:t>, metal film, or thick-film structure designed to withstand pulsed energy loads.</w:t>
      </w:r>
    </w:p>
    <w:p w14:paraId="02A973D2" w14:textId="743A7879" w:rsidR="00175500" w:rsidRPr="007C591B" w:rsidRDefault="00171CC8" w:rsidP="00171CC8">
      <w:pPr>
        <w:pStyle w:val="ListParagraph"/>
        <w:numPr>
          <w:ilvl w:val="0"/>
          <w:numId w:val="1"/>
        </w:numPr>
        <w:spacing w:after="0" w:line="480" w:lineRule="exact"/>
        <w:jc w:val="both"/>
        <w:rPr>
          <w:rFonts w:ascii="Times New Roman" w:hAnsi="Times New Roman" w:cs="Times New Roman"/>
          <w:sz w:val="24"/>
          <w:szCs w:val="24"/>
        </w:rPr>
      </w:pPr>
      <w:r w:rsidRPr="00171CC8">
        <w:rPr>
          <w:rFonts w:ascii="Times New Roman" w:hAnsi="Times New Roman" w:cs="Times New Roman"/>
          <w:sz w:val="24"/>
          <w:szCs w:val="24"/>
        </w:rPr>
        <w:t xml:space="preserve">The series impedance element also protects the half-bridge pulse driver by reducing reflected energy and mitigating sudden load collapse that could otherwise damage switching components. The element acts as a passive filter that stabilizes the system against transient behavior associated with dielectric breakdown or plasma collapse within the </w:t>
      </w:r>
      <w:proofErr w:type="spellStart"/>
      <w:r w:rsidRPr="00171CC8">
        <w:rPr>
          <w:rFonts w:ascii="Times New Roman" w:hAnsi="Times New Roman" w:cs="Times New Roman"/>
          <w:sz w:val="24"/>
          <w:szCs w:val="24"/>
        </w:rPr>
        <w:t>microgaps</w:t>
      </w:r>
      <w:proofErr w:type="spellEnd"/>
      <w:r w:rsidRPr="00171CC8">
        <w:rPr>
          <w:rFonts w:ascii="Times New Roman" w:hAnsi="Times New Roman" w:cs="Times New Roman"/>
          <w:sz w:val="24"/>
          <w:szCs w:val="24"/>
        </w:rPr>
        <w:t xml:space="preserve">. In systems employing fast rise time pulses and peak voltages exceeding one kilovolt, the series impedance element ensures that energy is delivered with temporal precision </w:t>
      </w:r>
      <w:proofErr w:type="gramStart"/>
      <w:r w:rsidRPr="00171CC8">
        <w:rPr>
          <w:rFonts w:ascii="Times New Roman" w:hAnsi="Times New Roman" w:cs="Times New Roman"/>
          <w:sz w:val="24"/>
          <w:szCs w:val="24"/>
        </w:rPr>
        <w:t>sufficient</w:t>
      </w:r>
      <w:proofErr w:type="gramEnd"/>
      <w:r w:rsidRPr="00171CC8">
        <w:rPr>
          <w:rFonts w:ascii="Times New Roman" w:hAnsi="Times New Roman" w:cs="Times New Roman"/>
          <w:sz w:val="24"/>
          <w:szCs w:val="24"/>
        </w:rPr>
        <w:t xml:space="preserve"> to initiate controlled non-thermal plasma formation while limiting premature arcing and component stress. In an ideal embodiment, the quality factor is maintained above 1 at the carrier frequency of the pulsed DC waveform. A quality factor </w:t>
      </w:r>
      <w:r w:rsidRPr="00171CC8">
        <w:rPr>
          <w:rFonts w:ascii="Times New Roman" w:hAnsi="Times New Roman" w:cs="Times New Roman"/>
          <w:sz w:val="24"/>
          <w:szCs w:val="24"/>
        </w:rPr>
        <w:lastRenderedPageBreak/>
        <w:t xml:space="preserve">greater than 1 indicates that reactive energy storage exceeds resistive dissipation, promoting efficient transfer of pulse energy into the capacitive electrode pairs while maintaining adequate damping for stable operation. This improves pulse fidelity, enhances repeatability of dielectric breakdown within the uniform radial </w:t>
      </w:r>
      <w:proofErr w:type="spellStart"/>
      <w:r w:rsidRPr="00171CC8">
        <w:rPr>
          <w:rFonts w:ascii="Times New Roman" w:hAnsi="Times New Roman" w:cs="Times New Roman"/>
          <w:sz w:val="24"/>
          <w:szCs w:val="24"/>
        </w:rPr>
        <w:t>microgap</w:t>
      </w:r>
      <w:proofErr w:type="spellEnd"/>
      <w:r w:rsidRPr="00171CC8">
        <w:rPr>
          <w:rFonts w:ascii="Times New Roman" w:hAnsi="Times New Roman" w:cs="Times New Roman"/>
          <w:sz w:val="24"/>
          <w:szCs w:val="24"/>
        </w:rPr>
        <w:t>, and reduces electrical stress on switching components relative to configurations lacking controlled impedance characteristics.</w:t>
      </w:r>
    </w:p>
    <w:p w14:paraId="3117E1D0" w14:textId="0DCFAB26" w:rsidR="004C4D8B" w:rsidRDefault="00D52951" w:rsidP="004C4D8B">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 xml:space="preserve">Referring now to </w:t>
      </w:r>
      <w:r w:rsidR="00F14F8F">
        <w:rPr>
          <w:rFonts w:ascii="Times New Roman" w:hAnsi="Times New Roman" w:cs="Times New Roman"/>
          <w:sz w:val="24"/>
          <w:szCs w:val="24"/>
        </w:rPr>
        <w:t xml:space="preserve">FIGS. </w:t>
      </w:r>
      <w:r w:rsidR="008D083D">
        <w:rPr>
          <w:rFonts w:ascii="Times New Roman" w:hAnsi="Times New Roman" w:cs="Times New Roman"/>
          <w:sz w:val="24"/>
          <w:szCs w:val="24"/>
        </w:rPr>
        <w:t>9 - 12</w:t>
      </w:r>
      <w:r w:rsidRPr="00C542A0">
        <w:rPr>
          <w:rFonts w:ascii="Times New Roman" w:hAnsi="Times New Roman" w:cs="Times New Roman"/>
          <w:sz w:val="24"/>
          <w:szCs w:val="24"/>
        </w:rPr>
        <w:t xml:space="preserve">, </w:t>
      </w:r>
      <w:r w:rsidR="00F14F8F">
        <w:rPr>
          <w:rFonts w:ascii="Times New Roman" w:hAnsi="Times New Roman" w:cs="Times New Roman"/>
          <w:sz w:val="24"/>
          <w:szCs w:val="24"/>
        </w:rPr>
        <w:t xml:space="preserve">an example system and methods for hydrogen production using an </w:t>
      </w:r>
      <w:proofErr w:type="spellStart"/>
      <w:r w:rsidR="00F14F8F">
        <w:rPr>
          <w:rFonts w:ascii="Times New Roman" w:hAnsi="Times New Roman" w:cs="Times New Roman"/>
          <w:sz w:val="24"/>
          <w:szCs w:val="24"/>
        </w:rPr>
        <w:t>electrolyzer</w:t>
      </w:r>
      <w:proofErr w:type="spellEnd"/>
      <w:r w:rsidR="00F14F8F">
        <w:rPr>
          <w:rFonts w:ascii="Times New Roman" w:hAnsi="Times New Roman" w:cs="Times New Roman"/>
          <w:sz w:val="24"/>
          <w:szCs w:val="24"/>
        </w:rPr>
        <w:t xml:space="preserve"> stack in a resonant circuit is shown. </w:t>
      </w:r>
      <w:r w:rsidR="000B496F" w:rsidRPr="000B496F">
        <w:rPr>
          <w:rFonts w:ascii="Times New Roman" w:hAnsi="Times New Roman" w:cs="Times New Roman"/>
          <w:sz w:val="24"/>
          <w:szCs w:val="24"/>
        </w:rPr>
        <w:t xml:space="preserve">The </w:t>
      </w:r>
      <w:r w:rsidR="004C4D8B">
        <w:rPr>
          <w:rFonts w:ascii="Times New Roman" w:hAnsi="Times New Roman" w:cs="Times New Roman"/>
          <w:sz w:val="24"/>
          <w:szCs w:val="24"/>
        </w:rPr>
        <w:t>c</w:t>
      </w:r>
      <w:r w:rsidR="000B496F" w:rsidRPr="000B496F">
        <w:rPr>
          <w:rFonts w:ascii="Times New Roman" w:hAnsi="Times New Roman" w:cs="Times New Roman"/>
          <w:sz w:val="24"/>
          <w:szCs w:val="24"/>
        </w:rPr>
        <w:t xml:space="preserve">ircuit </w:t>
      </w:r>
      <w:r w:rsidR="004C4D8B">
        <w:rPr>
          <w:rFonts w:ascii="Times New Roman" w:hAnsi="Times New Roman" w:cs="Times New Roman"/>
          <w:sz w:val="24"/>
          <w:szCs w:val="24"/>
        </w:rPr>
        <w:t>b</w:t>
      </w:r>
      <w:r w:rsidR="000B496F" w:rsidRPr="000B496F">
        <w:rPr>
          <w:rFonts w:ascii="Times New Roman" w:hAnsi="Times New Roman" w:cs="Times New Roman"/>
          <w:sz w:val="24"/>
          <w:szCs w:val="24"/>
        </w:rPr>
        <w:t xml:space="preserve">lock </w:t>
      </w:r>
      <w:r w:rsidR="004C4D8B">
        <w:rPr>
          <w:rFonts w:ascii="Times New Roman" w:hAnsi="Times New Roman" w:cs="Times New Roman"/>
          <w:sz w:val="24"/>
          <w:szCs w:val="24"/>
        </w:rPr>
        <w:t>f</w:t>
      </w:r>
      <w:r w:rsidR="000B496F" w:rsidRPr="000B496F">
        <w:rPr>
          <w:rFonts w:ascii="Times New Roman" w:hAnsi="Times New Roman" w:cs="Times New Roman"/>
          <w:sz w:val="24"/>
          <w:szCs w:val="24"/>
        </w:rPr>
        <w:t xml:space="preserve">low </w:t>
      </w:r>
      <w:r w:rsidR="004C4D8B">
        <w:rPr>
          <w:rFonts w:ascii="Times New Roman" w:hAnsi="Times New Roman" w:cs="Times New Roman"/>
          <w:sz w:val="24"/>
          <w:szCs w:val="24"/>
        </w:rPr>
        <w:t>d</w:t>
      </w:r>
      <w:r w:rsidR="000B496F" w:rsidRPr="000B496F">
        <w:rPr>
          <w:rFonts w:ascii="Times New Roman" w:hAnsi="Times New Roman" w:cs="Times New Roman"/>
          <w:sz w:val="24"/>
          <w:szCs w:val="24"/>
        </w:rPr>
        <w:t>iagram</w:t>
      </w:r>
      <w:r w:rsidR="000B496F">
        <w:rPr>
          <w:rFonts w:ascii="Times New Roman" w:hAnsi="Times New Roman" w:cs="Times New Roman"/>
          <w:sz w:val="24"/>
          <w:szCs w:val="24"/>
        </w:rPr>
        <w:t xml:space="preserve"> of </w:t>
      </w:r>
      <w:r w:rsidR="00BC0857">
        <w:rPr>
          <w:rFonts w:ascii="Times New Roman" w:hAnsi="Times New Roman" w:cs="Times New Roman"/>
          <w:sz w:val="24"/>
          <w:szCs w:val="24"/>
        </w:rPr>
        <w:t>FIG</w:t>
      </w:r>
      <w:r w:rsidR="000B496F">
        <w:rPr>
          <w:rFonts w:ascii="Times New Roman" w:hAnsi="Times New Roman" w:cs="Times New Roman"/>
          <w:sz w:val="24"/>
          <w:szCs w:val="24"/>
        </w:rPr>
        <w:t xml:space="preserve">. </w:t>
      </w:r>
      <w:r w:rsidR="008D083D">
        <w:rPr>
          <w:rFonts w:ascii="Times New Roman" w:hAnsi="Times New Roman" w:cs="Times New Roman"/>
          <w:sz w:val="24"/>
          <w:szCs w:val="24"/>
        </w:rPr>
        <w:t>9</w:t>
      </w:r>
      <w:r w:rsidR="000B496F" w:rsidRPr="000B496F">
        <w:rPr>
          <w:rFonts w:ascii="Times New Roman" w:hAnsi="Times New Roman" w:cs="Times New Roman"/>
          <w:sz w:val="24"/>
          <w:szCs w:val="24"/>
        </w:rPr>
        <w:t xml:space="preserve"> provides a high-level representation of the electrical</w:t>
      </w:r>
      <w:r w:rsidR="000B496F">
        <w:rPr>
          <w:rFonts w:ascii="Times New Roman" w:hAnsi="Times New Roman" w:cs="Times New Roman"/>
          <w:sz w:val="24"/>
          <w:szCs w:val="24"/>
        </w:rPr>
        <w:t xml:space="preserve"> </w:t>
      </w:r>
      <w:r w:rsidR="000B496F" w:rsidRPr="000B496F">
        <w:rPr>
          <w:rFonts w:ascii="Times New Roman" w:hAnsi="Times New Roman" w:cs="Times New Roman"/>
          <w:sz w:val="24"/>
          <w:szCs w:val="24"/>
        </w:rPr>
        <w:t>components in the hydrogen production system. This diagram outlines the flow of</w:t>
      </w:r>
      <w:r w:rsidR="000B496F">
        <w:rPr>
          <w:rFonts w:ascii="Times New Roman" w:hAnsi="Times New Roman" w:cs="Times New Roman"/>
          <w:sz w:val="24"/>
          <w:szCs w:val="24"/>
        </w:rPr>
        <w:t xml:space="preserve"> </w:t>
      </w:r>
      <w:r w:rsidR="000B496F" w:rsidRPr="000B496F">
        <w:rPr>
          <w:rFonts w:ascii="Times New Roman" w:hAnsi="Times New Roman" w:cs="Times New Roman"/>
          <w:sz w:val="24"/>
          <w:szCs w:val="24"/>
        </w:rPr>
        <w:t>electrical power through the system, starting from the power supply and flowing through</w:t>
      </w:r>
      <w:r w:rsidR="000B496F">
        <w:rPr>
          <w:rFonts w:ascii="Times New Roman" w:hAnsi="Times New Roman" w:cs="Times New Roman"/>
          <w:sz w:val="24"/>
          <w:szCs w:val="24"/>
        </w:rPr>
        <w:t xml:space="preserve"> </w:t>
      </w:r>
      <w:r w:rsidR="000B496F" w:rsidRPr="000B496F">
        <w:rPr>
          <w:rFonts w:ascii="Times New Roman" w:hAnsi="Times New Roman" w:cs="Times New Roman"/>
          <w:sz w:val="24"/>
          <w:szCs w:val="24"/>
        </w:rPr>
        <w:t>various sensors and circuits before reaching the electrolysis unit. Key elements such as</w:t>
      </w:r>
      <w:r w:rsidR="000B496F">
        <w:rPr>
          <w:rFonts w:ascii="Times New Roman" w:hAnsi="Times New Roman" w:cs="Times New Roman"/>
          <w:sz w:val="24"/>
          <w:szCs w:val="24"/>
        </w:rPr>
        <w:t xml:space="preserve"> </w:t>
      </w:r>
      <w:r w:rsidR="000B496F" w:rsidRPr="000B496F">
        <w:rPr>
          <w:rFonts w:ascii="Times New Roman" w:hAnsi="Times New Roman" w:cs="Times New Roman"/>
          <w:sz w:val="24"/>
          <w:szCs w:val="24"/>
        </w:rPr>
        <w:t>power sensors (PoT-01A/B, PoT-02, PoT-03) and current clamps (AG-01) are annotated,</w:t>
      </w:r>
      <w:r w:rsidR="000B496F">
        <w:rPr>
          <w:rFonts w:ascii="Times New Roman" w:hAnsi="Times New Roman" w:cs="Times New Roman"/>
          <w:sz w:val="24"/>
          <w:szCs w:val="24"/>
        </w:rPr>
        <w:t xml:space="preserve"> </w:t>
      </w:r>
      <w:r w:rsidR="000B496F" w:rsidRPr="000B496F">
        <w:rPr>
          <w:rFonts w:ascii="Times New Roman" w:hAnsi="Times New Roman" w:cs="Times New Roman"/>
          <w:sz w:val="24"/>
          <w:szCs w:val="24"/>
        </w:rPr>
        <w:t>allowing for real-time monitoring of power consumption and input levels.</w:t>
      </w:r>
    </w:p>
    <w:p w14:paraId="744FBAB1" w14:textId="77777777" w:rsidR="00450CAA" w:rsidRDefault="004C4D8B" w:rsidP="00450CAA">
      <w:pPr>
        <w:pStyle w:val="ListParagraph"/>
        <w:numPr>
          <w:ilvl w:val="0"/>
          <w:numId w:val="1"/>
        </w:numPr>
        <w:spacing w:after="0" w:line="480" w:lineRule="exact"/>
        <w:jc w:val="both"/>
        <w:rPr>
          <w:rFonts w:ascii="Times New Roman" w:hAnsi="Times New Roman" w:cs="Times New Roman"/>
          <w:sz w:val="24"/>
          <w:szCs w:val="24"/>
        </w:rPr>
      </w:pPr>
      <w:r w:rsidRPr="004C4D8B">
        <w:rPr>
          <w:rFonts w:ascii="Times New Roman" w:hAnsi="Times New Roman" w:cs="Times New Roman"/>
          <w:sz w:val="24"/>
          <w:szCs w:val="24"/>
        </w:rPr>
        <w:t>Additionally, the diagram showcases the integration of the signal processing and</w:t>
      </w:r>
      <w:r>
        <w:rPr>
          <w:rFonts w:ascii="Times New Roman" w:hAnsi="Times New Roman" w:cs="Times New Roman"/>
          <w:sz w:val="24"/>
          <w:szCs w:val="24"/>
        </w:rPr>
        <w:t xml:space="preserve"> </w:t>
      </w:r>
      <w:r w:rsidRPr="004C4D8B">
        <w:rPr>
          <w:rFonts w:ascii="Times New Roman" w:hAnsi="Times New Roman" w:cs="Times New Roman"/>
          <w:sz w:val="24"/>
          <w:szCs w:val="24"/>
        </w:rPr>
        <w:t>amplification units, ensuring that electrical power is optimized for e</w:t>
      </w:r>
      <w:r>
        <w:rPr>
          <w:rFonts w:ascii="Times New Roman" w:hAnsi="Times New Roman" w:cs="Times New Roman"/>
          <w:sz w:val="24"/>
          <w:szCs w:val="24"/>
        </w:rPr>
        <w:t>f</w:t>
      </w:r>
      <w:r w:rsidRPr="004C4D8B">
        <w:rPr>
          <w:rFonts w:ascii="Times New Roman" w:hAnsi="Times New Roman" w:cs="Times New Roman"/>
          <w:sz w:val="24"/>
          <w:szCs w:val="24"/>
        </w:rPr>
        <w:t>ficient hydrogen</w:t>
      </w:r>
      <w:r>
        <w:rPr>
          <w:rFonts w:ascii="Times New Roman" w:hAnsi="Times New Roman" w:cs="Times New Roman"/>
          <w:sz w:val="24"/>
          <w:szCs w:val="24"/>
        </w:rPr>
        <w:t xml:space="preserve"> </w:t>
      </w:r>
      <w:r w:rsidRPr="004C4D8B">
        <w:rPr>
          <w:rFonts w:ascii="Times New Roman" w:hAnsi="Times New Roman" w:cs="Times New Roman"/>
          <w:sz w:val="24"/>
          <w:szCs w:val="24"/>
        </w:rPr>
        <w:t>production. The layout of the circuit is designed to provide precise feedback on voltage,</w:t>
      </w:r>
      <w:r>
        <w:rPr>
          <w:rFonts w:ascii="Times New Roman" w:hAnsi="Times New Roman" w:cs="Times New Roman"/>
          <w:sz w:val="24"/>
          <w:szCs w:val="24"/>
        </w:rPr>
        <w:t xml:space="preserve"> </w:t>
      </w:r>
      <w:r w:rsidRPr="004C4D8B">
        <w:rPr>
          <w:rFonts w:ascii="Times New Roman" w:hAnsi="Times New Roman" w:cs="Times New Roman"/>
          <w:sz w:val="24"/>
          <w:szCs w:val="24"/>
        </w:rPr>
        <w:t>current, and power at each critical stage, enabling accurate calculations of the total energy</w:t>
      </w:r>
      <w:r>
        <w:rPr>
          <w:rFonts w:ascii="Times New Roman" w:hAnsi="Times New Roman" w:cs="Times New Roman"/>
          <w:sz w:val="24"/>
          <w:szCs w:val="24"/>
        </w:rPr>
        <w:t xml:space="preserve"> </w:t>
      </w:r>
      <w:r w:rsidRPr="004C4D8B">
        <w:rPr>
          <w:rFonts w:ascii="Times New Roman" w:hAnsi="Times New Roman" w:cs="Times New Roman"/>
          <w:sz w:val="24"/>
          <w:szCs w:val="24"/>
        </w:rPr>
        <w:t>input into the system. By incorporating both real-time monitoring and secondary validation points, the Circuit Block Flow Diagram ensures transparency in the measurement of power</w:t>
      </w:r>
      <w:r>
        <w:rPr>
          <w:rFonts w:ascii="Times New Roman" w:hAnsi="Times New Roman" w:cs="Times New Roman"/>
          <w:sz w:val="24"/>
          <w:szCs w:val="24"/>
        </w:rPr>
        <w:t xml:space="preserve"> </w:t>
      </w:r>
      <w:r w:rsidRPr="004C4D8B">
        <w:rPr>
          <w:rFonts w:ascii="Times New Roman" w:hAnsi="Times New Roman" w:cs="Times New Roman"/>
          <w:sz w:val="24"/>
          <w:szCs w:val="24"/>
        </w:rPr>
        <w:t>consumption.</w:t>
      </w:r>
    </w:p>
    <w:p w14:paraId="3FBB383F" w14:textId="67355AD4" w:rsidR="00334CCF" w:rsidRDefault="00450CAA" w:rsidP="00334CCF">
      <w:pPr>
        <w:pStyle w:val="ListParagraph"/>
        <w:numPr>
          <w:ilvl w:val="0"/>
          <w:numId w:val="1"/>
        </w:numPr>
        <w:spacing w:after="0" w:line="480" w:lineRule="exact"/>
        <w:jc w:val="both"/>
        <w:rPr>
          <w:rFonts w:ascii="Times New Roman" w:hAnsi="Times New Roman" w:cs="Times New Roman"/>
          <w:sz w:val="24"/>
          <w:szCs w:val="24"/>
        </w:rPr>
      </w:pPr>
      <w:r w:rsidRPr="00450CAA">
        <w:rPr>
          <w:rFonts w:ascii="Times New Roman" w:hAnsi="Times New Roman" w:cs="Times New Roman"/>
          <w:sz w:val="24"/>
          <w:szCs w:val="24"/>
        </w:rPr>
        <w:t xml:space="preserve">The </w:t>
      </w:r>
      <w:r>
        <w:rPr>
          <w:rFonts w:ascii="Times New Roman" w:hAnsi="Times New Roman" w:cs="Times New Roman"/>
          <w:sz w:val="24"/>
          <w:szCs w:val="24"/>
        </w:rPr>
        <w:t>p</w:t>
      </w:r>
      <w:r w:rsidRPr="00450CAA">
        <w:rPr>
          <w:rFonts w:ascii="Times New Roman" w:hAnsi="Times New Roman" w:cs="Times New Roman"/>
          <w:sz w:val="24"/>
          <w:szCs w:val="24"/>
        </w:rPr>
        <w:t xml:space="preserve">iping </w:t>
      </w:r>
      <w:r>
        <w:rPr>
          <w:rFonts w:ascii="Times New Roman" w:hAnsi="Times New Roman" w:cs="Times New Roman"/>
          <w:sz w:val="24"/>
          <w:szCs w:val="24"/>
        </w:rPr>
        <w:t>and</w:t>
      </w:r>
      <w:r w:rsidRPr="00450CAA">
        <w:rPr>
          <w:rFonts w:ascii="Times New Roman" w:hAnsi="Times New Roman" w:cs="Times New Roman"/>
          <w:sz w:val="24"/>
          <w:szCs w:val="24"/>
        </w:rPr>
        <w:t xml:space="preserve"> </w:t>
      </w:r>
      <w:r>
        <w:rPr>
          <w:rFonts w:ascii="Times New Roman" w:hAnsi="Times New Roman" w:cs="Times New Roman"/>
          <w:sz w:val="24"/>
          <w:szCs w:val="24"/>
        </w:rPr>
        <w:t>i</w:t>
      </w:r>
      <w:r w:rsidRPr="00450CAA">
        <w:rPr>
          <w:rFonts w:ascii="Times New Roman" w:hAnsi="Times New Roman" w:cs="Times New Roman"/>
          <w:sz w:val="24"/>
          <w:szCs w:val="24"/>
        </w:rPr>
        <w:t xml:space="preserve">nstrumentation </w:t>
      </w:r>
      <w:r>
        <w:rPr>
          <w:rFonts w:ascii="Times New Roman" w:hAnsi="Times New Roman" w:cs="Times New Roman"/>
          <w:sz w:val="24"/>
          <w:szCs w:val="24"/>
        </w:rPr>
        <w:t>d</w:t>
      </w:r>
      <w:r w:rsidRPr="00450CAA">
        <w:rPr>
          <w:rFonts w:ascii="Times New Roman" w:hAnsi="Times New Roman" w:cs="Times New Roman"/>
          <w:sz w:val="24"/>
          <w:szCs w:val="24"/>
        </w:rPr>
        <w:t xml:space="preserve">iagram </w:t>
      </w:r>
      <w:r>
        <w:rPr>
          <w:rFonts w:ascii="Times New Roman" w:hAnsi="Times New Roman" w:cs="Times New Roman"/>
          <w:sz w:val="24"/>
          <w:szCs w:val="24"/>
        </w:rPr>
        <w:t xml:space="preserve">of FIG. </w:t>
      </w:r>
      <w:r w:rsidR="008D083D">
        <w:rPr>
          <w:rFonts w:ascii="Times New Roman" w:hAnsi="Times New Roman" w:cs="Times New Roman"/>
          <w:sz w:val="24"/>
          <w:szCs w:val="24"/>
        </w:rPr>
        <w:t>10</w:t>
      </w:r>
      <w:r w:rsidRPr="00450CAA">
        <w:rPr>
          <w:rFonts w:ascii="Times New Roman" w:hAnsi="Times New Roman" w:cs="Times New Roman"/>
          <w:sz w:val="24"/>
          <w:szCs w:val="24"/>
        </w:rPr>
        <w:t xml:space="preserve"> outlines the physical and chemical processes</w:t>
      </w:r>
      <w:r>
        <w:rPr>
          <w:rFonts w:ascii="Times New Roman" w:hAnsi="Times New Roman" w:cs="Times New Roman"/>
          <w:sz w:val="24"/>
          <w:szCs w:val="24"/>
        </w:rPr>
        <w:t xml:space="preserve"> </w:t>
      </w:r>
      <w:r w:rsidRPr="00450CAA">
        <w:rPr>
          <w:rFonts w:ascii="Times New Roman" w:hAnsi="Times New Roman" w:cs="Times New Roman"/>
          <w:sz w:val="24"/>
          <w:szCs w:val="24"/>
        </w:rPr>
        <w:t>involved in the hydrogen production system. It provides a detailed look at the flow of fluids,</w:t>
      </w:r>
      <w:r>
        <w:rPr>
          <w:rFonts w:ascii="Times New Roman" w:hAnsi="Times New Roman" w:cs="Times New Roman"/>
          <w:sz w:val="24"/>
          <w:szCs w:val="24"/>
        </w:rPr>
        <w:t xml:space="preserve"> </w:t>
      </w:r>
      <w:r w:rsidRPr="00450CAA">
        <w:rPr>
          <w:rFonts w:ascii="Times New Roman" w:hAnsi="Times New Roman" w:cs="Times New Roman"/>
          <w:sz w:val="24"/>
          <w:szCs w:val="24"/>
        </w:rPr>
        <w:t>gases, and electrolytes throughout the system, from the water supply tank to the</w:t>
      </w:r>
      <w:r>
        <w:rPr>
          <w:rFonts w:ascii="Times New Roman" w:hAnsi="Times New Roman" w:cs="Times New Roman"/>
          <w:sz w:val="24"/>
          <w:szCs w:val="24"/>
        </w:rPr>
        <w:t xml:space="preserve"> </w:t>
      </w:r>
      <w:r w:rsidRPr="00450CAA">
        <w:rPr>
          <w:rFonts w:ascii="Times New Roman" w:hAnsi="Times New Roman" w:cs="Times New Roman"/>
          <w:sz w:val="24"/>
          <w:szCs w:val="24"/>
        </w:rPr>
        <w:t>electrolysis cell and the gas storage units. Critical instrumentation, such as flow</w:t>
      </w:r>
      <w:r>
        <w:rPr>
          <w:rFonts w:ascii="Times New Roman" w:hAnsi="Times New Roman" w:cs="Times New Roman"/>
          <w:sz w:val="24"/>
          <w:szCs w:val="24"/>
        </w:rPr>
        <w:t xml:space="preserve"> </w:t>
      </w:r>
      <w:r w:rsidRPr="00450CAA">
        <w:rPr>
          <w:rFonts w:ascii="Times New Roman" w:hAnsi="Times New Roman" w:cs="Times New Roman"/>
          <w:sz w:val="24"/>
          <w:szCs w:val="24"/>
        </w:rPr>
        <w:t>transmitters (FT-E4, FT-P1), pressure sensors (PT-E3, PT-B6), and level sensors (LT-T2, LTE1,</w:t>
      </w:r>
      <w:r>
        <w:rPr>
          <w:rFonts w:ascii="Times New Roman" w:hAnsi="Times New Roman" w:cs="Times New Roman"/>
          <w:sz w:val="24"/>
          <w:szCs w:val="24"/>
        </w:rPr>
        <w:t xml:space="preserve"> </w:t>
      </w:r>
      <w:r w:rsidRPr="00450CAA">
        <w:rPr>
          <w:rFonts w:ascii="Times New Roman" w:hAnsi="Times New Roman" w:cs="Times New Roman"/>
          <w:sz w:val="24"/>
          <w:szCs w:val="24"/>
        </w:rPr>
        <w:t>LT-B4), are strategically placed to ensure continuous monitoring of the system’s</w:t>
      </w:r>
      <w:r w:rsidR="00CF6750">
        <w:rPr>
          <w:rFonts w:ascii="Times New Roman" w:hAnsi="Times New Roman" w:cs="Times New Roman"/>
          <w:sz w:val="24"/>
          <w:szCs w:val="24"/>
        </w:rPr>
        <w:t xml:space="preserve"> </w:t>
      </w:r>
      <w:r w:rsidRPr="00CF6750">
        <w:rPr>
          <w:rFonts w:ascii="Times New Roman" w:hAnsi="Times New Roman" w:cs="Times New Roman"/>
          <w:sz w:val="24"/>
          <w:szCs w:val="24"/>
        </w:rPr>
        <w:lastRenderedPageBreak/>
        <w:t>operational conditions. The diagram also illustrates the flow of oxygen and hydrogen gases through the system, highlighting key components like the bubbler, where the oxygen concentration is measured (OT-B3), and the hydrogen sensor (HT-B2), which ensures safe operation and efficient gas separation. Each measurement point is designed to feed real-time data into the contro</w:t>
      </w:r>
      <w:r w:rsidR="00CF6750" w:rsidRPr="00CF6750">
        <w:rPr>
          <w:rFonts w:ascii="Times New Roman" w:hAnsi="Times New Roman" w:cs="Times New Roman"/>
          <w:sz w:val="24"/>
          <w:szCs w:val="24"/>
        </w:rPr>
        <w:t>l system, enabling the precise tracking of gas production and water consumption. The process flow ensures that the overall system remains balanced and that gas production rates can be optimized for maximum efficiency.</w:t>
      </w:r>
    </w:p>
    <w:p w14:paraId="60B097B0" w14:textId="26463DD8" w:rsidR="00334CCF" w:rsidRDefault="00334CCF" w:rsidP="00334CCF">
      <w:pPr>
        <w:pStyle w:val="ListParagraph"/>
        <w:numPr>
          <w:ilvl w:val="0"/>
          <w:numId w:val="1"/>
        </w:numPr>
        <w:spacing w:after="0" w:line="480" w:lineRule="exact"/>
        <w:jc w:val="both"/>
        <w:rPr>
          <w:rFonts w:ascii="Times New Roman" w:hAnsi="Times New Roman" w:cs="Times New Roman"/>
          <w:sz w:val="24"/>
          <w:szCs w:val="24"/>
        </w:rPr>
      </w:pPr>
      <w:r w:rsidRPr="00334CCF">
        <w:rPr>
          <w:rFonts w:ascii="Times New Roman" w:hAnsi="Times New Roman" w:cs="Times New Roman"/>
          <w:sz w:val="24"/>
          <w:szCs w:val="24"/>
        </w:rPr>
        <w:t xml:space="preserve">The efficiency of </w:t>
      </w:r>
      <w:r w:rsidR="00542B04">
        <w:rPr>
          <w:rFonts w:ascii="Times New Roman" w:hAnsi="Times New Roman" w:cs="Times New Roman"/>
          <w:sz w:val="24"/>
          <w:szCs w:val="24"/>
        </w:rPr>
        <w:t>the</w:t>
      </w:r>
      <w:r w:rsidRPr="00334CCF">
        <w:rPr>
          <w:rFonts w:ascii="Times New Roman" w:hAnsi="Times New Roman" w:cs="Times New Roman"/>
          <w:sz w:val="24"/>
          <w:szCs w:val="24"/>
        </w:rPr>
        <w:t xml:space="preserve"> hydrogen production system is determined by comparing the total energy input to the system with the energy content of the hydrogen produced. Accurately measuring these values requires a comprehensive instrumentation setup, ensuring that every relevant parameter</w:t>
      </w:r>
      <w:r w:rsidR="00583051">
        <w:rPr>
          <w:rFonts w:ascii="Times New Roman" w:hAnsi="Times New Roman" w:cs="Times New Roman"/>
          <w:sz w:val="24"/>
          <w:szCs w:val="24"/>
        </w:rPr>
        <w:t xml:space="preserve">, </w:t>
      </w:r>
      <w:r w:rsidRPr="00334CCF">
        <w:rPr>
          <w:rFonts w:ascii="Times New Roman" w:hAnsi="Times New Roman" w:cs="Times New Roman"/>
          <w:sz w:val="24"/>
          <w:szCs w:val="24"/>
        </w:rPr>
        <w:t>from electrical power to gas flow and composition</w:t>
      </w:r>
      <w:r w:rsidR="00583051">
        <w:rPr>
          <w:rFonts w:ascii="Times New Roman" w:hAnsi="Times New Roman" w:cs="Times New Roman"/>
          <w:sz w:val="24"/>
          <w:szCs w:val="24"/>
        </w:rPr>
        <w:t xml:space="preserve">, </w:t>
      </w:r>
      <w:r w:rsidRPr="00334CCF">
        <w:rPr>
          <w:rFonts w:ascii="Times New Roman" w:hAnsi="Times New Roman" w:cs="Times New Roman"/>
          <w:sz w:val="24"/>
          <w:szCs w:val="24"/>
        </w:rPr>
        <w:t xml:space="preserve">is captured in real-time. By leveraging a combination of sensors and validation instruments, we </w:t>
      </w:r>
      <w:proofErr w:type="gramStart"/>
      <w:r w:rsidRPr="00334CCF">
        <w:rPr>
          <w:rFonts w:ascii="Times New Roman" w:hAnsi="Times New Roman" w:cs="Times New Roman"/>
          <w:sz w:val="24"/>
          <w:szCs w:val="24"/>
        </w:rPr>
        <w:t>are able to</w:t>
      </w:r>
      <w:proofErr w:type="gramEnd"/>
      <w:r w:rsidRPr="00334CCF">
        <w:rPr>
          <w:rFonts w:ascii="Times New Roman" w:hAnsi="Times New Roman" w:cs="Times New Roman"/>
          <w:sz w:val="24"/>
          <w:szCs w:val="24"/>
        </w:rPr>
        <w:t xml:space="preserve"> achieve precise control over the data collection process, allowing for reliable and reproducible efficiency calculations. The key components contributing to the calculation include total power input, gas production measurement, and gas production &amp; composition validation.</w:t>
      </w:r>
    </w:p>
    <w:p w14:paraId="7AF8B9BF" w14:textId="48A7E010" w:rsidR="00334CCF" w:rsidRDefault="00334CCF" w:rsidP="00334CCF">
      <w:pPr>
        <w:pStyle w:val="ListParagraph"/>
        <w:numPr>
          <w:ilvl w:val="0"/>
          <w:numId w:val="1"/>
        </w:numPr>
        <w:spacing w:after="0" w:line="480" w:lineRule="exact"/>
        <w:jc w:val="both"/>
        <w:rPr>
          <w:rFonts w:ascii="Times New Roman" w:hAnsi="Times New Roman" w:cs="Times New Roman"/>
          <w:sz w:val="24"/>
          <w:szCs w:val="24"/>
        </w:rPr>
      </w:pPr>
      <w:r w:rsidRPr="00334CCF">
        <w:rPr>
          <w:rFonts w:ascii="Times New Roman" w:hAnsi="Times New Roman" w:cs="Times New Roman"/>
          <w:sz w:val="24"/>
          <w:szCs w:val="24"/>
        </w:rPr>
        <w:t xml:space="preserve">When demonstrating calculations throughout this paper, the tag numbers of each instrument will be referenced as variables. This approach streamlines the calculations, making it easier to trace how each measurement is integrated into the efficiency formula while maintaining consistency with the system’s instrumentation and diagrams. The calculations outlined in the following sections detail how each of these measurements is used to compute the overall efficiency of the system. </w:t>
      </w:r>
      <w:r w:rsidR="00542B04">
        <w:rPr>
          <w:rFonts w:ascii="Times New Roman" w:hAnsi="Times New Roman" w:cs="Times New Roman"/>
          <w:sz w:val="24"/>
          <w:szCs w:val="24"/>
        </w:rPr>
        <w:t>The present invention’s</w:t>
      </w:r>
      <w:r w:rsidRPr="00334CCF">
        <w:rPr>
          <w:rFonts w:ascii="Times New Roman" w:hAnsi="Times New Roman" w:cs="Times New Roman"/>
          <w:sz w:val="24"/>
          <w:szCs w:val="24"/>
        </w:rPr>
        <w:t xml:space="preserve"> approach accounts for both electrical and gas-related variables, allowing us to present a complete picture of the system’s energy conversion effectiveness.</w:t>
      </w:r>
    </w:p>
    <w:p w14:paraId="7657281D" w14:textId="6713BAF8" w:rsidR="00334CCF" w:rsidRDefault="00334CCF" w:rsidP="00334CCF">
      <w:pPr>
        <w:pStyle w:val="ListParagraph"/>
        <w:numPr>
          <w:ilvl w:val="0"/>
          <w:numId w:val="1"/>
        </w:numPr>
        <w:spacing w:after="0" w:line="480" w:lineRule="exact"/>
        <w:jc w:val="both"/>
        <w:rPr>
          <w:rFonts w:ascii="Times New Roman" w:hAnsi="Times New Roman" w:cs="Times New Roman"/>
          <w:sz w:val="24"/>
          <w:szCs w:val="24"/>
        </w:rPr>
      </w:pPr>
      <w:r w:rsidRPr="00334CCF">
        <w:rPr>
          <w:rFonts w:ascii="Times New Roman" w:hAnsi="Times New Roman" w:cs="Times New Roman"/>
          <w:sz w:val="24"/>
          <w:szCs w:val="24"/>
        </w:rPr>
        <w:t xml:space="preserve">Total power input is measured using high-precision power sensors, carefully monitoring the total electrical energy supplied to the electrolysis system. Secondary </w:t>
      </w:r>
      <w:r w:rsidRPr="00334CCF">
        <w:rPr>
          <w:rFonts w:ascii="Times New Roman" w:hAnsi="Times New Roman" w:cs="Times New Roman"/>
          <w:sz w:val="24"/>
          <w:szCs w:val="24"/>
        </w:rPr>
        <w:lastRenderedPageBreak/>
        <w:t>verification tools, such as current clamps and analog meters, are used to validate these readings. Put simply, the total power input to the system is given by:</w:t>
      </w:r>
    </w:p>
    <w:p w14:paraId="5FB2F1B9" w14:textId="763EF824" w:rsidR="00C517F3" w:rsidRPr="00A918D5" w:rsidRDefault="00000000" w:rsidP="00A918D5">
      <w:pPr>
        <w:pStyle w:val="ListParagraph"/>
        <w:spacing w:after="0" w:line="480" w:lineRule="exact"/>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total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01A</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01B</m:t>
              </m:r>
            </m:sub>
          </m:sSub>
        </m:oMath>
      </m:oMathPara>
    </w:p>
    <w:p w14:paraId="0D2CEDDC" w14:textId="4245E4B4" w:rsidR="008F1CAD" w:rsidRDefault="008F1CAD" w:rsidP="007C42A0">
      <w:pPr>
        <w:pStyle w:val="ListParagraph"/>
        <w:numPr>
          <w:ilvl w:val="0"/>
          <w:numId w:val="1"/>
        </w:numPr>
        <w:spacing w:after="0" w:line="480" w:lineRule="exact"/>
        <w:jc w:val="both"/>
        <w:rPr>
          <w:rFonts w:ascii="Times New Roman" w:hAnsi="Times New Roman" w:cs="Times New Roman"/>
          <w:sz w:val="24"/>
          <w:szCs w:val="24"/>
        </w:rPr>
      </w:pPr>
      <w:r w:rsidRPr="008F1CAD">
        <w:rPr>
          <w:rFonts w:ascii="Times New Roman" w:hAnsi="Times New Roman" w:cs="Times New Roman"/>
          <w:sz w:val="24"/>
          <w:szCs w:val="24"/>
        </w:rPr>
        <w:t>To calculate the switching losses, the equation is:</w:t>
      </w:r>
    </w:p>
    <w:p w14:paraId="2AECE6E2" w14:textId="7D1B7767" w:rsidR="00A918D5" w:rsidRPr="00A918D5" w:rsidRDefault="00000000" w:rsidP="00A918D5">
      <w:pPr>
        <w:pStyle w:val="ListParagraph"/>
        <w:spacing w:after="0" w:line="480" w:lineRule="exact"/>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switching</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total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02</m:t>
              </m:r>
            </m:sub>
          </m:sSub>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03</m:t>
              </m:r>
            </m:sub>
          </m:sSub>
        </m:oMath>
      </m:oMathPara>
    </w:p>
    <w:p w14:paraId="01FEA04E" w14:textId="77777777" w:rsidR="00E94608" w:rsidRDefault="004E2B9F" w:rsidP="00E94608">
      <w:pPr>
        <w:pStyle w:val="ListParagraph"/>
        <w:numPr>
          <w:ilvl w:val="0"/>
          <w:numId w:val="1"/>
        </w:numPr>
        <w:spacing w:after="0" w:line="480" w:lineRule="exact"/>
        <w:jc w:val="both"/>
        <w:rPr>
          <w:rFonts w:ascii="Times New Roman" w:hAnsi="Times New Roman" w:cs="Times New Roman"/>
          <w:sz w:val="24"/>
          <w:szCs w:val="24"/>
        </w:rPr>
      </w:pPr>
      <w:r w:rsidRPr="00E94608">
        <w:rPr>
          <w:rFonts w:ascii="Times New Roman" w:hAnsi="Times New Roman" w:cs="Times New Roman"/>
          <w:sz w:val="24"/>
          <w:szCs w:val="24"/>
        </w:rPr>
        <w:t>Both values are expressed in watts.</w:t>
      </w:r>
    </w:p>
    <w:p w14:paraId="1C76D53D" w14:textId="77777777" w:rsidR="00E94608" w:rsidRDefault="004E2B9F" w:rsidP="00E94608">
      <w:pPr>
        <w:pStyle w:val="ListParagraph"/>
        <w:numPr>
          <w:ilvl w:val="0"/>
          <w:numId w:val="1"/>
        </w:numPr>
        <w:spacing w:after="0" w:line="480" w:lineRule="exact"/>
        <w:jc w:val="both"/>
        <w:rPr>
          <w:rFonts w:ascii="Times New Roman" w:hAnsi="Times New Roman" w:cs="Times New Roman"/>
          <w:sz w:val="24"/>
          <w:szCs w:val="24"/>
        </w:rPr>
      </w:pPr>
      <w:r w:rsidRPr="00E94608">
        <w:rPr>
          <w:rFonts w:ascii="Times New Roman" w:hAnsi="Times New Roman" w:cs="Times New Roman"/>
          <w:sz w:val="24"/>
          <w:szCs w:val="24"/>
        </w:rPr>
        <w:t xml:space="preserve">Gas production measurement involves tracking the volumetric flow rate of the gas produced, primarily hydrogen, through flow sensors, with corrections made for relative humidity and water vapor content. This ensures that the measured gas volumes accurately reflect the dry gas output of hydrogen and oxygen. The gas volumetric flow rate exiting the electrolysis cell is measured directly via FT-E4, which is validated against the analog flowmeter FG-E5. Given that the gas </w:t>
      </w:r>
      <w:proofErr w:type="gramStart"/>
      <w:r w:rsidRPr="00E94608">
        <w:rPr>
          <w:rFonts w:ascii="Times New Roman" w:hAnsi="Times New Roman" w:cs="Times New Roman"/>
          <w:sz w:val="24"/>
          <w:szCs w:val="24"/>
        </w:rPr>
        <w:t>exiting</w:t>
      </w:r>
      <w:proofErr w:type="gramEnd"/>
      <w:r w:rsidRPr="00E94608">
        <w:rPr>
          <w:rFonts w:ascii="Times New Roman" w:hAnsi="Times New Roman" w:cs="Times New Roman"/>
          <w:sz w:val="24"/>
          <w:szCs w:val="24"/>
        </w:rPr>
        <w:t xml:space="preserve"> the electrolysis cell is typically saturated with water vapor, a temperature-corrected humidity sensor (RHT-B1) positioned in the bubbler provides real-time data on the relative humidity of the gas. This allows us to determine the fraction of the gas flow that is water vapor, which is subtracted from the total flow to yield the dry gas flow rate.</w:t>
      </w:r>
    </w:p>
    <w:p w14:paraId="56E9B607" w14:textId="77777777" w:rsidR="00E94608" w:rsidRDefault="004E2B9F" w:rsidP="00E94608">
      <w:pPr>
        <w:pStyle w:val="ListParagraph"/>
        <w:numPr>
          <w:ilvl w:val="0"/>
          <w:numId w:val="1"/>
        </w:numPr>
        <w:spacing w:after="0" w:line="480" w:lineRule="exact"/>
        <w:jc w:val="both"/>
        <w:rPr>
          <w:rFonts w:ascii="Times New Roman" w:hAnsi="Times New Roman" w:cs="Times New Roman"/>
          <w:sz w:val="24"/>
          <w:szCs w:val="24"/>
        </w:rPr>
      </w:pPr>
      <w:r w:rsidRPr="00E94608">
        <w:rPr>
          <w:rFonts w:ascii="Times New Roman" w:hAnsi="Times New Roman" w:cs="Times New Roman"/>
          <w:sz w:val="24"/>
          <w:szCs w:val="24"/>
        </w:rPr>
        <w:t>To mitigate the possibility of air in the bubbler prior to system testing, the bubbler is initially filled with water and then manually drained to reduce the level once gas production begins. In the following formulas, the variable P represents pressure, unlike its previous use for power. The partial pressure of water vapor is given by:</w:t>
      </w:r>
    </w:p>
    <w:p w14:paraId="76CB5C80" w14:textId="5A4AE68A" w:rsidR="00E94608" w:rsidRPr="00A918D5" w:rsidRDefault="00000000" w:rsidP="00E94608">
      <w:pPr>
        <w:pStyle w:val="ListParagraph"/>
        <w:spacing w:after="0" w:line="480" w:lineRule="exact"/>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H20</m:t>
              </m:r>
            </m:sub>
          </m:sSub>
          <m:r>
            <w:rPr>
              <w:rFonts w:ascii="Cambria Math" w:hAnsi="Cambria Math" w:cs="Times New Roman"/>
              <w:sz w:val="24"/>
              <w:szCs w:val="24"/>
            </w:rPr>
            <m:t xml:space="preserve">=RH x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SAT</m:t>
              </m:r>
            </m:sub>
          </m:sSub>
        </m:oMath>
      </m:oMathPara>
    </w:p>
    <w:p w14:paraId="10DC8447" w14:textId="77777777" w:rsidR="00E94608" w:rsidRDefault="00E94608" w:rsidP="00E94608">
      <w:pPr>
        <w:pStyle w:val="ListParagraph"/>
        <w:spacing w:after="0" w:line="480" w:lineRule="exact"/>
        <w:jc w:val="both"/>
        <w:rPr>
          <w:rFonts w:ascii="Times New Roman" w:hAnsi="Times New Roman" w:cs="Times New Roman"/>
          <w:sz w:val="24"/>
          <w:szCs w:val="24"/>
        </w:rPr>
      </w:pPr>
    </w:p>
    <w:p w14:paraId="345E18D5" w14:textId="7C683A91" w:rsidR="00E94608" w:rsidRDefault="007471A7" w:rsidP="00E94608">
      <w:pPr>
        <w:pStyle w:val="ListParagraph"/>
        <w:spacing w:after="0" w:line="480" w:lineRule="exact"/>
        <w:jc w:val="both"/>
        <w:rPr>
          <w:rFonts w:ascii="Times New Roman" w:hAnsi="Times New Roman" w:cs="Times New Roman"/>
          <w:sz w:val="24"/>
          <w:szCs w:val="24"/>
        </w:rPr>
      </w:pPr>
      <w:r w:rsidRPr="00E94608">
        <w:rPr>
          <w:rFonts w:ascii="Times New Roman" w:hAnsi="Times New Roman" w:cs="Times New Roman"/>
          <w:sz w:val="24"/>
          <w:szCs w:val="24"/>
        </w:rPr>
        <w:t>where P</w:t>
      </w:r>
      <w:r w:rsidR="00E94608">
        <w:rPr>
          <w:rFonts w:ascii="Times New Roman" w:hAnsi="Times New Roman" w:cs="Times New Roman"/>
          <w:sz w:val="24"/>
          <w:szCs w:val="24"/>
          <w:vertAlign w:val="subscript"/>
        </w:rPr>
        <w:t>H2O</w:t>
      </w:r>
      <w:r w:rsidRPr="00E94608">
        <w:rPr>
          <w:rFonts w:ascii="Times New Roman" w:hAnsi="Times New Roman" w:cs="Times New Roman"/>
          <w:sz w:val="24"/>
          <w:szCs w:val="24"/>
        </w:rPr>
        <w:t xml:space="preserve"> is the partial pressure of water vapor, RH (measured by RHT-B1) is the relative humidity (values from 0.0 to 1.0), and P</w:t>
      </w:r>
      <w:r w:rsidR="00E94608">
        <w:rPr>
          <w:rFonts w:ascii="Times New Roman" w:hAnsi="Times New Roman" w:cs="Times New Roman"/>
          <w:sz w:val="24"/>
          <w:szCs w:val="24"/>
          <w:vertAlign w:val="subscript"/>
        </w:rPr>
        <w:t>SAT</w:t>
      </w:r>
      <w:r w:rsidRPr="00E94608">
        <w:rPr>
          <w:rFonts w:ascii="Times New Roman" w:hAnsi="Times New Roman" w:cs="Times New Roman"/>
          <w:sz w:val="24"/>
          <w:szCs w:val="24"/>
        </w:rPr>
        <w:t xml:space="preserve"> is the saturation vapor pressure of water at the gas temperature, referenced from a standard table or an embedded Excel macro.</w:t>
      </w:r>
    </w:p>
    <w:p w14:paraId="773BF9ED" w14:textId="77777777" w:rsidR="00E94608" w:rsidRDefault="007471A7" w:rsidP="00E94608">
      <w:pPr>
        <w:pStyle w:val="ListParagraph"/>
        <w:numPr>
          <w:ilvl w:val="0"/>
          <w:numId w:val="1"/>
        </w:numPr>
        <w:spacing w:after="0" w:line="480" w:lineRule="auto"/>
        <w:jc w:val="both"/>
        <w:rPr>
          <w:rFonts w:ascii="Times New Roman" w:hAnsi="Times New Roman" w:cs="Times New Roman"/>
          <w:sz w:val="24"/>
          <w:szCs w:val="24"/>
        </w:rPr>
      </w:pPr>
      <w:r w:rsidRPr="00E94608">
        <w:rPr>
          <w:rFonts w:ascii="Times New Roman" w:hAnsi="Times New Roman" w:cs="Times New Roman"/>
          <w:sz w:val="24"/>
          <w:szCs w:val="24"/>
        </w:rPr>
        <w:t>Once the partial pressure of water vapor is obtained, the volumetric gas flow measurement can be corrected as follows:</w:t>
      </w:r>
    </w:p>
    <w:p w14:paraId="779B2ACA" w14:textId="1399CD11" w:rsidR="00E94608" w:rsidRPr="00A918D5" w:rsidRDefault="00000000" w:rsidP="00E94608">
      <w:pPr>
        <w:pStyle w:val="ListParagraph"/>
        <w:spacing w:after="0" w:line="48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DRY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MEASURED</m:t>
              </m:r>
            </m:sub>
          </m:sSub>
          <m:r>
            <w:rPr>
              <w:rFonts w:ascii="Cambria Math" w:hAnsi="Cambria Math" w:cs="Times New Roman"/>
              <w:sz w:val="24"/>
              <w:szCs w:val="24"/>
            </w:rPr>
            <m:t xml:space="preserve"> x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TOTAL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H2O</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TOTAL</m:t>
                  </m:r>
                </m:sub>
              </m:sSub>
            </m:den>
          </m:f>
        </m:oMath>
      </m:oMathPara>
    </w:p>
    <w:p w14:paraId="5A0B1E6D" w14:textId="77777777" w:rsidR="00E94608" w:rsidRDefault="00E94608" w:rsidP="00E94608">
      <w:pPr>
        <w:pStyle w:val="ListParagraph"/>
        <w:spacing w:after="0" w:line="480" w:lineRule="auto"/>
        <w:jc w:val="both"/>
        <w:rPr>
          <w:rFonts w:ascii="Times New Roman" w:hAnsi="Times New Roman" w:cs="Times New Roman"/>
          <w:sz w:val="24"/>
          <w:szCs w:val="24"/>
        </w:rPr>
      </w:pPr>
    </w:p>
    <w:p w14:paraId="482ED8F1" w14:textId="51890203" w:rsidR="00A2028D" w:rsidRDefault="000A68B3" w:rsidP="00A2028D">
      <w:pPr>
        <w:pStyle w:val="ListParagraph"/>
        <w:spacing w:after="0" w:line="480" w:lineRule="exact"/>
        <w:jc w:val="both"/>
        <w:rPr>
          <w:rFonts w:ascii="Times New Roman" w:hAnsi="Times New Roman" w:cs="Times New Roman"/>
          <w:sz w:val="24"/>
          <w:szCs w:val="24"/>
        </w:rPr>
      </w:pPr>
      <w:r w:rsidRPr="00E94608">
        <w:rPr>
          <w:rFonts w:ascii="Times New Roman" w:hAnsi="Times New Roman" w:cs="Times New Roman"/>
          <w:sz w:val="24"/>
          <w:szCs w:val="24"/>
        </w:rPr>
        <w:t>where Q</w:t>
      </w:r>
      <w:r w:rsidR="00A2028D">
        <w:rPr>
          <w:rFonts w:ascii="Times New Roman" w:hAnsi="Times New Roman" w:cs="Times New Roman"/>
          <w:sz w:val="24"/>
          <w:szCs w:val="24"/>
          <w:vertAlign w:val="subscript"/>
        </w:rPr>
        <w:t>MEASURED</w:t>
      </w:r>
      <w:r w:rsidRPr="00E94608">
        <w:rPr>
          <w:rFonts w:ascii="Times New Roman" w:hAnsi="Times New Roman" w:cs="Times New Roman"/>
          <w:sz w:val="24"/>
          <w:szCs w:val="24"/>
        </w:rPr>
        <w:t xml:space="preserve"> (FT-E4) is the volumetric flow measurement, P</w:t>
      </w:r>
      <w:r w:rsidR="00A2028D">
        <w:rPr>
          <w:rFonts w:ascii="Times New Roman" w:hAnsi="Times New Roman" w:cs="Times New Roman"/>
          <w:sz w:val="24"/>
          <w:szCs w:val="24"/>
          <w:vertAlign w:val="subscript"/>
        </w:rPr>
        <w:t>TOTAL</w:t>
      </w:r>
      <w:r w:rsidRPr="00E94608">
        <w:rPr>
          <w:rFonts w:ascii="Times New Roman" w:hAnsi="Times New Roman" w:cs="Times New Roman"/>
          <w:sz w:val="24"/>
          <w:szCs w:val="24"/>
        </w:rPr>
        <w:t xml:space="preserve"> (PT-E3) is the total pressure of the gas produced in the electrolysis cell, and P</w:t>
      </w:r>
      <w:r w:rsidR="00A2028D">
        <w:rPr>
          <w:rFonts w:ascii="Times New Roman" w:hAnsi="Times New Roman" w:cs="Times New Roman"/>
          <w:sz w:val="24"/>
          <w:szCs w:val="24"/>
          <w:vertAlign w:val="subscript"/>
        </w:rPr>
        <w:t>H2O</w:t>
      </w:r>
      <w:r w:rsidRPr="00E94608">
        <w:rPr>
          <w:rFonts w:ascii="Times New Roman" w:hAnsi="Times New Roman" w:cs="Times New Roman"/>
          <w:sz w:val="24"/>
          <w:szCs w:val="24"/>
        </w:rPr>
        <w:t xml:space="preserve"> was calculated previously. </w:t>
      </w:r>
      <w:r w:rsidR="00EE5CD0">
        <w:rPr>
          <w:rFonts w:ascii="Times New Roman" w:hAnsi="Times New Roman" w:cs="Times New Roman"/>
          <w:sz w:val="24"/>
          <w:szCs w:val="24"/>
        </w:rPr>
        <w:t xml:space="preserve">Finally, the </w:t>
      </w:r>
      <w:r w:rsidR="00EE5CD0" w:rsidRPr="00E94608">
        <w:rPr>
          <w:rFonts w:ascii="Times New Roman" w:hAnsi="Times New Roman" w:cs="Times New Roman"/>
          <w:sz w:val="24"/>
          <w:szCs w:val="24"/>
        </w:rPr>
        <w:t>Q</w:t>
      </w:r>
      <w:r w:rsidR="00EE5CD0">
        <w:rPr>
          <w:rFonts w:ascii="Times New Roman" w:hAnsi="Times New Roman" w:cs="Times New Roman"/>
          <w:sz w:val="24"/>
          <w:szCs w:val="24"/>
          <w:vertAlign w:val="subscript"/>
        </w:rPr>
        <w:t>DRY</w:t>
      </w:r>
      <w:r w:rsidR="00EE5CD0" w:rsidRPr="00E94608">
        <w:rPr>
          <w:rFonts w:ascii="Times New Roman" w:hAnsi="Times New Roman" w:cs="Times New Roman"/>
          <w:sz w:val="24"/>
          <w:szCs w:val="24"/>
        </w:rPr>
        <w:t xml:space="preserve"> </w:t>
      </w:r>
      <w:r w:rsidR="006525EB">
        <w:rPr>
          <w:rFonts w:ascii="Times New Roman" w:hAnsi="Times New Roman" w:cs="Times New Roman"/>
          <w:sz w:val="24"/>
          <w:szCs w:val="24"/>
        </w:rPr>
        <w:t>value, according to the stoichiometric ratio, is 2/3 hydrogen by volume. S</w:t>
      </w:r>
      <w:r w:rsidR="00704A52">
        <w:rPr>
          <w:rFonts w:ascii="Times New Roman" w:hAnsi="Times New Roman" w:cs="Times New Roman"/>
          <w:sz w:val="24"/>
          <w:szCs w:val="24"/>
        </w:rPr>
        <w:t>o,</w:t>
      </w:r>
      <w:r w:rsidR="006525EB">
        <w:rPr>
          <w:rFonts w:ascii="Times New Roman" w:hAnsi="Times New Roman" w:cs="Times New Roman"/>
          <w:sz w:val="24"/>
          <w:szCs w:val="24"/>
        </w:rPr>
        <w:t xml:space="preserve"> the volumetric quantity of hydrogen</w:t>
      </w:r>
      <w:r w:rsidRPr="00E94608">
        <w:rPr>
          <w:rFonts w:ascii="Times New Roman" w:hAnsi="Times New Roman" w:cs="Times New Roman"/>
          <w:sz w:val="24"/>
          <w:szCs w:val="24"/>
        </w:rPr>
        <w:t xml:space="preserve"> gas produced, corrected for relative humidity, is:</w:t>
      </w:r>
    </w:p>
    <w:p w14:paraId="130C6A41" w14:textId="46E28F54" w:rsidR="00704A52" w:rsidRPr="00A918D5" w:rsidRDefault="00000000" w:rsidP="00704A52">
      <w:pPr>
        <w:pStyle w:val="ListParagraph"/>
        <w:spacing w:after="0" w:line="48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H2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DRY</m:t>
              </m:r>
            </m:sub>
          </m:sSub>
          <m:r>
            <w:rPr>
              <w:rFonts w:ascii="Cambria Math" w:hAnsi="Cambria Math" w:cs="Times New Roman"/>
              <w:sz w:val="24"/>
              <w:szCs w:val="24"/>
            </w:rPr>
            <m:t xml:space="preserve"> x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oMath>
      </m:oMathPara>
    </w:p>
    <w:p w14:paraId="15C3C940" w14:textId="77777777" w:rsidR="00704A52" w:rsidRDefault="00704A52" w:rsidP="00A2028D">
      <w:pPr>
        <w:pStyle w:val="ListParagraph"/>
        <w:spacing w:after="0" w:line="480" w:lineRule="exact"/>
        <w:jc w:val="both"/>
        <w:rPr>
          <w:rFonts w:ascii="Times New Roman" w:hAnsi="Times New Roman" w:cs="Times New Roman"/>
          <w:sz w:val="24"/>
          <w:szCs w:val="24"/>
        </w:rPr>
      </w:pPr>
    </w:p>
    <w:p w14:paraId="7003F3FB" w14:textId="77777777" w:rsidR="00704A52" w:rsidRDefault="00DB3294" w:rsidP="00704A52">
      <w:pPr>
        <w:pStyle w:val="ListParagraph"/>
        <w:spacing w:after="0" w:line="480" w:lineRule="exact"/>
        <w:jc w:val="both"/>
        <w:rPr>
          <w:rFonts w:ascii="Times New Roman" w:hAnsi="Times New Roman" w:cs="Times New Roman"/>
          <w:sz w:val="24"/>
          <w:szCs w:val="24"/>
        </w:rPr>
      </w:pPr>
      <w:r w:rsidRPr="00A2028D">
        <w:rPr>
          <w:rFonts w:ascii="Times New Roman" w:hAnsi="Times New Roman" w:cs="Times New Roman"/>
          <w:sz w:val="24"/>
          <w:szCs w:val="24"/>
        </w:rPr>
        <w:t>expressed in liters per minute of hydrogen production.</w:t>
      </w:r>
    </w:p>
    <w:p w14:paraId="3DDB447A" w14:textId="77777777" w:rsidR="00704A52" w:rsidRDefault="00DB3294" w:rsidP="00704A52">
      <w:pPr>
        <w:pStyle w:val="ListParagraph"/>
        <w:numPr>
          <w:ilvl w:val="0"/>
          <w:numId w:val="1"/>
        </w:numPr>
        <w:spacing w:after="0" w:line="480" w:lineRule="exact"/>
        <w:jc w:val="both"/>
        <w:rPr>
          <w:rFonts w:ascii="Times New Roman" w:hAnsi="Times New Roman" w:cs="Times New Roman"/>
          <w:sz w:val="24"/>
          <w:szCs w:val="24"/>
        </w:rPr>
      </w:pPr>
      <w:r w:rsidRPr="00704A52">
        <w:rPr>
          <w:rFonts w:ascii="Times New Roman" w:hAnsi="Times New Roman" w:cs="Times New Roman"/>
          <w:sz w:val="24"/>
          <w:szCs w:val="24"/>
        </w:rPr>
        <w:t>Gas production and composition validation involve additional layers of verification. While the above calculations are straightforward and verified through literature, robust sensors with analog gauges and meters are used to double-check measurements. For gas composition, an oxygen sensor (OT-B3) measures the oxygen concentration in the bubbler with an accuracy of less than 1% across a 0-100% range. A hydrogen sensor (HT-B2) is also used to measure hydrogen concentration up to 10,000 ppm. To track hydrogen buildup in the system, the bubbler is initially filled with air, and hydrogen levels are monitored as they rise to 10,000 ppm. When the hydrogen sensor is not used for concentration verification, it serves as a leak detection mechanism.</w:t>
      </w:r>
    </w:p>
    <w:p w14:paraId="63992CB7" w14:textId="01709A86" w:rsidR="00704A52" w:rsidRDefault="00DB3294" w:rsidP="00704A52">
      <w:pPr>
        <w:pStyle w:val="ListParagraph"/>
        <w:numPr>
          <w:ilvl w:val="0"/>
          <w:numId w:val="1"/>
        </w:numPr>
        <w:spacing w:after="0" w:line="480" w:lineRule="exact"/>
        <w:jc w:val="both"/>
        <w:rPr>
          <w:rFonts w:ascii="Times New Roman" w:hAnsi="Times New Roman" w:cs="Times New Roman"/>
          <w:sz w:val="24"/>
          <w:szCs w:val="24"/>
        </w:rPr>
      </w:pPr>
      <w:r w:rsidRPr="00704A52">
        <w:rPr>
          <w:rFonts w:ascii="Times New Roman" w:hAnsi="Times New Roman" w:cs="Times New Roman"/>
          <w:sz w:val="24"/>
          <w:szCs w:val="24"/>
        </w:rPr>
        <w:t>Furthermore, by tracking the flow rate of water through the dosing pump and monitoring water levels across the system</w:t>
      </w:r>
      <w:r w:rsidR="00542B04">
        <w:rPr>
          <w:rFonts w:ascii="Times New Roman" w:hAnsi="Times New Roman" w:cs="Times New Roman"/>
          <w:sz w:val="24"/>
          <w:szCs w:val="24"/>
        </w:rPr>
        <w:t xml:space="preserve">, </w:t>
      </w:r>
      <w:r w:rsidRPr="00704A52">
        <w:rPr>
          <w:rFonts w:ascii="Times New Roman" w:hAnsi="Times New Roman" w:cs="Times New Roman"/>
          <w:sz w:val="24"/>
          <w:szCs w:val="24"/>
        </w:rPr>
        <w:t>from the water tank to the electrolysis cell and bubbler</w:t>
      </w:r>
      <w:r w:rsidR="00542B04">
        <w:rPr>
          <w:rFonts w:ascii="Times New Roman" w:hAnsi="Times New Roman" w:cs="Times New Roman"/>
          <w:sz w:val="24"/>
          <w:szCs w:val="24"/>
        </w:rPr>
        <w:t xml:space="preserve">, </w:t>
      </w:r>
      <w:r w:rsidRPr="00704A52">
        <w:rPr>
          <w:rFonts w:ascii="Times New Roman" w:hAnsi="Times New Roman" w:cs="Times New Roman"/>
          <w:sz w:val="24"/>
          <w:szCs w:val="24"/>
        </w:rPr>
        <w:t xml:space="preserve">a precise mass balance is maintained. Temperature and pressure measurements in both the electrolysis cell and the bubbler are factored into calculations to ensure that all “lost” mass aligns with the gas produced. Additionally, the system’s pH is tracked, particularly when simulating “sea brine” for efficiency tests. A total dissolved solids (TDS) </w:t>
      </w:r>
      <w:r w:rsidRPr="00704A52">
        <w:rPr>
          <w:rFonts w:ascii="Times New Roman" w:hAnsi="Times New Roman" w:cs="Times New Roman"/>
          <w:sz w:val="24"/>
          <w:szCs w:val="24"/>
        </w:rPr>
        <w:lastRenderedPageBreak/>
        <w:t>meter is used as an analog verification check, adding another layer of accuracy to the efficiency testing.</w:t>
      </w:r>
    </w:p>
    <w:p w14:paraId="55E4E225" w14:textId="77777777" w:rsidR="00704A52" w:rsidRDefault="00704A52" w:rsidP="00704A52">
      <w:pPr>
        <w:pStyle w:val="ListParagraph"/>
        <w:numPr>
          <w:ilvl w:val="0"/>
          <w:numId w:val="1"/>
        </w:numPr>
        <w:spacing w:after="0" w:line="480" w:lineRule="exact"/>
        <w:jc w:val="both"/>
        <w:rPr>
          <w:rFonts w:ascii="Times New Roman" w:hAnsi="Times New Roman" w:cs="Times New Roman"/>
          <w:sz w:val="24"/>
          <w:szCs w:val="24"/>
        </w:rPr>
      </w:pPr>
      <w:r w:rsidRPr="00704A52">
        <w:rPr>
          <w:rFonts w:ascii="Times New Roman" w:hAnsi="Times New Roman" w:cs="Times New Roman"/>
          <w:sz w:val="24"/>
          <w:szCs w:val="24"/>
        </w:rPr>
        <w:t>Results</w:t>
      </w:r>
      <w:r w:rsidR="00DB3294" w:rsidRPr="00704A52">
        <w:rPr>
          <w:rFonts w:ascii="Times New Roman" w:hAnsi="Times New Roman" w:cs="Times New Roman"/>
          <w:sz w:val="24"/>
          <w:szCs w:val="24"/>
        </w:rPr>
        <w:t xml:space="preserve"> from testing validate these efficiency calculations through a series of experiments. Conducted using both low and high TDS water, these tests followed the methodology outlined in this paper, with one exception: total power input was measured using a wall outlet plug power meter positioned between the 120VAC power source and the </w:t>
      </w:r>
      <w:proofErr w:type="spellStart"/>
      <w:r w:rsidR="00DB3294" w:rsidRPr="00704A52">
        <w:rPr>
          <w:rFonts w:ascii="Times New Roman" w:hAnsi="Times New Roman" w:cs="Times New Roman"/>
          <w:sz w:val="24"/>
          <w:szCs w:val="24"/>
        </w:rPr>
        <w:t>Siglent</w:t>
      </w:r>
      <w:proofErr w:type="spellEnd"/>
      <w:r w:rsidR="00DB3294" w:rsidRPr="00704A52">
        <w:rPr>
          <w:rFonts w:ascii="Times New Roman" w:hAnsi="Times New Roman" w:cs="Times New Roman"/>
          <w:sz w:val="24"/>
          <w:szCs w:val="24"/>
        </w:rPr>
        <w:t xml:space="preserve"> DC power supply. The reported efficiency values inherently include losses from the DC power supply, which operates with an efficiency of approximately 79.1% to 79.8%. To account for this, when excluding laboratory power supply losses, an efficiency adjustment is applied, resulting in reported system efficiencies ranging from 89.6% to 92.8% on the lower heating value (LHV) basis.</w:t>
      </w:r>
    </w:p>
    <w:p w14:paraId="23079C83" w14:textId="77777777" w:rsidR="00704A52" w:rsidRDefault="00DB3294" w:rsidP="00704A52">
      <w:pPr>
        <w:pStyle w:val="ListParagraph"/>
        <w:numPr>
          <w:ilvl w:val="0"/>
          <w:numId w:val="1"/>
        </w:numPr>
        <w:spacing w:after="0" w:line="480" w:lineRule="exact"/>
        <w:jc w:val="both"/>
        <w:rPr>
          <w:rFonts w:ascii="Times New Roman" w:hAnsi="Times New Roman" w:cs="Times New Roman"/>
          <w:sz w:val="24"/>
          <w:szCs w:val="24"/>
        </w:rPr>
      </w:pPr>
      <w:r w:rsidRPr="00704A52">
        <w:rPr>
          <w:rFonts w:ascii="Times New Roman" w:hAnsi="Times New Roman" w:cs="Times New Roman"/>
          <w:sz w:val="24"/>
          <w:szCs w:val="24"/>
        </w:rPr>
        <w:t xml:space="preserve">Hydrogen production scaling was tested in two configurations: a 1kW unit for high TDS contaminant testing and a 2.5kW flagship prototype capable of producing more than 5kg of hydrogen per day. In low TDS testing, the flagship prototype produced 5.76kg of hydrogen over 24 hours of continuous operation at full capacity, demonstrating that hydrogen production scales linearly with power input and </w:t>
      </w:r>
      <w:proofErr w:type="spellStart"/>
      <w:r w:rsidRPr="00704A52">
        <w:rPr>
          <w:rFonts w:ascii="Times New Roman" w:hAnsi="Times New Roman" w:cs="Times New Roman"/>
          <w:sz w:val="24"/>
          <w:szCs w:val="24"/>
        </w:rPr>
        <w:t>anode+cathode</w:t>
      </w:r>
      <w:proofErr w:type="spellEnd"/>
      <w:r w:rsidRPr="00704A52">
        <w:rPr>
          <w:rFonts w:ascii="Times New Roman" w:hAnsi="Times New Roman" w:cs="Times New Roman"/>
          <w:sz w:val="24"/>
          <w:szCs w:val="24"/>
        </w:rPr>
        <w:t xml:space="preserve"> surface area. Preliminary data suggest that scaling the system to 25kg/day can be achieved without significant efficiency losses, and with further testing, even greater production capacities may be attainable.</w:t>
      </w:r>
    </w:p>
    <w:p w14:paraId="3242AF24" w14:textId="69E698B8" w:rsidR="00704A52" w:rsidRDefault="00DB3294" w:rsidP="00704A52">
      <w:pPr>
        <w:pStyle w:val="ListParagraph"/>
        <w:numPr>
          <w:ilvl w:val="0"/>
          <w:numId w:val="1"/>
        </w:numPr>
        <w:spacing w:after="0" w:line="480" w:lineRule="exact"/>
        <w:jc w:val="both"/>
        <w:rPr>
          <w:rFonts w:ascii="Times New Roman" w:hAnsi="Times New Roman" w:cs="Times New Roman"/>
          <w:sz w:val="24"/>
          <w:szCs w:val="24"/>
        </w:rPr>
      </w:pPr>
      <w:r w:rsidRPr="00704A52">
        <w:rPr>
          <w:rFonts w:ascii="Times New Roman" w:hAnsi="Times New Roman" w:cs="Times New Roman"/>
          <w:sz w:val="24"/>
          <w:szCs w:val="24"/>
        </w:rPr>
        <w:t>Future results and battery-powered operation testing indicate that powering the flagship prototype with more efficient AC/DC conversion methods, batteries, and solar arrays yields system efficiencies between 90% and 95% on an LHV basis for hydrogen production exceeding 5kg/day. However, in a 10-hour test, an average efficiency of 94.7% was observed for the flagship 5kg/day prototype.</w:t>
      </w:r>
    </w:p>
    <w:p w14:paraId="7BDF07EA" w14:textId="77777777" w:rsidR="00704A52" w:rsidRDefault="00DB3294" w:rsidP="00704A52">
      <w:pPr>
        <w:pStyle w:val="ListParagraph"/>
        <w:numPr>
          <w:ilvl w:val="0"/>
          <w:numId w:val="1"/>
        </w:numPr>
        <w:spacing w:after="0" w:line="480" w:lineRule="exact"/>
        <w:jc w:val="both"/>
        <w:rPr>
          <w:rFonts w:ascii="Times New Roman" w:hAnsi="Times New Roman" w:cs="Times New Roman"/>
          <w:sz w:val="24"/>
          <w:szCs w:val="24"/>
        </w:rPr>
      </w:pPr>
      <w:r w:rsidRPr="00704A52">
        <w:rPr>
          <w:rFonts w:ascii="Times New Roman" w:hAnsi="Times New Roman" w:cs="Times New Roman"/>
          <w:sz w:val="24"/>
          <w:szCs w:val="24"/>
        </w:rPr>
        <w:t xml:space="preserve">Instrumentation and system connectivity play a crucial role in efficiency determination. Each sensor is tagged and mapped to either the Process Diagram (P&amp;ID) or the Circuit Diagram, ensuring clarity and traceability during testing. An Arduino-based </w:t>
      </w:r>
      <w:r w:rsidRPr="00704A52">
        <w:rPr>
          <w:rFonts w:ascii="Times New Roman" w:hAnsi="Times New Roman" w:cs="Times New Roman"/>
          <w:sz w:val="24"/>
          <w:szCs w:val="24"/>
        </w:rPr>
        <w:lastRenderedPageBreak/>
        <w:t>system serves as the central hub for sensor data collection, interfacing with sensors for seamless data acquisition. A custom dashboard built using the Arduino Cloud platform enables real-time monitoring of system parameters, such as voltage, current, temperature, and hydrogen flow rate, enhancing accessibility and transparency.</w:t>
      </w:r>
    </w:p>
    <w:p w14:paraId="7500AD8C" w14:textId="77777777" w:rsidR="00B91B44" w:rsidRDefault="00DB3294" w:rsidP="00B91B44">
      <w:pPr>
        <w:pStyle w:val="ListParagraph"/>
        <w:numPr>
          <w:ilvl w:val="0"/>
          <w:numId w:val="1"/>
        </w:numPr>
        <w:spacing w:after="0" w:line="480" w:lineRule="exact"/>
        <w:jc w:val="both"/>
        <w:rPr>
          <w:rFonts w:ascii="Times New Roman" w:hAnsi="Times New Roman" w:cs="Times New Roman"/>
          <w:sz w:val="24"/>
          <w:szCs w:val="24"/>
        </w:rPr>
      </w:pPr>
      <w:r w:rsidRPr="00704A52">
        <w:rPr>
          <w:rFonts w:ascii="Times New Roman" w:hAnsi="Times New Roman" w:cs="Times New Roman"/>
          <w:sz w:val="24"/>
          <w:szCs w:val="24"/>
        </w:rPr>
        <w:t>A detailed list of instruments and specifications, including power sensors, temperature sensors, environmental reference sensors, pressure sensors, level sensors, flow transmitters, gas flow transmitters, pH transmitters, humidity sensors, and hydrogen and oxygen sensors, ensures the accuracy of measurements. Additional verification instruments, such as AC current measurement tools, gas flow meters, and power supply analog gauges, serve as secondary validation points, ensuring the reliability and consistency of the collected data.</w:t>
      </w:r>
    </w:p>
    <w:p w14:paraId="5F22059C"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The power sensor used in the system is the INA260, identified with tag numbers PoT-01A/B, PoT-02, and PoT-03 in the Block Flow Circuit Diagram. It operates within a voltage range of 0-36V DC, a current range of ±15A, and a power capacity of up to 540W, with an accuracy of ±0.02% for voltage and ±0.1% for current. This sensor is responsible for real-time monitoring of voltage, current, and power input to the electrolysis system, ensuring accurate energy tracking. Integrated via an I2C interface, the INA260 allows for real-time data acquisition. However, since the voltage at PoT-03 exceeds its measurement limits, a voltage divider circuit is employed to step down the voltage, with Arduino code referencing the divider’s characteristics to return accurate voltage values safely.</w:t>
      </w:r>
    </w:p>
    <w:p w14:paraId="2ADA129B"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The system also incorporates temperature sensors, specifically the DS18B20, tagged as TT-E2 and TT-B5 in the Simplified Piping &amp; Instrumentation Diagram. This sensor measures electrolyte temperature within the electrolysis cell, with a range from -55°C to +125°C and an accuracy of ±0.5°C within -10°C to +85°C. Temperature monitoring is crucial for tracking heat losses and thermal behavior, both of which are essential for assessing system efficiency. The DS18B20 connects to the Arduino using a </w:t>
      </w:r>
      <w:r w:rsidRPr="00B91B44">
        <w:rPr>
          <w:rFonts w:ascii="Times New Roman" w:hAnsi="Times New Roman" w:cs="Times New Roman"/>
          <w:sz w:val="24"/>
          <w:szCs w:val="24"/>
        </w:rPr>
        <w:lastRenderedPageBreak/>
        <w:t>One-Wire interface, allowing multiple sensors to operate on the same data line for comprehensive temperature monitoring.</w:t>
      </w:r>
    </w:p>
    <w:p w14:paraId="5CCF8656"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An environmental reference sensor, the BME280, tagged as RefT-R1, is employed to measure ambient temperature, humidity, and barometric pressure. With a temperature range of -40°C to +85°C, a humidity range of 0% to 100% RH, and a pressure range of 300 </w:t>
      </w:r>
      <w:proofErr w:type="spellStart"/>
      <w:r w:rsidRPr="00B91B44">
        <w:rPr>
          <w:rFonts w:ascii="Times New Roman" w:hAnsi="Times New Roman" w:cs="Times New Roman"/>
          <w:sz w:val="24"/>
          <w:szCs w:val="24"/>
        </w:rPr>
        <w:t>hPa</w:t>
      </w:r>
      <w:proofErr w:type="spellEnd"/>
      <w:r w:rsidRPr="00B91B44">
        <w:rPr>
          <w:rFonts w:ascii="Times New Roman" w:hAnsi="Times New Roman" w:cs="Times New Roman"/>
          <w:sz w:val="24"/>
          <w:szCs w:val="24"/>
        </w:rPr>
        <w:t xml:space="preserve"> to 1100 </w:t>
      </w:r>
      <w:proofErr w:type="spellStart"/>
      <w:r w:rsidRPr="00B91B44">
        <w:rPr>
          <w:rFonts w:ascii="Times New Roman" w:hAnsi="Times New Roman" w:cs="Times New Roman"/>
          <w:sz w:val="24"/>
          <w:szCs w:val="24"/>
        </w:rPr>
        <w:t>hPa</w:t>
      </w:r>
      <w:proofErr w:type="spellEnd"/>
      <w:r w:rsidRPr="00B91B44">
        <w:rPr>
          <w:rFonts w:ascii="Times New Roman" w:hAnsi="Times New Roman" w:cs="Times New Roman"/>
          <w:sz w:val="24"/>
          <w:szCs w:val="24"/>
        </w:rPr>
        <w:t xml:space="preserve">, it provides crucial environmental data that may impact hydrogen production efficiency. It offers an accuracy of ±1.0°C for temperature, ±3% for humidity, and ±1 </w:t>
      </w:r>
      <w:proofErr w:type="spellStart"/>
      <w:r w:rsidRPr="00B91B44">
        <w:rPr>
          <w:rFonts w:ascii="Times New Roman" w:hAnsi="Times New Roman" w:cs="Times New Roman"/>
          <w:sz w:val="24"/>
          <w:szCs w:val="24"/>
        </w:rPr>
        <w:t>hPa</w:t>
      </w:r>
      <w:proofErr w:type="spellEnd"/>
      <w:r w:rsidRPr="00B91B44">
        <w:rPr>
          <w:rFonts w:ascii="Times New Roman" w:hAnsi="Times New Roman" w:cs="Times New Roman"/>
          <w:sz w:val="24"/>
          <w:szCs w:val="24"/>
        </w:rPr>
        <w:t xml:space="preserve"> for pressure measurements. Integrated via an I2C interface, the BME280 helps contextualize efficiency calculations by correlating system performance with environmental conditions.</w:t>
      </w:r>
    </w:p>
    <w:p w14:paraId="66BD397A"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Pressure sensors, including the </w:t>
      </w:r>
      <w:proofErr w:type="spellStart"/>
      <w:r w:rsidRPr="00B91B44">
        <w:rPr>
          <w:rFonts w:ascii="Times New Roman" w:hAnsi="Times New Roman" w:cs="Times New Roman"/>
          <w:sz w:val="24"/>
          <w:szCs w:val="24"/>
        </w:rPr>
        <w:t>DFRobot</w:t>
      </w:r>
      <w:proofErr w:type="spellEnd"/>
      <w:r w:rsidRPr="00B91B44">
        <w:rPr>
          <w:rFonts w:ascii="Times New Roman" w:hAnsi="Times New Roman" w:cs="Times New Roman"/>
          <w:sz w:val="24"/>
          <w:szCs w:val="24"/>
        </w:rPr>
        <w:t xml:space="preserve"> Sen0257, are designated under tag numbers PT-E3 and PT-B6 in the Simplified Piping &amp; Instrumentation Diagram. They operate within a pressure range of 0-232 </w:t>
      </w:r>
      <w:proofErr w:type="spellStart"/>
      <w:r w:rsidRPr="00B91B44">
        <w:rPr>
          <w:rFonts w:ascii="Times New Roman" w:hAnsi="Times New Roman" w:cs="Times New Roman"/>
          <w:sz w:val="24"/>
          <w:szCs w:val="24"/>
        </w:rPr>
        <w:t>psig</w:t>
      </w:r>
      <w:proofErr w:type="spellEnd"/>
      <w:r w:rsidRPr="00B91B44">
        <w:rPr>
          <w:rFonts w:ascii="Times New Roman" w:hAnsi="Times New Roman" w:cs="Times New Roman"/>
          <w:sz w:val="24"/>
          <w:szCs w:val="24"/>
        </w:rPr>
        <w:t xml:space="preserve"> (16 bar) and have an accuracy of ±0.5% of the full scale. PT-E3 monitors the pressure at the electrolysis cell, ensuring stable operating conditions, while PT-B6 measures pressure at the bubbler to verify safe and consistent gas flow. These sensors integrate with the Arduino via analog input pins, where voltage outputs are converted to pressure values using a calibration curve.</w:t>
      </w:r>
    </w:p>
    <w:p w14:paraId="4DC6BAD9"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For liquid level monitoring, the system uses </w:t>
      </w:r>
      <w:proofErr w:type="spellStart"/>
      <w:r w:rsidRPr="00B91B44">
        <w:rPr>
          <w:rFonts w:ascii="Times New Roman" w:hAnsi="Times New Roman" w:cs="Times New Roman"/>
          <w:sz w:val="24"/>
          <w:szCs w:val="24"/>
        </w:rPr>
        <w:t>MaxBotix</w:t>
      </w:r>
      <w:proofErr w:type="spellEnd"/>
      <w:r w:rsidRPr="00B91B44">
        <w:rPr>
          <w:rFonts w:ascii="Times New Roman" w:hAnsi="Times New Roman" w:cs="Times New Roman"/>
          <w:sz w:val="24"/>
          <w:szCs w:val="24"/>
        </w:rPr>
        <w:t xml:space="preserve"> HRLV-EZ1 sensors, tagged as LT-T2, LT-E1, and LT-B4. These sensors measure liquid levels within a range of 1 mm to 500 cm, with an accuracy of ±1% and a resolution of 1 mm. LT-T2 tracks the water level in the storage tank to prevent overflow, LT-E1 ensures stable water levels within the electrolysis cell, and LT-B4 monitors the bubbler’s water level for safe operation. These sensors integrate with the Arduino through pulse width, analog voltage, or serial output interfaces, ensuring precise liquid level readings.</w:t>
      </w:r>
    </w:p>
    <w:p w14:paraId="5B2068DE"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Liquid flow measurement is conducted using the </w:t>
      </w:r>
      <w:proofErr w:type="spellStart"/>
      <w:r w:rsidRPr="00B91B44">
        <w:rPr>
          <w:rFonts w:ascii="Times New Roman" w:hAnsi="Times New Roman" w:cs="Times New Roman"/>
          <w:sz w:val="24"/>
          <w:szCs w:val="24"/>
        </w:rPr>
        <w:t>DFRobot</w:t>
      </w:r>
      <w:proofErr w:type="spellEnd"/>
      <w:r w:rsidRPr="00B91B44">
        <w:rPr>
          <w:rFonts w:ascii="Times New Roman" w:hAnsi="Times New Roman" w:cs="Times New Roman"/>
          <w:sz w:val="24"/>
          <w:szCs w:val="24"/>
        </w:rPr>
        <w:t xml:space="preserve"> Gravity Liquid Flow Sensor, tagged as FT-P1, with a flow range of 0.15-1.5 L/min and an accuracy of ±3%. This sensor monitors the real-time flow rate of the dosing pump, ensuring that the correct </w:t>
      </w:r>
      <w:r w:rsidRPr="00B91B44">
        <w:rPr>
          <w:rFonts w:ascii="Times New Roman" w:hAnsi="Times New Roman" w:cs="Times New Roman"/>
          <w:sz w:val="24"/>
          <w:szCs w:val="24"/>
        </w:rPr>
        <w:lastRenderedPageBreak/>
        <w:t>volume of liquid is delivered for optimal system performance. It connects to the Arduino via a digital input pin, with its pulse output used to calculate flow rate by counting pulses per liter. The Arduino code then processes this data to provide real-time flow rate readings.</w:t>
      </w:r>
    </w:p>
    <w:p w14:paraId="294CBB51"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Gas flow is monitored using the FS1015 sensor, tagged as FT-E4, with a flow range of 0-50 L/min and an accuracy of ±2%. This sensor measures the flow rate of hydrogen and oxygen produced in the electrolysis cell. Integrated via an analog input pin, its voltage output corresponds to the gas flow rate, which is converted into liters per minute using calibration data in the Arduino code.</w:t>
      </w:r>
    </w:p>
    <w:p w14:paraId="5B136DA5"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For pH monitoring, the system employs Atlas Scientific pH sensors, tagged as PhT-T1 and PhT-B7. These sensors measure pH levels within a range of 0-14, with an accuracy of ±0.002 </w:t>
      </w:r>
      <w:proofErr w:type="spellStart"/>
      <w:r w:rsidRPr="00B91B44">
        <w:rPr>
          <w:rFonts w:ascii="Times New Roman" w:hAnsi="Times New Roman" w:cs="Times New Roman"/>
          <w:sz w:val="24"/>
          <w:szCs w:val="24"/>
        </w:rPr>
        <w:t>pH.</w:t>
      </w:r>
      <w:proofErr w:type="spellEnd"/>
      <w:r w:rsidRPr="00B91B44">
        <w:rPr>
          <w:rFonts w:ascii="Times New Roman" w:hAnsi="Times New Roman" w:cs="Times New Roman"/>
          <w:sz w:val="24"/>
          <w:szCs w:val="24"/>
        </w:rPr>
        <w:t xml:space="preserve"> PhT-T1 monitors the pH of the water in the storage tank to ensure it remains optimal for electrolysis, while PhT-B7 tracks pH levels in the bubbler to maintain stable operating conditions and detect chemical shifts. These sensors integrate with the Arduino via an I2C interface, enabling real-time pH monitoring.</w:t>
      </w:r>
    </w:p>
    <w:p w14:paraId="4EB0FB61"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Humidity and temperature within the bubbler environment are measured using the DHT22 sensor, tagged as RHT-B1. It operates with a humidity range of 0% to 100% RH and a temperature range of -40°C to +80°C, with an accuracy of ±2% RH and ±0.5°C, respectively. This sensor ensures accurate hydrogen and oxygen production calculations by monitoring ambient humidity in the vapor space of the bubbler. </w:t>
      </w:r>
      <w:proofErr w:type="gramStart"/>
      <w:r w:rsidRPr="00B91B44">
        <w:rPr>
          <w:rFonts w:ascii="Times New Roman" w:hAnsi="Times New Roman" w:cs="Times New Roman"/>
          <w:sz w:val="24"/>
          <w:szCs w:val="24"/>
        </w:rPr>
        <w:t>The DHT22</w:t>
      </w:r>
      <w:proofErr w:type="gramEnd"/>
      <w:r w:rsidRPr="00B91B44">
        <w:rPr>
          <w:rFonts w:ascii="Times New Roman" w:hAnsi="Times New Roman" w:cs="Times New Roman"/>
          <w:sz w:val="24"/>
          <w:szCs w:val="24"/>
        </w:rPr>
        <w:t xml:space="preserve"> integrates with the Arduino via a single-wire digital interface for real-time monitoring.</w:t>
      </w:r>
    </w:p>
    <w:p w14:paraId="6D70083C"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Hydrogen leak detection is handled by the Figaro TGS821 sensor, tagged as HT-B2, with a detection range of 500-10,000 ppm and an accuracy of ±30% at 1,000 ppm H₂. This sensor continuously monitors hydrogen levels in the air to detect potential leaks, ensuring a hydrogen capture rate of greater than 99%. Integrated via an analog input pin, its voltage output is continuously monitored to detect even minor hydrogen leaks, triggering alerts if hydrogen levels exceed safe thresholds.</w:t>
      </w:r>
    </w:p>
    <w:p w14:paraId="51F1B9CD"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lastRenderedPageBreak/>
        <w:t>Oxygen concentration in the bubbler is measured using the Figaro KE-25 sensor, tagged as OT-B3. It operates within a range of 0% to 100% O₂, with an accuracy of ±1%. This sensor helps determine the remaining hydrogen concentration by measuring the oxygen levels in the bubbler. Integrated via an analog input pin, it provides real-time oxygen concentration data, ensuring accurate gas separation efficiency calculations.</w:t>
      </w:r>
    </w:p>
    <w:p w14:paraId="6EE16C3B" w14:textId="77777777" w:rsidR="00B91B44" w:rsidRDefault="001E2EEC" w:rsidP="00B91B44">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 xml:space="preserve">To further enhance measurement accuracy, additional verification instruments are employed. AC current measurements are validated using standalone clamp meters such as the </w:t>
      </w:r>
      <w:proofErr w:type="spellStart"/>
      <w:r w:rsidRPr="00B91B44">
        <w:rPr>
          <w:rFonts w:ascii="Times New Roman" w:hAnsi="Times New Roman" w:cs="Times New Roman"/>
          <w:sz w:val="24"/>
          <w:szCs w:val="24"/>
        </w:rPr>
        <w:t>AstroAI</w:t>
      </w:r>
      <w:proofErr w:type="spellEnd"/>
      <w:r w:rsidRPr="00B91B44">
        <w:rPr>
          <w:rFonts w:ascii="Times New Roman" w:hAnsi="Times New Roman" w:cs="Times New Roman"/>
          <w:sz w:val="24"/>
          <w:szCs w:val="24"/>
        </w:rPr>
        <w:t xml:space="preserve"> CM2KOR AC Clamp Meter and the </w:t>
      </w:r>
      <w:proofErr w:type="spellStart"/>
      <w:r w:rsidRPr="00B91B44">
        <w:rPr>
          <w:rFonts w:ascii="Times New Roman" w:hAnsi="Times New Roman" w:cs="Times New Roman"/>
          <w:sz w:val="24"/>
          <w:szCs w:val="24"/>
        </w:rPr>
        <w:t>Hantek</w:t>
      </w:r>
      <w:proofErr w:type="spellEnd"/>
      <w:r w:rsidRPr="00B91B44">
        <w:rPr>
          <w:rFonts w:ascii="Times New Roman" w:hAnsi="Times New Roman" w:cs="Times New Roman"/>
          <w:sz w:val="24"/>
          <w:szCs w:val="24"/>
        </w:rPr>
        <w:t xml:space="preserve"> CC-65 AC/DC Current Clamp. These tools cross-check current measurements captured by Arduino sensors, ensuring precise power calculations. Gas flow measurement is manually verified using the FG-E5 Welding Gas Acrylic Flowmeter, which provides an independent reference for hydrogen and oxygen flow rates.</w:t>
      </w:r>
    </w:p>
    <w:p w14:paraId="590EDA5E" w14:textId="64717750" w:rsidR="00E07A59" w:rsidRDefault="001E2EEC" w:rsidP="00E07A59">
      <w:pPr>
        <w:pStyle w:val="ListParagraph"/>
        <w:numPr>
          <w:ilvl w:val="0"/>
          <w:numId w:val="1"/>
        </w:numPr>
        <w:spacing w:after="0" w:line="480" w:lineRule="exact"/>
        <w:jc w:val="both"/>
        <w:rPr>
          <w:rFonts w:ascii="Times New Roman" w:hAnsi="Times New Roman" w:cs="Times New Roman"/>
          <w:sz w:val="24"/>
          <w:szCs w:val="24"/>
        </w:rPr>
      </w:pPr>
      <w:r w:rsidRPr="00B91B44">
        <w:rPr>
          <w:rFonts w:ascii="Times New Roman" w:hAnsi="Times New Roman" w:cs="Times New Roman"/>
          <w:sz w:val="24"/>
          <w:szCs w:val="24"/>
        </w:rPr>
        <w:t>Power supply analog gauges, mounted on the Resonant Tank Circuit, provide real-time voltage and current readings for operational monitoring. These analog gauges serve as a quick, manual reference alongside digital measurements captured by the Arduino system. By integrating these various sensors and verification instruments, the hydrogen production system maintains high accuracy, ensuring reliable efficiency calculations and safe system operation.</w:t>
      </w:r>
      <w:r w:rsidR="00EB00F3">
        <w:rPr>
          <w:rFonts w:ascii="Times New Roman" w:hAnsi="Times New Roman" w:cs="Times New Roman"/>
          <w:sz w:val="24"/>
          <w:szCs w:val="24"/>
        </w:rPr>
        <w:t xml:space="preserve"> </w:t>
      </w:r>
    </w:p>
    <w:p w14:paraId="4CF47FBA" w14:textId="77777777" w:rsidR="00574E0F" w:rsidRDefault="00DB3294" w:rsidP="00574E0F">
      <w:pPr>
        <w:pStyle w:val="ListParagraph"/>
        <w:numPr>
          <w:ilvl w:val="0"/>
          <w:numId w:val="1"/>
        </w:numPr>
        <w:spacing w:after="0" w:line="480" w:lineRule="exact"/>
        <w:jc w:val="both"/>
        <w:rPr>
          <w:rFonts w:ascii="Times New Roman" w:hAnsi="Times New Roman" w:cs="Times New Roman"/>
          <w:sz w:val="24"/>
          <w:szCs w:val="24"/>
        </w:rPr>
      </w:pPr>
      <w:r w:rsidRPr="00E07A59">
        <w:rPr>
          <w:rFonts w:ascii="Times New Roman" w:hAnsi="Times New Roman" w:cs="Times New Roman"/>
          <w:sz w:val="24"/>
          <w:szCs w:val="24"/>
        </w:rPr>
        <w:t xml:space="preserve">By integrating these </w:t>
      </w:r>
      <w:proofErr w:type="gramStart"/>
      <w:r w:rsidRPr="00E07A59">
        <w:rPr>
          <w:rFonts w:ascii="Times New Roman" w:hAnsi="Times New Roman" w:cs="Times New Roman"/>
          <w:sz w:val="24"/>
          <w:szCs w:val="24"/>
        </w:rPr>
        <w:t>measurement</w:t>
      </w:r>
      <w:proofErr w:type="gramEnd"/>
      <w:r w:rsidRPr="00E07A59">
        <w:rPr>
          <w:rFonts w:ascii="Times New Roman" w:hAnsi="Times New Roman" w:cs="Times New Roman"/>
          <w:sz w:val="24"/>
          <w:szCs w:val="24"/>
        </w:rPr>
        <w:t>, validation, and monitoring methods, the hydrogen production system achieves a highly accurate and reproducible efficiency evaluation, providing a comprehensive framework for sustainable and scalable hydrogen generation.</w:t>
      </w:r>
    </w:p>
    <w:p w14:paraId="79C28938" w14:textId="3FD9BCD9" w:rsidR="00D21C40" w:rsidRPr="00D21C40" w:rsidRDefault="00D21C40" w:rsidP="007706E5">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Referring now to FIG. 12, a flow diagram illustrating a method of operating the hydrolysis system is shown, according to an example embodiment. The method comprises a sequence of coordinated electrical, fluidic, and control steps for generating hydrogen gas using a resonant power supply and a capacitive electrolysis cell stack. FIG. 12 illustrates a method of operating the hydrolysis system including mechanical preparation, electrical </w:t>
      </w:r>
      <w:r w:rsidRPr="00D21C40">
        <w:rPr>
          <w:rFonts w:ascii="Times New Roman" w:hAnsi="Times New Roman" w:cs="Times New Roman"/>
          <w:sz w:val="24"/>
          <w:szCs w:val="24"/>
        </w:rPr>
        <w:lastRenderedPageBreak/>
        <w:t xml:space="preserve">energization, active tuning of resonant parameters, controlled plasma-assisted water dissociation, and membrane-based hydrogen purification and delivery. </w:t>
      </w:r>
    </w:p>
    <w:p w14:paraId="0CC76706" w14:textId="77777777" w:rsidR="00D21C40" w:rsidRPr="00D21C40" w:rsidRDefault="00D21C40" w:rsidP="00D21C40">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1205, an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stack is provided. Providing the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stack includes mechanically assembling a plurality of coaxial electrode pairs within a pressure vessel, electrically connecting the inner electrodes and outer electrodes in parallel via corresponding terminals, sealing the assembly with first and second end caps, and fluidly coupling the stack to a purified water supply and downstream gas handling components. Providing the stack may further include filling the uniform radial </w:t>
      </w:r>
      <w:proofErr w:type="spellStart"/>
      <w:r w:rsidRPr="00D21C40">
        <w:rPr>
          <w:rFonts w:ascii="Times New Roman" w:hAnsi="Times New Roman" w:cs="Times New Roman"/>
          <w:sz w:val="24"/>
          <w:szCs w:val="24"/>
        </w:rPr>
        <w:t>microgaps</w:t>
      </w:r>
      <w:proofErr w:type="spellEnd"/>
      <w:r w:rsidRPr="00D21C40">
        <w:rPr>
          <w:rFonts w:ascii="Times New Roman" w:hAnsi="Times New Roman" w:cs="Times New Roman"/>
          <w:sz w:val="24"/>
          <w:szCs w:val="24"/>
        </w:rPr>
        <w:t xml:space="preserve"> with purified dielectric fluid and verifying electrical isolation between terminals prior to energization.</w:t>
      </w:r>
    </w:p>
    <w:p w14:paraId="44625E84" w14:textId="2DCA0529" w:rsidR="00D21C40" w:rsidRPr="00D21C40" w:rsidRDefault="00D21C40" w:rsidP="00917BBD">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1210, a resonant circuit is operated to generate a high-voltage supply. Operating the resonant circuit includes rectifying an alternating current input to produce a bulk direct current bus, switching a full-bridge inverter to generate a high-frequency waveform, driving a resonant tank comprising inductive and capacitive elements, transferring energy through a transformer to provide galvanic isolation and voltage transformation, and rectifying and filtering the secondary waveform to establish a controlled high-voltage direct current bus suitable for energizing the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stack.</w:t>
      </w:r>
    </w:p>
    <w:p w14:paraId="4100833F" w14:textId="2BA1FFAF" w:rsidR="00D21C40" w:rsidRPr="00D21C40" w:rsidRDefault="00D21C40" w:rsidP="004A3937">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1215, circuit parameters are monitored. Monitoring includes sensing high-voltage bus magnitude,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stack voltage, stack current, switching frequency, and phase relationships within the resonant converter. Monitoring may further include measuring dielectric fluid conductivity, temperature of the dielectric fluid, temperature of power electronics components, internal vessel pressure, and outlet gas pressure. These measurements may be continuously sampled and digitized by a controller to determine whether operating conditions remain within predefined thresholds.</w:t>
      </w:r>
    </w:p>
    <w:p w14:paraId="669542AC" w14:textId="5B43E1E6" w:rsidR="00D21C40" w:rsidRPr="00D21C40" w:rsidRDefault="00D21C40" w:rsidP="00D6209A">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1220, inductance and/or capacitance parameters of the resonant circuit are adjusted. Adjusting inductance and/or capacitance parameters includes modifying the effective operating point of the resonant tank by varying switching frequency relative to the tank’s resonant frequency, selecting different tap positions or transformer </w:t>
      </w:r>
      <w:r w:rsidRPr="00D21C40">
        <w:rPr>
          <w:rFonts w:ascii="Times New Roman" w:hAnsi="Times New Roman" w:cs="Times New Roman"/>
          <w:sz w:val="24"/>
          <w:szCs w:val="24"/>
        </w:rPr>
        <w:lastRenderedPageBreak/>
        <w:t xml:space="preserve">configurations, or incorporating adjustable reactive components. Such adjustment alters the effective impedance seen by the power stage and controls the magnitude and stability of energy transfer to the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stack.</w:t>
      </w:r>
    </w:p>
    <w:p w14:paraId="34527432" w14:textId="3FC4B094" w:rsidR="00D21C40" w:rsidRPr="00D21C40" w:rsidRDefault="00D21C40" w:rsidP="004355D2">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1225, operating frequency is adjusted. Adjusting the operating frequency includes modifying the switching frequency of the full-bridge inverter and/or the modulation frequency of the half-bridge pulse driver connected to the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load. This may include varying carrier frequency, duty cycle, burst repetition rate, or pulse polarity. Frequency adjustment enables control over electric </w:t>
      </w:r>
      <w:proofErr w:type="gramStart"/>
      <w:r w:rsidRPr="00D21C40">
        <w:rPr>
          <w:rFonts w:ascii="Times New Roman" w:hAnsi="Times New Roman" w:cs="Times New Roman"/>
          <w:sz w:val="24"/>
          <w:szCs w:val="24"/>
        </w:rPr>
        <w:t>field</w:t>
      </w:r>
      <w:proofErr w:type="gramEnd"/>
      <w:r w:rsidRPr="00D21C40">
        <w:rPr>
          <w:rFonts w:ascii="Times New Roman" w:hAnsi="Times New Roman" w:cs="Times New Roman"/>
          <w:sz w:val="24"/>
          <w:szCs w:val="24"/>
        </w:rPr>
        <w:t xml:space="preserve"> </w:t>
      </w:r>
      <w:proofErr w:type="gramStart"/>
      <w:r w:rsidRPr="00D21C40">
        <w:rPr>
          <w:rFonts w:ascii="Times New Roman" w:hAnsi="Times New Roman" w:cs="Times New Roman"/>
          <w:sz w:val="24"/>
          <w:szCs w:val="24"/>
        </w:rPr>
        <w:t>rise</w:t>
      </w:r>
      <w:proofErr w:type="gramEnd"/>
      <w:r w:rsidRPr="00D21C40">
        <w:rPr>
          <w:rFonts w:ascii="Times New Roman" w:hAnsi="Times New Roman" w:cs="Times New Roman"/>
          <w:sz w:val="24"/>
          <w:szCs w:val="24"/>
        </w:rPr>
        <w:t xml:space="preserve"> time, energy per pulse, repetition rate of dielectric breakdown events, and overall power delivered to </w:t>
      </w:r>
      <w:proofErr w:type="gramStart"/>
      <w:r w:rsidRPr="00D21C40">
        <w:rPr>
          <w:rFonts w:ascii="Times New Roman" w:hAnsi="Times New Roman" w:cs="Times New Roman"/>
          <w:sz w:val="24"/>
          <w:szCs w:val="24"/>
        </w:rPr>
        <w:t xml:space="preserve">the </w:t>
      </w:r>
      <w:proofErr w:type="spellStart"/>
      <w:r w:rsidRPr="00D21C40">
        <w:rPr>
          <w:rFonts w:ascii="Times New Roman" w:hAnsi="Times New Roman" w:cs="Times New Roman"/>
          <w:sz w:val="24"/>
          <w:szCs w:val="24"/>
        </w:rPr>
        <w:t>microgaps</w:t>
      </w:r>
      <w:proofErr w:type="spellEnd"/>
      <w:proofErr w:type="gramEnd"/>
      <w:r w:rsidRPr="00D21C40">
        <w:rPr>
          <w:rFonts w:ascii="Times New Roman" w:hAnsi="Times New Roman" w:cs="Times New Roman"/>
          <w:sz w:val="24"/>
          <w:szCs w:val="24"/>
        </w:rPr>
        <w:t>.</w:t>
      </w:r>
    </w:p>
    <w:p w14:paraId="77AB3AFB" w14:textId="1488EE55" w:rsidR="00D21C40" w:rsidRPr="00D21C40" w:rsidRDefault="00D21C40" w:rsidP="00CF671A">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1230, hydrogen is generated at the electrodes. Generating hydrogen at the electrodes includes applying high-voltage pulsed signals across the solid cylindrical inner electrode and the hollow cylindrical outer electrode of each coaxial pair, establishing an electric field within the uniform radial </w:t>
      </w:r>
      <w:proofErr w:type="spellStart"/>
      <w:r w:rsidRPr="00D21C40">
        <w:rPr>
          <w:rFonts w:ascii="Times New Roman" w:hAnsi="Times New Roman" w:cs="Times New Roman"/>
          <w:sz w:val="24"/>
          <w:szCs w:val="24"/>
        </w:rPr>
        <w:t>microgap</w:t>
      </w:r>
      <w:proofErr w:type="spellEnd"/>
      <w:r w:rsidRPr="00D21C40">
        <w:rPr>
          <w:rFonts w:ascii="Times New Roman" w:hAnsi="Times New Roman" w:cs="Times New Roman"/>
          <w:sz w:val="24"/>
          <w:szCs w:val="24"/>
        </w:rPr>
        <w:t xml:space="preserve"> that exceeds the dielectric strength of the purified dielectric fluid, initiating localized dielectric breakdown, forming a non-thermal plasma channel, and dissociating water molecules into hydrogen and oxygen species within the </w:t>
      </w:r>
      <w:proofErr w:type="spellStart"/>
      <w:r w:rsidRPr="00D21C40">
        <w:rPr>
          <w:rFonts w:ascii="Times New Roman" w:hAnsi="Times New Roman" w:cs="Times New Roman"/>
          <w:sz w:val="24"/>
          <w:szCs w:val="24"/>
        </w:rPr>
        <w:t>microgap</w:t>
      </w:r>
      <w:proofErr w:type="spellEnd"/>
      <w:r w:rsidRPr="00D21C40">
        <w:rPr>
          <w:rFonts w:ascii="Times New Roman" w:hAnsi="Times New Roman" w:cs="Times New Roman"/>
          <w:sz w:val="24"/>
          <w:szCs w:val="24"/>
        </w:rPr>
        <w:t xml:space="preserve"> region.</w:t>
      </w:r>
    </w:p>
    <w:p w14:paraId="22015DE4" w14:textId="6B852A74" w:rsidR="00D21C40" w:rsidRPr="00D21C40" w:rsidRDefault="00D21C40" w:rsidP="004B70F6">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1235, hydrogen gas is generated from the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stack. Hydrogen formed within the </w:t>
      </w:r>
      <w:proofErr w:type="spellStart"/>
      <w:r w:rsidRPr="00D21C40">
        <w:rPr>
          <w:rFonts w:ascii="Times New Roman" w:hAnsi="Times New Roman" w:cs="Times New Roman"/>
          <w:sz w:val="24"/>
          <w:szCs w:val="24"/>
        </w:rPr>
        <w:t>microgaps</w:t>
      </w:r>
      <w:proofErr w:type="spellEnd"/>
      <w:r w:rsidRPr="00D21C40">
        <w:rPr>
          <w:rFonts w:ascii="Times New Roman" w:hAnsi="Times New Roman" w:cs="Times New Roman"/>
          <w:sz w:val="24"/>
          <w:szCs w:val="24"/>
        </w:rPr>
        <w:t xml:space="preserve"> coalesces into gas bubbles or entrained gas regions within the flowing dielectric fluid and is transported out of the pressure vessel through an outlet manifold. This step includes collecting the gas-liquid mixture and directing it toward downstream separation components. </w:t>
      </w:r>
    </w:p>
    <w:p w14:paraId="0A0D1325" w14:textId="3B58CA07" w:rsidR="00D21C40" w:rsidRPr="00D21C40" w:rsidRDefault="00D21C40" w:rsidP="00FE5951">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1240, hydrogen gas is further generated or processed from the </w:t>
      </w:r>
      <w:proofErr w:type="spellStart"/>
      <w:r w:rsidRPr="00D21C40">
        <w:rPr>
          <w:rFonts w:ascii="Times New Roman" w:hAnsi="Times New Roman" w:cs="Times New Roman"/>
          <w:sz w:val="24"/>
          <w:szCs w:val="24"/>
        </w:rPr>
        <w:t>electrolyzer</w:t>
      </w:r>
      <w:proofErr w:type="spellEnd"/>
      <w:r w:rsidRPr="00D21C40">
        <w:rPr>
          <w:rFonts w:ascii="Times New Roman" w:hAnsi="Times New Roman" w:cs="Times New Roman"/>
          <w:sz w:val="24"/>
          <w:szCs w:val="24"/>
        </w:rPr>
        <w:t xml:space="preserve"> stack. Processing includes delivering the gas-containing stream to a proton exchange membrane hydrogen pump configured to selectively transport protons across a membrane, thereby recombining protons to form molecular hydrogen on a designated side of the </w:t>
      </w:r>
      <w:r w:rsidRPr="00D21C40">
        <w:rPr>
          <w:rFonts w:ascii="Times New Roman" w:hAnsi="Times New Roman" w:cs="Times New Roman"/>
          <w:sz w:val="24"/>
          <w:szCs w:val="24"/>
        </w:rPr>
        <w:lastRenderedPageBreak/>
        <w:t xml:space="preserve">membrane. This step may also include compressing the hydrogen to an elevated pressure as part of the membrane-based pumping process. </w:t>
      </w:r>
    </w:p>
    <w:p w14:paraId="613518AD" w14:textId="7E76C3F1" w:rsidR="00D21C40" w:rsidRDefault="00D21C40" w:rsidP="0062430A">
      <w:pPr>
        <w:pStyle w:val="ListParagraph"/>
        <w:numPr>
          <w:ilvl w:val="0"/>
          <w:numId w:val="1"/>
        </w:numPr>
        <w:spacing w:after="0" w:line="480" w:lineRule="exact"/>
        <w:jc w:val="both"/>
        <w:rPr>
          <w:rFonts w:ascii="Times New Roman" w:hAnsi="Times New Roman" w:cs="Times New Roman"/>
          <w:sz w:val="24"/>
          <w:szCs w:val="24"/>
        </w:rPr>
      </w:pPr>
      <w:r w:rsidRPr="00D21C40">
        <w:rPr>
          <w:rFonts w:ascii="Times New Roman" w:hAnsi="Times New Roman" w:cs="Times New Roman"/>
          <w:sz w:val="24"/>
          <w:szCs w:val="24"/>
        </w:rPr>
        <w:t xml:space="preserve">At step 1245, gas is passed through a membrane. Passing gas through the membrane includes selectively permeating hydrogen ions through a proton exchange membrane while restricting oxygen and other species, thereby producing a purified hydrogen product stream and a secondary stream enriched in oxygen and water vapor. The hydrogen stream may be collected, dried, stored, or delivered to an external application, while the oxygen-rich stream may be vented, captured, or further processed. </w:t>
      </w:r>
    </w:p>
    <w:p w14:paraId="0250E31A" w14:textId="06E2453F" w:rsidR="005D0AA5" w:rsidRPr="005D0AA5" w:rsidRDefault="005D0AA5" w:rsidP="006004A8">
      <w:pPr>
        <w:pStyle w:val="ListParagraph"/>
        <w:numPr>
          <w:ilvl w:val="0"/>
          <w:numId w:val="1"/>
        </w:numPr>
        <w:spacing w:after="0" w:line="480" w:lineRule="exact"/>
        <w:jc w:val="both"/>
        <w:rPr>
          <w:rFonts w:ascii="Times New Roman" w:hAnsi="Times New Roman" w:cs="Times New Roman"/>
          <w:sz w:val="24"/>
          <w:szCs w:val="24"/>
        </w:rPr>
      </w:pPr>
      <w:r w:rsidRPr="005D0AA5">
        <w:rPr>
          <w:rFonts w:ascii="Times New Roman" w:hAnsi="Times New Roman" w:cs="Times New Roman"/>
          <w:sz w:val="24"/>
          <w:szCs w:val="24"/>
        </w:rPr>
        <w:t>Referring now to FIG. 13, an electrical one-line diagram of a power delivery and control architecture for a hydrolysis system is illustrated, according to an example embodiment, the diagram depicting electrical energy flow from a utility service</w:t>
      </w:r>
      <w:r>
        <w:rPr>
          <w:rFonts w:ascii="Times New Roman" w:hAnsi="Times New Roman" w:cs="Times New Roman"/>
          <w:sz w:val="24"/>
          <w:szCs w:val="24"/>
        </w:rPr>
        <w:t xml:space="preserve"> 1302</w:t>
      </w:r>
      <w:r w:rsidRPr="005D0AA5">
        <w:rPr>
          <w:rFonts w:ascii="Times New Roman" w:hAnsi="Times New Roman" w:cs="Times New Roman"/>
          <w:sz w:val="24"/>
          <w:szCs w:val="24"/>
        </w:rPr>
        <w:t xml:space="preserve"> through intermediate conversion stages to a plurality of high-voltage pulsed electrolysis units. </w:t>
      </w:r>
      <w:r>
        <w:rPr>
          <w:rFonts w:ascii="Times New Roman" w:hAnsi="Times New Roman" w:cs="Times New Roman"/>
          <w:sz w:val="24"/>
          <w:szCs w:val="24"/>
        </w:rPr>
        <w:t>The</w:t>
      </w:r>
      <w:r w:rsidRPr="005D0AA5">
        <w:rPr>
          <w:rFonts w:ascii="Times New Roman" w:hAnsi="Times New Roman" w:cs="Times New Roman"/>
          <w:sz w:val="24"/>
          <w:szCs w:val="24"/>
        </w:rPr>
        <w:t xml:space="preserve"> incoming utility service provides alternating current power at approximately 480 volts, three-phase, the service being a 480VAC, three-phase, four-wire, 60 Hz, solidly grounded wye system with an available fault current on the order of 65 </w:t>
      </w:r>
      <w:proofErr w:type="spellStart"/>
      <w:r w:rsidRPr="005D0AA5">
        <w:rPr>
          <w:rFonts w:ascii="Times New Roman" w:hAnsi="Times New Roman" w:cs="Times New Roman"/>
          <w:sz w:val="24"/>
          <w:szCs w:val="24"/>
        </w:rPr>
        <w:t>kAIC</w:t>
      </w:r>
      <w:proofErr w:type="spellEnd"/>
      <w:r w:rsidRPr="005D0AA5">
        <w:rPr>
          <w:rFonts w:ascii="Times New Roman" w:hAnsi="Times New Roman" w:cs="Times New Roman"/>
          <w:sz w:val="24"/>
          <w:szCs w:val="24"/>
        </w:rPr>
        <w:t xml:space="preserve">, which is delivered through a main circuit breaker </w:t>
      </w:r>
      <w:r>
        <w:rPr>
          <w:rFonts w:ascii="Times New Roman" w:hAnsi="Times New Roman" w:cs="Times New Roman"/>
          <w:sz w:val="24"/>
          <w:szCs w:val="24"/>
        </w:rPr>
        <w:t>1304</w:t>
      </w:r>
      <w:r w:rsidRPr="005D0AA5">
        <w:rPr>
          <w:rFonts w:ascii="Times New Roman" w:hAnsi="Times New Roman" w:cs="Times New Roman"/>
          <w:sz w:val="24"/>
          <w:szCs w:val="24"/>
        </w:rPr>
        <w:t xml:space="preserve">, the main circuit breaker comprising a low-voltage power breaker rated at approximately 800 ampere frame with LSIG protection and approximately 65 </w:t>
      </w:r>
      <w:proofErr w:type="spellStart"/>
      <w:r w:rsidRPr="005D0AA5">
        <w:rPr>
          <w:rFonts w:ascii="Times New Roman" w:hAnsi="Times New Roman" w:cs="Times New Roman"/>
          <w:sz w:val="24"/>
          <w:szCs w:val="24"/>
        </w:rPr>
        <w:t>kAIC</w:t>
      </w:r>
      <w:proofErr w:type="spellEnd"/>
      <w:r w:rsidRPr="005D0AA5">
        <w:rPr>
          <w:rFonts w:ascii="Times New Roman" w:hAnsi="Times New Roman" w:cs="Times New Roman"/>
          <w:sz w:val="24"/>
          <w:szCs w:val="24"/>
        </w:rPr>
        <w:t xml:space="preserve"> interrupting capacity. The main circuit breaker is configured to provide overcurrent protection and isolation for downstream electrical </w:t>
      </w:r>
      <w:proofErr w:type="gramStart"/>
      <w:r w:rsidRPr="005D0AA5">
        <w:rPr>
          <w:rFonts w:ascii="Times New Roman" w:hAnsi="Times New Roman" w:cs="Times New Roman"/>
          <w:sz w:val="24"/>
          <w:szCs w:val="24"/>
        </w:rPr>
        <w:t>components, and</w:t>
      </w:r>
      <w:proofErr w:type="gramEnd"/>
      <w:r w:rsidRPr="005D0AA5">
        <w:rPr>
          <w:rFonts w:ascii="Times New Roman" w:hAnsi="Times New Roman" w:cs="Times New Roman"/>
          <w:sz w:val="24"/>
          <w:szCs w:val="24"/>
        </w:rPr>
        <w:t xml:space="preserve"> is further associated with a metering device </w:t>
      </w:r>
      <w:r>
        <w:rPr>
          <w:rFonts w:ascii="Times New Roman" w:hAnsi="Times New Roman" w:cs="Times New Roman"/>
          <w:sz w:val="24"/>
          <w:szCs w:val="24"/>
        </w:rPr>
        <w:t>1306</w:t>
      </w:r>
      <w:r w:rsidRPr="005D0AA5">
        <w:rPr>
          <w:rFonts w:ascii="Times New Roman" w:hAnsi="Times New Roman" w:cs="Times New Roman"/>
          <w:sz w:val="24"/>
          <w:szCs w:val="24"/>
        </w:rPr>
        <w:t xml:space="preserve"> configured to monitor electrical parameters including kilowatts, kilovolt-amperes reactive, power factor, and total harmonic distortion. </w:t>
      </w:r>
    </w:p>
    <w:p w14:paraId="4DDAB728" w14:textId="1CCC2615" w:rsidR="005D0AA5" w:rsidRPr="005D0AA5" w:rsidRDefault="005D0AA5" w:rsidP="00CF3E93">
      <w:pPr>
        <w:pStyle w:val="ListParagraph"/>
        <w:numPr>
          <w:ilvl w:val="0"/>
          <w:numId w:val="1"/>
        </w:numPr>
        <w:spacing w:after="0" w:line="480" w:lineRule="exact"/>
        <w:jc w:val="both"/>
        <w:rPr>
          <w:rFonts w:ascii="Times New Roman" w:hAnsi="Times New Roman" w:cs="Times New Roman"/>
          <w:sz w:val="24"/>
          <w:szCs w:val="24"/>
        </w:rPr>
      </w:pPr>
      <w:r w:rsidRPr="005D0AA5">
        <w:rPr>
          <w:rFonts w:ascii="Times New Roman" w:hAnsi="Times New Roman" w:cs="Times New Roman"/>
          <w:sz w:val="24"/>
          <w:szCs w:val="24"/>
        </w:rPr>
        <w:t xml:space="preserve">The utility service is electrically connected to a motor control center 1308, the motor control center being a 480V, approximately 65 </w:t>
      </w:r>
      <w:proofErr w:type="spellStart"/>
      <w:r w:rsidRPr="005D0AA5">
        <w:rPr>
          <w:rFonts w:ascii="Times New Roman" w:hAnsi="Times New Roman" w:cs="Times New Roman"/>
          <w:sz w:val="24"/>
          <w:szCs w:val="24"/>
        </w:rPr>
        <w:t>kAIC</w:t>
      </w:r>
      <w:proofErr w:type="spellEnd"/>
      <w:r w:rsidRPr="005D0AA5">
        <w:rPr>
          <w:rFonts w:ascii="Times New Roman" w:hAnsi="Times New Roman" w:cs="Times New Roman"/>
          <w:sz w:val="24"/>
          <w:szCs w:val="24"/>
        </w:rPr>
        <w:t xml:space="preserve"> rated, solidly grounded wye distribution assembly, which distributes power to auxiliary loads including, in one embodiment, water treatment subsystems, cooling systems, and compressed air systems, such auxiliary loads including, by way of example, reverse osmosis equipment on the order of approximately 15 kW, cooling loads on the order of approximately 10 kW, and air </w:t>
      </w:r>
      <w:r w:rsidRPr="005D0AA5">
        <w:rPr>
          <w:rFonts w:ascii="Times New Roman" w:hAnsi="Times New Roman" w:cs="Times New Roman"/>
          <w:sz w:val="24"/>
          <w:szCs w:val="24"/>
        </w:rPr>
        <w:lastRenderedPageBreak/>
        <w:t xml:space="preserve">systems on the order of approximately 5 kW, with additional spare capacity provided. These auxiliary loads, which may collectively represent on the order of approximately 50 kW including HVAC and UPS loads, support operation of the hydrolysis system but are electrically distinct from the primary high-voltage electrolysis power path. </w:t>
      </w:r>
    </w:p>
    <w:p w14:paraId="613CA525" w14:textId="504F979B" w:rsidR="005D0AA5" w:rsidRPr="005D0AA5" w:rsidRDefault="005D0AA5" w:rsidP="003503B8">
      <w:pPr>
        <w:pStyle w:val="ListParagraph"/>
        <w:numPr>
          <w:ilvl w:val="0"/>
          <w:numId w:val="1"/>
        </w:numPr>
        <w:spacing w:after="0" w:line="480" w:lineRule="exact"/>
        <w:jc w:val="both"/>
        <w:rPr>
          <w:rFonts w:ascii="Times New Roman" w:hAnsi="Times New Roman" w:cs="Times New Roman"/>
          <w:sz w:val="24"/>
          <w:szCs w:val="24"/>
        </w:rPr>
      </w:pPr>
      <w:r w:rsidRPr="005D0AA5">
        <w:rPr>
          <w:rFonts w:ascii="Times New Roman" w:hAnsi="Times New Roman" w:cs="Times New Roman"/>
          <w:sz w:val="24"/>
          <w:szCs w:val="24"/>
        </w:rPr>
        <w:t xml:space="preserve">A handoff interface </w:t>
      </w:r>
      <w:r>
        <w:rPr>
          <w:rFonts w:ascii="Times New Roman" w:hAnsi="Times New Roman" w:cs="Times New Roman"/>
          <w:sz w:val="24"/>
          <w:szCs w:val="24"/>
        </w:rPr>
        <w:t>1310</w:t>
      </w:r>
      <w:r w:rsidRPr="005D0AA5">
        <w:rPr>
          <w:rFonts w:ascii="Times New Roman" w:hAnsi="Times New Roman" w:cs="Times New Roman"/>
          <w:sz w:val="24"/>
          <w:szCs w:val="24"/>
        </w:rPr>
        <w:t xml:space="preserve"> is provided between a first electrical scope and a second electrical scope, the handoff interface comprising a feeder connection configured to transfer power from the motor control center to downstream high-voltage distribution equipment, the feeder being defined in accordance with applicable electrical code requirements and installed via cable and conduit. A feeder breaker </w:t>
      </w:r>
      <w:r>
        <w:rPr>
          <w:rFonts w:ascii="Times New Roman" w:hAnsi="Times New Roman" w:cs="Times New Roman"/>
          <w:sz w:val="24"/>
          <w:szCs w:val="24"/>
        </w:rPr>
        <w:t>1312</w:t>
      </w:r>
      <w:r w:rsidRPr="005D0AA5">
        <w:rPr>
          <w:rFonts w:ascii="Times New Roman" w:hAnsi="Times New Roman" w:cs="Times New Roman"/>
          <w:sz w:val="24"/>
          <w:szCs w:val="24"/>
        </w:rPr>
        <w:t xml:space="preserve">, </w:t>
      </w:r>
      <w:r>
        <w:rPr>
          <w:rFonts w:ascii="Times New Roman" w:hAnsi="Times New Roman" w:cs="Times New Roman"/>
          <w:sz w:val="24"/>
          <w:szCs w:val="24"/>
        </w:rPr>
        <w:t>including</w:t>
      </w:r>
      <w:r w:rsidRPr="005D0AA5">
        <w:rPr>
          <w:rFonts w:ascii="Times New Roman" w:hAnsi="Times New Roman" w:cs="Times New Roman"/>
          <w:sz w:val="24"/>
          <w:szCs w:val="24"/>
        </w:rPr>
        <w:t xml:space="preserve"> a molded case circuit breaker rated at approximately 800 ampere </w:t>
      </w:r>
      <w:proofErr w:type="gramStart"/>
      <w:r w:rsidRPr="005D0AA5">
        <w:rPr>
          <w:rFonts w:ascii="Times New Roman" w:hAnsi="Times New Roman" w:cs="Times New Roman"/>
          <w:sz w:val="24"/>
          <w:szCs w:val="24"/>
        </w:rPr>
        <w:t>frame</w:t>
      </w:r>
      <w:proofErr w:type="gramEnd"/>
      <w:r w:rsidRPr="005D0AA5">
        <w:rPr>
          <w:rFonts w:ascii="Times New Roman" w:hAnsi="Times New Roman" w:cs="Times New Roman"/>
          <w:sz w:val="24"/>
          <w:szCs w:val="24"/>
        </w:rPr>
        <w:t xml:space="preserve"> with LSIG protection and approximately 65 </w:t>
      </w:r>
      <w:proofErr w:type="spellStart"/>
      <w:r w:rsidRPr="005D0AA5">
        <w:rPr>
          <w:rFonts w:ascii="Times New Roman" w:hAnsi="Times New Roman" w:cs="Times New Roman"/>
          <w:sz w:val="24"/>
          <w:szCs w:val="24"/>
        </w:rPr>
        <w:t>kAIC</w:t>
      </w:r>
      <w:proofErr w:type="spellEnd"/>
      <w:r w:rsidRPr="005D0AA5">
        <w:rPr>
          <w:rFonts w:ascii="Times New Roman" w:hAnsi="Times New Roman" w:cs="Times New Roman"/>
          <w:sz w:val="24"/>
          <w:szCs w:val="24"/>
        </w:rPr>
        <w:t xml:space="preserve"> interrupting capacity, is positioned downstream of the handoff and is configured to provide additional protection and switching capability for the 480VAC feeder. </w:t>
      </w:r>
    </w:p>
    <w:p w14:paraId="6909ED99" w14:textId="22B1133F" w:rsidR="005D0AA5" w:rsidRPr="0040433E" w:rsidRDefault="005D0AA5" w:rsidP="001F6E38">
      <w:pPr>
        <w:pStyle w:val="ListParagraph"/>
        <w:numPr>
          <w:ilvl w:val="0"/>
          <w:numId w:val="1"/>
        </w:numPr>
        <w:spacing w:after="0" w:line="480" w:lineRule="exact"/>
        <w:jc w:val="both"/>
        <w:rPr>
          <w:rFonts w:ascii="Times New Roman" w:hAnsi="Times New Roman" w:cs="Times New Roman"/>
          <w:sz w:val="24"/>
          <w:szCs w:val="24"/>
        </w:rPr>
      </w:pPr>
      <w:r w:rsidRPr="0040433E">
        <w:rPr>
          <w:rFonts w:ascii="Times New Roman" w:hAnsi="Times New Roman" w:cs="Times New Roman"/>
          <w:sz w:val="24"/>
          <w:szCs w:val="24"/>
        </w:rPr>
        <w:t xml:space="preserve">Electrical power is supplied to a step-up transformer </w:t>
      </w:r>
      <w:r w:rsidR="0040433E">
        <w:rPr>
          <w:rFonts w:ascii="Times New Roman" w:hAnsi="Times New Roman" w:cs="Times New Roman"/>
          <w:sz w:val="24"/>
          <w:szCs w:val="24"/>
        </w:rPr>
        <w:t>1314</w:t>
      </w:r>
      <w:r w:rsidRPr="0040433E">
        <w:rPr>
          <w:rFonts w:ascii="Times New Roman" w:hAnsi="Times New Roman" w:cs="Times New Roman"/>
          <w:sz w:val="24"/>
          <w:szCs w:val="24"/>
        </w:rPr>
        <w:t>, the transformer being configured to convert the incoming medium-voltage alternating current to a higher voltage level, for example from approximately 480 volts delta to approximately 5 kilovolts wye, the transformer having a rating on the order of approximately 750 kVA with an impedance on the order of approximately 5.75 percent. The transformer provides galvanic isolation and establishes a high-voltage distribution bus, and in one embodiment is sized relative to an electrical load on the order of approximately 576 kW for electrolysis stacks plus approximately 50 kW auxiliary load, corresponding to approximately 626 kW total and approximately 638 kVA at a power factor of approximately 0.95, thereby operating at approximately 85 percent of transformer capacity.</w:t>
      </w:r>
      <w:r w:rsidR="0040433E" w:rsidRPr="0040433E">
        <w:rPr>
          <w:rFonts w:ascii="Times New Roman" w:hAnsi="Times New Roman" w:cs="Times New Roman"/>
          <w:sz w:val="24"/>
          <w:szCs w:val="24"/>
        </w:rPr>
        <w:t xml:space="preserve"> </w:t>
      </w:r>
    </w:p>
    <w:p w14:paraId="67DA505A" w14:textId="0976A850" w:rsidR="005D0AA5" w:rsidRPr="0040433E" w:rsidRDefault="005D0AA5" w:rsidP="00C80A9D">
      <w:pPr>
        <w:pStyle w:val="ListParagraph"/>
        <w:numPr>
          <w:ilvl w:val="0"/>
          <w:numId w:val="1"/>
        </w:numPr>
        <w:spacing w:after="0" w:line="480" w:lineRule="exact"/>
        <w:jc w:val="both"/>
        <w:rPr>
          <w:rFonts w:ascii="Times New Roman" w:hAnsi="Times New Roman" w:cs="Times New Roman"/>
          <w:sz w:val="24"/>
          <w:szCs w:val="24"/>
        </w:rPr>
      </w:pPr>
      <w:r w:rsidRPr="0040433E">
        <w:rPr>
          <w:rFonts w:ascii="Times New Roman" w:hAnsi="Times New Roman" w:cs="Times New Roman"/>
          <w:sz w:val="24"/>
          <w:szCs w:val="24"/>
        </w:rPr>
        <w:t xml:space="preserve">A high-voltage switchgear assembly </w:t>
      </w:r>
      <w:r w:rsidR="0040433E" w:rsidRPr="0040433E">
        <w:rPr>
          <w:rFonts w:ascii="Times New Roman" w:hAnsi="Times New Roman" w:cs="Times New Roman"/>
          <w:sz w:val="24"/>
          <w:szCs w:val="24"/>
        </w:rPr>
        <w:t>1316</w:t>
      </w:r>
      <w:r w:rsidRPr="0040433E">
        <w:rPr>
          <w:rFonts w:ascii="Times New Roman" w:hAnsi="Times New Roman" w:cs="Times New Roman"/>
          <w:sz w:val="24"/>
          <w:szCs w:val="24"/>
        </w:rPr>
        <w:t xml:space="preserve"> is electrically connected to the secondary side of the transformer, the switchgear assembly comprising a 5 kV class switchgear with a bus rating on the order of approximately 600 amperes and approximately 25 </w:t>
      </w:r>
      <w:proofErr w:type="spellStart"/>
      <w:r w:rsidRPr="0040433E">
        <w:rPr>
          <w:rFonts w:ascii="Times New Roman" w:hAnsi="Times New Roman" w:cs="Times New Roman"/>
          <w:sz w:val="24"/>
          <w:szCs w:val="24"/>
        </w:rPr>
        <w:t>kAIC</w:t>
      </w:r>
      <w:proofErr w:type="spellEnd"/>
      <w:r w:rsidRPr="0040433E">
        <w:rPr>
          <w:rFonts w:ascii="Times New Roman" w:hAnsi="Times New Roman" w:cs="Times New Roman"/>
          <w:sz w:val="24"/>
          <w:szCs w:val="24"/>
        </w:rPr>
        <w:t xml:space="preserve"> interrupting capacity. The switchgear assembly is configured to distribute power across a </w:t>
      </w:r>
      <w:r w:rsidRPr="0040433E">
        <w:rPr>
          <w:rFonts w:ascii="Times New Roman" w:hAnsi="Times New Roman" w:cs="Times New Roman"/>
          <w:sz w:val="24"/>
          <w:szCs w:val="24"/>
        </w:rPr>
        <w:lastRenderedPageBreak/>
        <w:t>high-voltage bus identified as a 5 kV bus having approximately 600 kW connected load, provide fault detection, and implement protective functions including high-resistance grounding (HRG), wherein a first ground fault condition produces an alarm and a second ground fault condition produces a trip, with ground fault current limited to less than approximately 10 amperes.</w:t>
      </w:r>
    </w:p>
    <w:p w14:paraId="454E17AA" w14:textId="56DCFB21" w:rsidR="005D0AA5" w:rsidRPr="0045412B" w:rsidRDefault="005D0AA5" w:rsidP="00D12794">
      <w:pPr>
        <w:pStyle w:val="ListParagraph"/>
        <w:numPr>
          <w:ilvl w:val="0"/>
          <w:numId w:val="1"/>
        </w:numPr>
        <w:spacing w:after="0" w:line="480" w:lineRule="exact"/>
        <w:jc w:val="both"/>
        <w:rPr>
          <w:rFonts w:ascii="Times New Roman" w:hAnsi="Times New Roman" w:cs="Times New Roman"/>
          <w:sz w:val="24"/>
          <w:szCs w:val="24"/>
        </w:rPr>
      </w:pPr>
      <w:r w:rsidRPr="0045412B">
        <w:rPr>
          <w:rFonts w:ascii="Times New Roman" w:hAnsi="Times New Roman" w:cs="Times New Roman"/>
          <w:sz w:val="24"/>
          <w:szCs w:val="24"/>
        </w:rPr>
        <w:t xml:space="preserve">The high-voltage bus distributes electrical power to a plurality of feeder breakers, including breakers </w:t>
      </w:r>
      <w:r w:rsidR="0040433E" w:rsidRPr="0045412B">
        <w:rPr>
          <w:rFonts w:ascii="Times New Roman" w:hAnsi="Times New Roman" w:cs="Times New Roman"/>
          <w:sz w:val="24"/>
          <w:szCs w:val="24"/>
        </w:rPr>
        <w:t xml:space="preserve">1318 </w:t>
      </w:r>
      <w:r w:rsidRPr="0045412B">
        <w:rPr>
          <w:rFonts w:ascii="Times New Roman" w:hAnsi="Times New Roman" w:cs="Times New Roman"/>
          <w:sz w:val="24"/>
          <w:szCs w:val="24"/>
        </w:rPr>
        <w:t xml:space="preserve">and </w:t>
      </w:r>
      <w:r w:rsidR="0040433E" w:rsidRPr="0045412B">
        <w:rPr>
          <w:rFonts w:ascii="Times New Roman" w:hAnsi="Times New Roman" w:cs="Times New Roman"/>
          <w:sz w:val="24"/>
          <w:szCs w:val="24"/>
        </w:rPr>
        <w:t>1320</w:t>
      </w:r>
      <w:r w:rsidRPr="0045412B">
        <w:rPr>
          <w:rFonts w:ascii="Times New Roman" w:hAnsi="Times New Roman" w:cs="Times New Roman"/>
          <w:sz w:val="24"/>
          <w:szCs w:val="24"/>
        </w:rPr>
        <w:t xml:space="preserve">, each having ratings on the order of approximately 125 amperes and approximately 5 </w:t>
      </w:r>
      <w:proofErr w:type="spellStart"/>
      <w:r w:rsidRPr="0045412B">
        <w:rPr>
          <w:rFonts w:ascii="Times New Roman" w:hAnsi="Times New Roman" w:cs="Times New Roman"/>
          <w:sz w:val="24"/>
          <w:szCs w:val="24"/>
        </w:rPr>
        <w:t>kAIC</w:t>
      </w:r>
      <w:proofErr w:type="spellEnd"/>
      <w:r w:rsidRPr="0045412B">
        <w:rPr>
          <w:rFonts w:ascii="Times New Roman" w:hAnsi="Times New Roman" w:cs="Times New Roman"/>
          <w:sz w:val="24"/>
          <w:szCs w:val="24"/>
        </w:rPr>
        <w:t xml:space="preserve"> interrupting capacity, with additional reserved breaker space </w:t>
      </w:r>
      <w:r w:rsidR="0040433E" w:rsidRPr="0045412B">
        <w:rPr>
          <w:rFonts w:ascii="Times New Roman" w:hAnsi="Times New Roman" w:cs="Times New Roman"/>
          <w:sz w:val="24"/>
          <w:szCs w:val="24"/>
        </w:rPr>
        <w:t>1322</w:t>
      </w:r>
      <w:r w:rsidRPr="0045412B">
        <w:rPr>
          <w:rFonts w:ascii="Times New Roman" w:hAnsi="Times New Roman" w:cs="Times New Roman"/>
          <w:sz w:val="24"/>
          <w:szCs w:val="24"/>
        </w:rPr>
        <w:t xml:space="preserve"> for future expansion. Each feeder breaker </w:t>
      </w:r>
      <w:r w:rsidR="0045412B">
        <w:rPr>
          <w:rFonts w:ascii="Times New Roman" w:hAnsi="Times New Roman" w:cs="Times New Roman"/>
          <w:sz w:val="24"/>
          <w:szCs w:val="24"/>
        </w:rPr>
        <w:t xml:space="preserve">1318 and 1320 </w:t>
      </w:r>
      <w:r w:rsidRPr="0045412B">
        <w:rPr>
          <w:rFonts w:ascii="Times New Roman" w:hAnsi="Times New Roman" w:cs="Times New Roman"/>
          <w:sz w:val="24"/>
          <w:szCs w:val="24"/>
        </w:rPr>
        <w:t xml:space="preserve">is electrically connected to a respective power electronics enclosure identified as enclosure </w:t>
      </w:r>
      <w:r w:rsidR="0045412B">
        <w:rPr>
          <w:rFonts w:ascii="Times New Roman" w:hAnsi="Times New Roman" w:cs="Times New Roman"/>
          <w:sz w:val="24"/>
          <w:szCs w:val="24"/>
        </w:rPr>
        <w:t>1324</w:t>
      </w:r>
      <w:r w:rsidRPr="0045412B">
        <w:rPr>
          <w:rFonts w:ascii="Times New Roman" w:hAnsi="Times New Roman" w:cs="Times New Roman"/>
          <w:sz w:val="24"/>
          <w:szCs w:val="24"/>
        </w:rPr>
        <w:t xml:space="preserve"> and enclosure </w:t>
      </w:r>
      <w:r w:rsidR="0045412B">
        <w:rPr>
          <w:rFonts w:ascii="Times New Roman" w:hAnsi="Times New Roman" w:cs="Times New Roman"/>
          <w:sz w:val="24"/>
          <w:szCs w:val="24"/>
        </w:rPr>
        <w:t>1326</w:t>
      </w:r>
      <w:r w:rsidRPr="0045412B">
        <w:rPr>
          <w:rFonts w:ascii="Times New Roman" w:hAnsi="Times New Roman" w:cs="Times New Roman"/>
          <w:sz w:val="24"/>
          <w:szCs w:val="24"/>
        </w:rPr>
        <w:t>, each enclosure being configured as a NEMA 4X enclosure and housing a plurality of power electronics units.</w:t>
      </w:r>
    </w:p>
    <w:p w14:paraId="62007D03" w14:textId="7895EDFB" w:rsidR="005D0AA5" w:rsidRPr="00FB6701" w:rsidRDefault="005D0AA5" w:rsidP="002A154C">
      <w:pPr>
        <w:pStyle w:val="ListParagraph"/>
        <w:numPr>
          <w:ilvl w:val="0"/>
          <w:numId w:val="1"/>
        </w:numPr>
        <w:spacing w:after="0" w:line="480" w:lineRule="exact"/>
        <w:jc w:val="both"/>
        <w:rPr>
          <w:rFonts w:ascii="Times New Roman" w:hAnsi="Times New Roman" w:cs="Times New Roman"/>
          <w:sz w:val="24"/>
          <w:szCs w:val="24"/>
        </w:rPr>
      </w:pPr>
      <w:proofErr w:type="gramStart"/>
      <w:r w:rsidRPr="00FB6701">
        <w:rPr>
          <w:rFonts w:ascii="Times New Roman" w:hAnsi="Times New Roman" w:cs="Times New Roman"/>
          <w:sz w:val="24"/>
          <w:szCs w:val="24"/>
        </w:rPr>
        <w:t>The power</w:t>
      </w:r>
      <w:proofErr w:type="gramEnd"/>
      <w:r w:rsidRPr="00FB6701">
        <w:rPr>
          <w:rFonts w:ascii="Times New Roman" w:hAnsi="Times New Roman" w:cs="Times New Roman"/>
          <w:sz w:val="24"/>
          <w:szCs w:val="24"/>
        </w:rPr>
        <w:t xml:space="preserve"> electronics enclosures house rectification and conversion components configured to convert the high-voltage alternating current into a high-voltage direct current bus. In one embodiment, each enclosure includes a rectifier stage </w:t>
      </w:r>
      <w:r w:rsidR="00FB6701" w:rsidRPr="00FB6701">
        <w:rPr>
          <w:rFonts w:ascii="Times New Roman" w:hAnsi="Times New Roman" w:cs="Times New Roman"/>
          <w:sz w:val="24"/>
          <w:szCs w:val="24"/>
        </w:rPr>
        <w:t>1328</w:t>
      </w:r>
      <w:r w:rsidRPr="00FB6701">
        <w:rPr>
          <w:rFonts w:ascii="Times New Roman" w:hAnsi="Times New Roman" w:cs="Times New Roman"/>
          <w:sz w:val="24"/>
          <w:szCs w:val="24"/>
        </w:rPr>
        <w:t xml:space="preserve"> or </w:t>
      </w:r>
      <w:r w:rsidR="00FB6701" w:rsidRPr="00FB6701">
        <w:rPr>
          <w:rFonts w:ascii="Times New Roman" w:hAnsi="Times New Roman" w:cs="Times New Roman"/>
          <w:sz w:val="24"/>
          <w:szCs w:val="24"/>
        </w:rPr>
        <w:t>1330</w:t>
      </w:r>
      <w:r w:rsidRPr="00FB6701">
        <w:rPr>
          <w:rFonts w:ascii="Times New Roman" w:hAnsi="Times New Roman" w:cs="Times New Roman"/>
          <w:sz w:val="24"/>
          <w:szCs w:val="24"/>
        </w:rPr>
        <w:t xml:space="preserve"> configured to convert approximately 5 kV AC to approximately 7 kV DC at a power level on the order of approximately 288 kW. The resulting DC bus, identified as a DC bus of approximately 7 </w:t>
      </w:r>
      <w:proofErr w:type="spellStart"/>
      <w:r w:rsidRPr="00FB6701">
        <w:rPr>
          <w:rFonts w:ascii="Times New Roman" w:hAnsi="Times New Roman" w:cs="Times New Roman"/>
          <w:sz w:val="24"/>
          <w:szCs w:val="24"/>
        </w:rPr>
        <w:t>kVDC</w:t>
      </w:r>
      <w:proofErr w:type="spellEnd"/>
      <w:r w:rsidRPr="00FB6701">
        <w:rPr>
          <w:rFonts w:ascii="Times New Roman" w:hAnsi="Times New Roman" w:cs="Times New Roman"/>
          <w:sz w:val="24"/>
          <w:szCs w:val="24"/>
        </w:rPr>
        <w:t>, includes associated DC protection comprising fast-acting fuses and/or DC circuit breakers configured to interrupt fault currents.</w:t>
      </w:r>
      <w:r w:rsidR="00FB6701" w:rsidRPr="00FB6701">
        <w:rPr>
          <w:rFonts w:ascii="Times New Roman" w:hAnsi="Times New Roman" w:cs="Times New Roman"/>
          <w:sz w:val="24"/>
          <w:szCs w:val="24"/>
        </w:rPr>
        <w:t xml:space="preserve"> </w:t>
      </w:r>
    </w:p>
    <w:p w14:paraId="7C76606B" w14:textId="3C318791" w:rsidR="005D0AA5" w:rsidRPr="00FB6701" w:rsidRDefault="005D0AA5" w:rsidP="00D64C77">
      <w:pPr>
        <w:pStyle w:val="ListParagraph"/>
        <w:numPr>
          <w:ilvl w:val="0"/>
          <w:numId w:val="1"/>
        </w:numPr>
        <w:spacing w:after="0" w:line="480" w:lineRule="exact"/>
        <w:jc w:val="both"/>
        <w:rPr>
          <w:rFonts w:ascii="Times New Roman" w:hAnsi="Times New Roman" w:cs="Times New Roman"/>
          <w:sz w:val="24"/>
          <w:szCs w:val="24"/>
        </w:rPr>
      </w:pPr>
      <w:r w:rsidRPr="00FB6701">
        <w:rPr>
          <w:rFonts w:ascii="Times New Roman" w:hAnsi="Times New Roman" w:cs="Times New Roman"/>
          <w:sz w:val="24"/>
          <w:szCs w:val="24"/>
        </w:rPr>
        <w:t xml:space="preserve">Within each power electronics enclosure, a DC link is established, the DC link comprising energy storage and filtering elements configured to stabilize the high-voltage DC bus. Downstream of the DC link, a plurality of power electronic modules are provided, each module </w:t>
      </w:r>
      <w:r w:rsidR="00FB6701" w:rsidRPr="00FB6701">
        <w:rPr>
          <w:rFonts w:ascii="Times New Roman" w:hAnsi="Times New Roman" w:cs="Times New Roman"/>
          <w:sz w:val="24"/>
          <w:szCs w:val="24"/>
        </w:rPr>
        <w:t xml:space="preserve">1332 and 1334 </w:t>
      </w:r>
      <w:r w:rsidRPr="00FB6701">
        <w:rPr>
          <w:rFonts w:ascii="Times New Roman" w:hAnsi="Times New Roman" w:cs="Times New Roman"/>
          <w:sz w:val="24"/>
          <w:szCs w:val="24"/>
        </w:rPr>
        <w:t xml:space="preserve">being identified, for example, as PE-01 through PE-06 in a first enclosure and PE-07 through PE-12 in a second enclosure, each module having a power rating on the order of approximately 48 kW and comprising switching devices, such as silicon carbide MOSFETs, arranged to form high-frequency switching circuits operating at frequencies less than approximately 100 kHz. In one embodiment, each module </w:t>
      </w:r>
      <w:r w:rsidRPr="00FB6701">
        <w:rPr>
          <w:rFonts w:ascii="Times New Roman" w:hAnsi="Times New Roman" w:cs="Times New Roman"/>
          <w:sz w:val="24"/>
          <w:szCs w:val="24"/>
        </w:rPr>
        <w:lastRenderedPageBreak/>
        <w:t>implements an LLC resonant converter topology and a pulsed output stage, configured to generate high-frequency, high-voltage pulsed DC signals. Each power electronic module is electrically coupled to a corresponding electrolysis stack, indicated as stacks E101 through E112, the electrolysis stacks comprising the plurality of coaxial capacitive electrode assemblies described elsewhere in the specification. The power electronic modules are configured to deliver pulsed electrical energy to the electrolysis stacks, with controllable parameters including pulse frequency, duty cycle, and amplitude.</w:t>
      </w:r>
    </w:p>
    <w:p w14:paraId="02924657" w14:textId="3A04936C" w:rsidR="005D0AA5" w:rsidRPr="00FB6701" w:rsidRDefault="005D0AA5" w:rsidP="00645576">
      <w:pPr>
        <w:pStyle w:val="ListParagraph"/>
        <w:numPr>
          <w:ilvl w:val="0"/>
          <w:numId w:val="1"/>
        </w:numPr>
        <w:spacing w:after="0" w:line="480" w:lineRule="exact"/>
        <w:jc w:val="both"/>
        <w:rPr>
          <w:rFonts w:ascii="Times New Roman" w:hAnsi="Times New Roman" w:cs="Times New Roman"/>
          <w:sz w:val="24"/>
          <w:szCs w:val="24"/>
        </w:rPr>
      </w:pPr>
      <w:r w:rsidRPr="00FB6701">
        <w:rPr>
          <w:rFonts w:ascii="Times New Roman" w:hAnsi="Times New Roman" w:cs="Times New Roman"/>
          <w:sz w:val="24"/>
          <w:szCs w:val="24"/>
        </w:rPr>
        <w:t>A DC protection subsystem is associated with each DC bus and is configured to provide fault interruption and protection using devices such as fast-acting fuses or DC circuit breakers. These protection elements are positioned to interrupt fault currents and protect both the power electronics and the electrolysis stacks. In some embodiments, feeder conductors and associated equipment are sized in accordance with applicable electrical codes with appropriate derating.</w:t>
      </w:r>
    </w:p>
    <w:p w14:paraId="047F9978" w14:textId="5D29179A" w:rsidR="005D0AA5" w:rsidRPr="00FB6701" w:rsidRDefault="005D0AA5" w:rsidP="0076346B">
      <w:pPr>
        <w:pStyle w:val="ListParagraph"/>
        <w:numPr>
          <w:ilvl w:val="0"/>
          <w:numId w:val="1"/>
        </w:numPr>
        <w:spacing w:after="0" w:line="480" w:lineRule="exact"/>
        <w:jc w:val="both"/>
        <w:rPr>
          <w:rFonts w:ascii="Times New Roman" w:hAnsi="Times New Roman" w:cs="Times New Roman"/>
          <w:sz w:val="24"/>
          <w:szCs w:val="24"/>
        </w:rPr>
      </w:pPr>
      <w:r w:rsidRPr="00FB6701">
        <w:rPr>
          <w:rFonts w:ascii="Times New Roman" w:hAnsi="Times New Roman" w:cs="Times New Roman"/>
          <w:sz w:val="24"/>
          <w:szCs w:val="24"/>
        </w:rPr>
        <w:t xml:space="preserve">A control power subsystem is provided to supply low-voltage power to control and instrumentation components. The control power subsystem includes an uninterruptible power supply </w:t>
      </w:r>
      <w:r w:rsidR="00FB6701" w:rsidRPr="00FB6701">
        <w:rPr>
          <w:rFonts w:ascii="Times New Roman" w:hAnsi="Times New Roman" w:cs="Times New Roman"/>
          <w:sz w:val="24"/>
          <w:szCs w:val="24"/>
        </w:rPr>
        <w:t>1336</w:t>
      </w:r>
      <w:r w:rsidRPr="00FB6701">
        <w:rPr>
          <w:rFonts w:ascii="Times New Roman" w:hAnsi="Times New Roman" w:cs="Times New Roman"/>
          <w:sz w:val="24"/>
          <w:szCs w:val="24"/>
        </w:rPr>
        <w:t xml:space="preserve"> having a capacity on the order of approximately 10 kVA and configured as an online double-conversion system with ride-through capability on the order of approximately 30 minutes, as well as regulated distribution panels </w:t>
      </w:r>
      <w:r w:rsidR="00FB6701" w:rsidRPr="00FB6701">
        <w:rPr>
          <w:rFonts w:ascii="Times New Roman" w:hAnsi="Times New Roman" w:cs="Times New Roman"/>
          <w:sz w:val="24"/>
          <w:szCs w:val="24"/>
        </w:rPr>
        <w:t>1338 and 1340</w:t>
      </w:r>
      <w:r w:rsidRPr="00FB6701">
        <w:rPr>
          <w:rFonts w:ascii="Times New Roman" w:hAnsi="Times New Roman" w:cs="Times New Roman"/>
          <w:sz w:val="24"/>
          <w:szCs w:val="24"/>
        </w:rPr>
        <w:t xml:space="preserve">. Control components include a programmable logic controller </w:t>
      </w:r>
      <w:r w:rsidR="00FB6701" w:rsidRPr="00FB6701">
        <w:rPr>
          <w:rFonts w:ascii="Times New Roman" w:hAnsi="Times New Roman" w:cs="Times New Roman"/>
          <w:sz w:val="24"/>
          <w:szCs w:val="24"/>
        </w:rPr>
        <w:t>1342</w:t>
      </w:r>
      <w:r w:rsidRPr="00FB6701">
        <w:rPr>
          <w:rFonts w:ascii="Times New Roman" w:hAnsi="Times New Roman" w:cs="Times New Roman"/>
          <w:sz w:val="24"/>
          <w:szCs w:val="24"/>
        </w:rPr>
        <w:t>, a human-machine interface (HMI), network switches, and gas detection systems, and may further include a safety architecture implementing either PLC-based emergency shutdown or dedicated safety systems.</w:t>
      </w:r>
      <w:r w:rsidR="00FB6701" w:rsidRPr="00FB6701">
        <w:rPr>
          <w:rFonts w:ascii="Times New Roman" w:hAnsi="Times New Roman" w:cs="Times New Roman"/>
          <w:sz w:val="24"/>
          <w:szCs w:val="24"/>
        </w:rPr>
        <w:t xml:space="preserve"> </w:t>
      </w:r>
    </w:p>
    <w:p w14:paraId="6436D086" w14:textId="2F20D25C" w:rsidR="005D0AA5" w:rsidRPr="00FB6701" w:rsidRDefault="005D0AA5" w:rsidP="00F6316A">
      <w:pPr>
        <w:pStyle w:val="ListParagraph"/>
        <w:numPr>
          <w:ilvl w:val="0"/>
          <w:numId w:val="1"/>
        </w:numPr>
        <w:spacing w:after="0" w:line="480" w:lineRule="exact"/>
        <w:jc w:val="both"/>
        <w:rPr>
          <w:rFonts w:ascii="Times New Roman" w:hAnsi="Times New Roman" w:cs="Times New Roman"/>
          <w:sz w:val="24"/>
          <w:szCs w:val="24"/>
        </w:rPr>
      </w:pPr>
      <w:r w:rsidRPr="00FB6701">
        <w:rPr>
          <w:rFonts w:ascii="Times New Roman" w:hAnsi="Times New Roman" w:cs="Times New Roman"/>
          <w:sz w:val="24"/>
          <w:szCs w:val="24"/>
        </w:rPr>
        <w:t>A control network</w:t>
      </w:r>
      <w:r w:rsidR="00FB6701">
        <w:rPr>
          <w:rFonts w:ascii="Times New Roman" w:hAnsi="Times New Roman" w:cs="Times New Roman"/>
          <w:sz w:val="24"/>
          <w:szCs w:val="24"/>
        </w:rPr>
        <w:t xml:space="preserve"> 1344</w:t>
      </w:r>
      <w:r w:rsidRPr="00FB6701">
        <w:rPr>
          <w:rFonts w:ascii="Times New Roman" w:hAnsi="Times New Roman" w:cs="Times New Roman"/>
          <w:sz w:val="24"/>
          <w:szCs w:val="24"/>
        </w:rPr>
        <w:t xml:space="preserve"> interconnects the control components using industrial communication protocols, including Ethernet/IP over an operational technology virtual local area network and OPC-UA communication to a supervisory control system </w:t>
      </w:r>
      <w:r w:rsidR="00FB6701">
        <w:rPr>
          <w:rFonts w:ascii="Times New Roman" w:hAnsi="Times New Roman" w:cs="Times New Roman"/>
          <w:sz w:val="24"/>
          <w:szCs w:val="24"/>
        </w:rPr>
        <w:t>1346</w:t>
      </w:r>
      <w:r w:rsidRPr="00FB6701">
        <w:rPr>
          <w:rFonts w:ascii="Times New Roman" w:hAnsi="Times New Roman" w:cs="Times New Roman"/>
          <w:sz w:val="24"/>
          <w:szCs w:val="24"/>
        </w:rPr>
        <w:t>, with network infrastructure including managed switches</w:t>
      </w:r>
      <w:r w:rsidR="00FB6701">
        <w:rPr>
          <w:rFonts w:ascii="Times New Roman" w:hAnsi="Times New Roman" w:cs="Times New Roman"/>
          <w:sz w:val="24"/>
          <w:szCs w:val="24"/>
        </w:rPr>
        <w:t xml:space="preserve"> 1348</w:t>
      </w:r>
      <w:r w:rsidRPr="00FB6701">
        <w:rPr>
          <w:rFonts w:ascii="Times New Roman" w:hAnsi="Times New Roman" w:cs="Times New Roman"/>
          <w:sz w:val="24"/>
          <w:szCs w:val="24"/>
        </w:rPr>
        <w:t>, enclosure switches</w:t>
      </w:r>
      <w:r w:rsidR="00FB6701">
        <w:rPr>
          <w:rFonts w:ascii="Times New Roman" w:hAnsi="Times New Roman" w:cs="Times New Roman"/>
          <w:sz w:val="24"/>
          <w:szCs w:val="24"/>
        </w:rPr>
        <w:t xml:space="preserve"> 1350</w:t>
      </w:r>
      <w:r w:rsidRPr="00FB6701">
        <w:rPr>
          <w:rFonts w:ascii="Times New Roman" w:hAnsi="Times New Roman" w:cs="Times New Roman"/>
          <w:sz w:val="24"/>
          <w:szCs w:val="24"/>
        </w:rPr>
        <w:t>, and firewall interfaces</w:t>
      </w:r>
      <w:r w:rsidR="00FB6701">
        <w:rPr>
          <w:rFonts w:ascii="Times New Roman" w:hAnsi="Times New Roman" w:cs="Times New Roman"/>
          <w:sz w:val="24"/>
          <w:szCs w:val="24"/>
        </w:rPr>
        <w:t xml:space="preserve"> 1352</w:t>
      </w:r>
      <w:r w:rsidRPr="00FB6701">
        <w:rPr>
          <w:rFonts w:ascii="Times New Roman" w:hAnsi="Times New Roman" w:cs="Times New Roman"/>
          <w:sz w:val="24"/>
          <w:szCs w:val="24"/>
        </w:rPr>
        <w:t xml:space="preserve"> between operational technology and information technology </w:t>
      </w:r>
      <w:r w:rsidRPr="00FB6701">
        <w:rPr>
          <w:rFonts w:ascii="Times New Roman" w:hAnsi="Times New Roman" w:cs="Times New Roman"/>
          <w:sz w:val="24"/>
          <w:szCs w:val="24"/>
        </w:rPr>
        <w:lastRenderedPageBreak/>
        <w:t>domains. These components are configured to monitor system parameters, execute control algorithms, and provide operator interaction.</w:t>
      </w:r>
      <w:r w:rsidR="00FB6701" w:rsidRPr="00FB6701">
        <w:rPr>
          <w:rFonts w:ascii="Times New Roman" w:hAnsi="Times New Roman" w:cs="Times New Roman"/>
          <w:sz w:val="24"/>
          <w:szCs w:val="24"/>
        </w:rPr>
        <w:t xml:space="preserve"> </w:t>
      </w:r>
    </w:p>
    <w:p w14:paraId="3112B9D5" w14:textId="742F532C" w:rsidR="005D0AA5" w:rsidRPr="00FB6701" w:rsidRDefault="005D0AA5" w:rsidP="00C13BFE">
      <w:pPr>
        <w:pStyle w:val="ListParagraph"/>
        <w:numPr>
          <w:ilvl w:val="0"/>
          <w:numId w:val="1"/>
        </w:numPr>
        <w:spacing w:after="0" w:line="480" w:lineRule="exact"/>
        <w:jc w:val="both"/>
        <w:rPr>
          <w:rFonts w:ascii="Times New Roman" w:hAnsi="Times New Roman" w:cs="Times New Roman"/>
          <w:sz w:val="24"/>
          <w:szCs w:val="24"/>
        </w:rPr>
      </w:pPr>
      <w:r w:rsidRPr="00FB6701">
        <w:rPr>
          <w:rFonts w:ascii="Times New Roman" w:hAnsi="Times New Roman" w:cs="Times New Roman"/>
          <w:sz w:val="24"/>
          <w:szCs w:val="24"/>
        </w:rPr>
        <w:t>Grounding arrangements are provided to ensure safe operation, including solid grounding for lower-voltage systems and high-resistance grounding for the high-voltage system, with equipment grounding implemented as isolated ground configurations and cable shielding grounded at a single point. The grounding configuration is selected to limit fault currents, for example to less than approximately 10 amperes in the high-voltage system, and to enable detection of ground faults. Additional engineering considerations may include protection coordination studies, arc flash analysis including zone selective interlocking, harmonic studies in accordance with IEEE 519, and grounding and electromagnetic compatibility planning.</w:t>
      </w:r>
      <w:r w:rsidR="00FB6701" w:rsidRPr="00FB6701">
        <w:rPr>
          <w:rFonts w:ascii="Times New Roman" w:hAnsi="Times New Roman" w:cs="Times New Roman"/>
          <w:sz w:val="24"/>
          <w:szCs w:val="24"/>
        </w:rPr>
        <w:t xml:space="preserve"> </w:t>
      </w:r>
    </w:p>
    <w:p w14:paraId="2F79822D" w14:textId="77777777" w:rsidR="00A5167B" w:rsidRDefault="005D0AA5" w:rsidP="005D0AA5">
      <w:pPr>
        <w:pStyle w:val="ListParagraph"/>
        <w:numPr>
          <w:ilvl w:val="0"/>
          <w:numId w:val="1"/>
        </w:numPr>
        <w:spacing w:after="0" w:line="480" w:lineRule="exact"/>
        <w:jc w:val="both"/>
        <w:rPr>
          <w:rFonts w:ascii="Times New Roman" w:hAnsi="Times New Roman" w:cs="Times New Roman"/>
          <w:sz w:val="24"/>
          <w:szCs w:val="24"/>
        </w:rPr>
      </w:pPr>
      <w:r w:rsidRPr="005D0AA5">
        <w:rPr>
          <w:rFonts w:ascii="Times New Roman" w:hAnsi="Times New Roman" w:cs="Times New Roman"/>
          <w:sz w:val="24"/>
          <w:szCs w:val="24"/>
        </w:rPr>
        <w:t>In operation, electrical power is received from the utility service, stepped up to a higher voltage, distributed through switchgear, converted to high-voltage direct current, and processed by high-frequency power electronic modules to produce pulsed electrical signals. These signals are applied to electrolysis stacks, thereby driving the hydrolysis process. FIG. 13 therefore illustrates an integrated electrical architecture that enables controlled delivery of high-voltage pulsed power to a plurality of electrolysis units, while incorporating protection, control, auxiliary systems, defined electrical ratings, and expansion provisions necessary for safe and efficient operation.</w:t>
      </w:r>
    </w:p>
    <w:p w14:paraId="132E491B" w14:textId="707E4968" w:rsidR="00A5167B" w:rsidRPr="00356C7E" w:rsidRDefault="00A5167B" w:rsidP="00B40CED">
      <w:pPr>
        <w:pStyle w:val="ListParagraph"/>
        <w:numPr>
          <w:ilvl w:val="0"/>
          <w:numId w:val="1"/>
        </w:numPr>
        <w:spacing w:after="0" w:line="480" w:lineRule="exact"/>
        <w:jc w:val="both"/>
        <w:rPr>
          <w:rFonts w:ascii="Times New Roman" w:hAnsi="Times New Roman" w:cs="Times New Roman"/>
          <w:sz w:val="24"/>
          <w:szCs w:val="24"/>
        </w:rPr>
      </w:pPr>
      <w:r w:rsidRPr="00356C7E">
        <w:rPr>
          <w:rFonts w:ascii="Times New Roman" w:hAnsi="Times New Roman" w:cs="Times New Roman"/>
          <w:sz w:val="24"/>
          <w:szCs w:val="24"/>
        </w:rPr>
        <w:t xml:space="preserve">Referring now to FIG. 14, a piping and instrumentation diagram of a hydrolysis system is illustrated, according to an example embodiment, the diagram depicting a fluid handling architecture configured to supply a dielectric fluid to an </w:t>
      </w:r>
      <w:proofErr w:type="spellStart"/>
      <w:r w:rsidRPr="00356C7E">
        <w:rPr>
          <w:rFonts w:ascii="Times New Roman" w:hAnsi="Times New Roman" w:cs="Times New Roman"/>
          <w:sz w:val="24"/>
          <w:szCs w:val="24"/>
        </w:rPr>
        <w:t>electrolyzer</w:t>
      </w:r>
      <w:proofErr w:type="spellEnd"/>
      <w:r w:rsidRPr="00356C7E">
        <w:rPr>
          <w:rFonts w:ascii="Times New Roman" w:hAnsi="Times New Roman" w:cs="Times New Roman"/>
          <w:sz w:val="24"/>
          <w:szCs w:val="24"/>
        </w:rPr>
        <w:t xml:space="preserve"> module, separate generated gases, and recirculate liquid within a controlled process loop, the illustrated system being bounded within a skid boundary defining a modular assembly. As shown, a deionized water feed is introduced from a supply header </w:t>
      </w:r>
      <w:r w:rsidR="00CE090D" w:rsidRPr="00356C7E">
        <w:rPr>
          <w:rFonts w:ascii="Times New Roman" w:hAnsi="Times New Roman" w:cs="Times New Roman"/>
          <w:sz w:val="24"/>
          <w:szCs w:val="24"/>
        </w:rPr>
        <w:t xml:space="preserve">1402 </w:t>
      </w:r>
      <w:r w:rsidRPr="00356C7E">
        <w:rPr>
          <w:rFonts w:ascii="Times New Roman" w:hAnsi="Times New Roman" w:cs="Times New Roman"/>
          <w:sz w:val="24"/>
          <w:szCs w:val="24"/>
        </w:rPr>
        <w:t>identified as a deionized water header</w:t>
      </w:r>
      <w:r w:rsidR="00CE090D" w:rsidRPr="00356C7E">
        <w:rPr>
          <w:rFonts w:ascii="Times New Roman" w:hAnsi="Times New Roman" w:cs="Times New Roman"/>
          <w:sz w:val="24"/>
          <w:szCs w:val="24"/>
        </w:rPr>
        <w:t>. T</w:t>
      </w:r>
      <w:r w:rsidRPr="00356C7E">
        <w:rPr>
          <w:rFonts w:ascii="Times New Roman" w:hAnsi="Times New Roman" w:cs="Times New Roman"/>
          <w:sz w:val="24"/>
          <w:szCs w:val="24"/>
        </w:rPr>
        <w:t xml:space="preserve">he deionized water </w:t>
      </w:r>
      <w:proofErr w:type="gramStart"/>
      <w:r w:rsidRPr="00356C7E">
        <w:rPr>
          <w:rFonts w:ascii="Times New Roman" w:hAnsi="Times New Roman" w:cs="Times New Roman"/>
          <w:sz w:val="24"/>
          <w:szCs w:val="24"/>
        </w:rPr>
        <w:t>defining</w:t>
      </w:r>
      <w:proofErr w:type="gramEnd"/>
      <w:r w:rsidRPr="00356C7E">
        <w:rPr>
          <w:rFonts w:ascii="Times New Roman" w:hAnsi="Times New Roman" w:cs="Times New Roman"/>
          <w:sz w:val="24"/>
          <w:szCs w:val="24"/>
        </w:rPr>
        <w:t xml:space="preserve"> the dielectric fluid and being supplied at a pressure on the order of approximately 30 </w:t>
      </w:r>
      <w:proofErr w:type="spellStart"/>
      <w:r w:rsidRPr="00356C7E">
        <w:rPr>
          <w:rFonts w:ascii="Times New Roman" w:hAnsi="Times New Roman" w:cs="Times New Roman"/>
          <w:sz w:val="24"/>
          <w:szCs w:val="24"/>
        </w:rPr>
        <w:t>psig</w:t>
      </w:r>
      <w:proofErr w:type="spellEnd"/>
      <w:r w:rsidRPr="00356C7E">
        <w:rPr>
          <w:rFonts w:ascii="Times New Roman" w:hAnsi="Times New Roman" w:cs="Times New Roman"/>
          <w:sz w:val="24"/>
          <w:szCs w:val="24"/>
        </w:rPr>
        <w:t xml:space="preserve"> and ambient temperature </w:t>
      </w:r>
      <w:r w:rsidRPr="00356C7E">
        <w:rPr>
          <w:rFonts w:ascii="Times New Roman" w:hAnsi="Times New Roman" w:cs="Times New Roman"/>
          <w:sz w:val="24"/>
          <w:szCs w:val="24"/>
        </w:rPr>
        <w:lastRenderedPageBreak/>
        <w:t xml:space="preserve">conditions. The dielectric fluid is characterized by a total dissolved solids concentration below approximately 1 part per million, such that the dielectric fluid exhibits low bulk conductivity and minimal ionic content. The feed stream is conveyed through a series of isolation valves, including valves </w:t>
      </w:r>
      <w:r w:rsidR="00356C7E" w:rsidRPr="00356C7E">
        <w:rPr>
          <w:rFonts w:ascii="Times New Roman" w:hAnsi="Times New Roman" w:cs="Times New Roman"/>
          <w:sz w:val="24"/>
          <w:szCs w:val="24"/>
        </w:rPr>
        <w:t>1404 and 1406</w:t>
      </w:r>
      <w:r w:rsidRPr="00356C7E">
        <w:rPr>
          <w:rFonts w:ascii="Times New Roman" w:hAnsi="Times New Roman" w:cs="Times New Roman"/>
          <w:sz w:val="24"/>
          <w:szCs w:val="24"/>
        </w:rPr>
        <w:t xml:space="preserve">, and through flow instrumentation including a flow transmitter </w:t>
      </w:r>
      <w:r w:rsidR="00356C7E" w:rsidRPr="00356C7E">
        <w:rPr>
          <w:rFonts w:ascii="Times New Roman" w:hAnsi="Times New Roman" w:cs="Times New Roman"/>
          <w:sz w:val="24"/>
          <w:szCs w:val="24"/>
        </w:rPr>
        <w:t>1408</w:t>
      </w:r>
      <w:r w:rsidRPr="00356C7E">
        <w:rPr>
          <w:rFonts w:ascii="Times New Roman" w:hAnsi="Times New Roman" w:cs="Times New Roman"/>
          <w:sz w:val="24"/>
          <w:szCs w:val="24"/>
        </w:rPr>
        <w:t xml:space="preserve"> configured to measure volumetric flow rate. A control valve, for example a flow control valve </w:t>
      </w:r>
      <w:r w:rsidR="00356C7E" w:rsidRPr="00356C7E">
        <w:rPr>
          <w:rFonts w:ascii="Times New Roman" w:hAnsi="Times New Roman" w:cs="Times New Roman"/>
          <w:sz w:val="24"/>
          <w:szCs w:val="24"/>
        </w:rPr>
        <w:t>1410</w:t>
      </w:r>
      <w:r w:rsidRPr="00356C7E">
        <w:rPr>
          <w:rFonts w:ascii="Times New Roman" w:hAnsi="Times New Roman" w:cs="Times New Roman"/>
          <w:sz w:val="24"/>
          <w:szCs w:val="24"/>
        </w:rPr>
        <w:t xml:space="preserve"> associated with an actuator or signal input</w:t>
      </w:r>
      <w:r w:rsidR="00356C7E" w:rsidRPr="00356C7E">
        <w:rPr>
          <w:rFonts w:ascii="Times New Roman" w:hAnsi="Times New Roman" w:cs="Times New Roman"/>
          <w:sz w:val="24"/>
          <w:szCs w:val="24"/>
        </w:rPr>
        <w:t xml:space="preserve"> 1412</w:t>
      </w:r>
      <w:r w:rsidRPr="00356C7E">
        <w:rPr>
          <w:rFonts w:ascii="Times New Roman" w:hAnsi="Times New Roman" w:cs="Times New Roman"/>
          <w:sz w:val="24"/>
          <w:szCs w:val="24"/>
        </w:rPr>
        <w:t xml:space="preserve">, is provided in the feed path, and an emergency shutdown valve </w:t>
      </w:r>
      <w:r w:rsidR="00356C7E" w:rsidRPr="00356C7E">
        <w:rPr>
          <w:rFonts w:ascii="Times New Roman" w:hAnsi="Times New Roman" w:cs="Times New Roman"/>
          <w:sz w:val="24"/>
          <w:szCs w:val="24"/>
        </w:rPr>
        <w:t>1414</w:t>
      </w:r>
      <w:r w:rsidRPr="00356C7E">
        <w:rPr>
          <w:rFonts w:ascii="Times New Roman" w:hAnsi="Times New Roman" w:cs="Times New Roman"/>
          <w:sz w:val="24"/>
          <w:szCs w:val="24"/>
        </w:rPr>
        <w:t xml:space="preserve"> is positioned in the feed line and is configured to isolate the </w:t>
      </w:r>
      <w:proofErr w:type="spellStart"/>
      <w:r w:rsidRPr="00356C7E">
        <w:rPr>
          <w:rFonts w:ascii="Times New Roman" w:hAnsi="Times New Roman" w:cs="Times New Roman"/>
          <w:sz w:val="24"/>
          <w:szCs w:val="24"/>
        </w:rPr>
        <w:t>electrolyzer</w:t>
      </w:r>
      <w:proofErr w:type="spellEnd"/>
      <w:r w:rsidRPr="00356C7E">
        <w:rPr>
          <w:rFonts w:ascii="Times New Roman" w:hAnsi="Times New Roman" w:cs="Times New Roman"/>
          <w:sz w:val="24"/>
          <w:szCs w:val="24"/>
        </w:rPr>
        <w:t xml:space="preserve"> module in response to a fault condition or control signal, including loss of power or detection of hazardous gas conditions.</w:t>
      </w:r>
    </w:p>
    <w:p w14:paraId="20C31F2C" w14:textId="11FE2C75" w:rsidR="00A5167B" w:rsidRPr="00574F97" w:rsidRDefault="00A5167B" w:rsidP="00CE5A9C">
      <w:pPr>
        <w:pStyle w:val="ListParagraph"/>
        <w:numPr>
          <w:ilvl w:val="0"/>
          <w:numId w:val="1"/>
        </w:numPr>
        <w:spacing w:after="0" w:line="480" w:lineRule="exact"/>
        <w:jc w:val="both"/>
        <w:rPr>
          <w:rFonts w:ascii="Times New Roman" w:hAnsi="Times New Roman" w:cs="Times New Roman"/>
          <w:sz w:val="24"/>
          <w:szCs w:val="24"/>
        </w:rPr>
      </w:pPr>
      <w:r w:rsidRPr="00574F97">
        <w:rPr>
          <w:rFonts w:ascii="Times New Roman" w:hAnsi="Times New Roman" w:cs="Times New Roman"/>
          <w:sz w:val="24"/>
          <w:szCs w:val="24"/>
        </w:rPr>
        <w:t xml:space="preserve">The dielectric fluid is delivered to an </w:t>
      </w:r>
      <w:proofErr w:type="spellStart"/>
      <w:r w:rsidRPr="00574F97">
        <w:rPr>
          <w:rFonts w:ascii="Times New Roman" w:hAnsi="Times New Roman" w:cs="Times New Roman"/>
          <w:sz w:val="24"/>
          <w:szCs w:val="24"/>
        </w:rPr>
        <w:t>electrolyzer</w:t>
      </w:r>
      <w:proofErr w:type="spellEnd"/>
      <w:r w:rsidRPr="00574F97">
        <w:rPr>
          <w:rFonts w:ascii="Times New Roman" w:hAnsi="Times New Roman" w:cs="Times New Roman"/>
          <w:sz w:val="24"/>
          <w:szCs w:val="24"/>
        </w:rPr>
        <w:t xml:space="preserve"> module </w:t>
      </w:r>
      <w:r w:rsidR="00356C7E" w:rsidRPr="00574F97">
        <w:rPr>
          <w:rFonts w:ascii="Times New Roman" w:hAnsi="Times New Roman" w:cs="Times New Roman"/>
          <w:sz w:val="24"/>
          <w:szCs w:val="24"/>
        </w:rPr>
        <w:t>1416</w:t>
      </w:r>
      <w:r w:rsidRPr="00574F97">
        <w:rPr>
          <w:rFonts w:ascii="Times New Roman" w:hAnsi="Times New Roman" w:cs="Times New Roman"/>
          <w:sz w:val="24"/>
          <w:szCs w:val="24"/>
        </w:rPr>
        <w:t xml:space="preserve">, </w:t>
      </w:r>
      <w:r w:rsidR="00356C7E" w:rsidRPr="00574F97">
        <w:rPr>
          <w:rFonts w:ascii="Times New Roman" w:hAnsi="Times New Roman" w:cs="Times New Roman"/>
          <w:sz w:val="24"/>
          <w:szCs w:val="24"/>
        </w:rPr>
        <w:t>which is the</w:t>
      </w:r>
      <w:r w:rsidRPr="00574F97">
        <w:rPr>
          <w:rFonts w:ascii="Times New Roman" w:hAnsi="Times New Roman" w:cs="Times New Roman"/>
          <w:sz w:val="24"/>
          <w:szCs w:val="24"/>
        </w:rPr>
        <w:t xml:space="preserve"> </w:t>
      </w:r>
      <w:r w:rsidR="00356C7E" w:rsidRPr="00574F97">
        <w:rPr>
          <w:rFonts w:ascii="Times New Roman" w:hAnsi="Times New Roman" w:cs="Times New Roman"/>
          <w:sz w:val="24"/>
          <w:szCs w:val="24"/>
        </w:rPr>
        <w:t>disclosed</w:t>
      </w:r>
      <w:r w:rsidRPr="00574F97">
        <w:rPr>
          <w:rFonts w:ascii="Times New Roman" w:hAnsi="Times New Roman" w:cs="Times New Roman"/>
          <w:sz w:val="24"/>
          <w:szCs w:val="24"/>
        </w:rPr>
        <w:t xml:space="preserve"> </w:t>
      </w:r>
      <w:proofErr w:type="spellStart"/>
      <w:r w:rsidRPr="00574F97">
        <w:rPr>
          <w:rFonts w:ascii="Times New Roman" w:hAnsi="Times New Roman" w:cs="Times New Roman"/>
          <w:sz w:val="24"/>
          <w:szCs w:val="24"/>
        </w:rPr>
        <w:t>electrolyzer</w:t>
      </w:r>
      <w:proofErr w:type="spellEnd"/>
      <w:r w:rsidRPr="00574F97">
        <w:rPr>
          <w:rFonts w:ascii="Times New Roman" w:hAnsi="Times New Roman" w:cs="Times New Roman"/>
          <w:sz w:val="24"/>
          <w:szCs w:val="24"/>
        </w:rPr>
        <w:t xml:space="preserve"> module having a capacity on the order of approximately 50 kW and approximately 1.25 kg/day hydrogen production, which in one example embodiment comprises a plurality of coaxial electrode pairs arranged within an enclosed housing. The </w:t>
      </w:r>
      <w:proofErr w:type="spellStart"/>
      <w:r w:rsidRPr="00574F97">
        <w:rPr>
          <w:rFonts w:ascii="Times New Roman" w:hAnsi="Times New Roman" w:cs="Times New Roman"/>
          <w:sz w:val="24"/>
          <w:szCs w:val="24"/>
        </w:rPr>
        <w:t>electrolyzer</w:t>
      </w:r>
      <w:proofErr w:type="spellEnd"/>
      <w:r w:rsidRPr="00574F97">
        <w:rPr>
          <w:rFonts w:ascii="Times New Roman" w:hAnsi="Times New Roman" w:cs="Times New Roman"/>
          <w:sz w:val="24"/>
          <w:szCs w:val="24"/>
        </w:rPr>
        <w:t xml:space="preserve"> module is configured to receive electrical energy from a power supply, for example 480VAC three-phase input, and apply a pulsed electric field across the dielectric fluid disposed within uniform radial </w:t>
      </w:r>
      <w:proofErr w:type="spellStart"/>
      <w:r w:rsidRPr="00574F97">
        <w:rPr>
          <w:rFonts w:ascii="Times New Roman" w:hAnsi="Times New Roman" w:cs="Times New Roman"/>
          <w:sz w:val="24"/>
          <w:szCs w:val="24"/>
        </w:rPr>
        <w:t>microgaps</w:t>
      </w:r>
      <w:proofErr w:type="spellEnd"/>
      <w:r w:rsidRPr="00574F97">
        <w:rPr>
          <w:rFonts w:ascii="Times New Roman" w:hAnsi="Times New Roman" w:cs="Times New Roman"/>
          <w:sz w:val="24"/>
          <w:szCs w:val="24"/>
        </w:rPr>
        <w:t xml:space="preserve"> defined between inner and outer electrodes. Instrumentation associated with the </w:t>
      </w:r>
      <w:proofErr w:type="spellStart"/>
      <w:r w:rsidRPr="00574F97">
        <w:rPr>
          <w:rFonts w:ascii="Times New Roman" w:hAnsi="Times New Roman" w:cs="Times New Roman"/>
          <w:sz w:val="24"/>
          <w:szCs w:val="24"/>
        </w:rPr>
        <w:t>electrolyzer</w:t>
      </w:r>
      <w:proofErr w:type="spellEnd"/>
      <w:r w:rsidRPr="00574F97">
        <w:rPr>
          <w:rFonts w:ascii="Times New Roman" w:hAnsi="Times New Roman" w:cs="Times New Roman"/>
          <w:sz w:val="24"/>
          <w:szCs w:val="24"/>
        </w:rPr>
        <w:t xml:space="preserve"> module includes a temperature switch </w:t>
      </w:r>
      <w:r w:rsidR="00574F97" w:rsidRPr="00574F97">
        <w:rPr>
          <w:rFonts w:ascii="Times New Roman" w:hAnsi="Times New Roman" w:cs="Times New Roman"/>
          <w:sz w:val="24"/>
          <w:szCs w:val="24"/>
        </w:rPr>
        <w:t>1418</w:t>
      </w:r>
      <w:r w:rsidRPr="00574F97">
        <w:rPr>
          <w:rFonts w:ascii="Times New Roman" w:hAnsi="Times New Roman" w:cs="Times New Roman"/>
          <w:sz w:val="24"/>
          <w:szCs w:val="24"/>
        </w:rPr>
        <w:t xml:space="preserve"> configured to provide alarm and trip functionality, as well as internal measurements of stack voltage, current, and temperature communicated to a programmable logic controller via package instrumentation. A nitrogen supply line </w:t>
      </w:r>
      <w:r w:rsidR="00574F97" w:rsidRPr="00574F97">
        <w:rPr>
          <w:rFonts w:ascii="Times New Roman" w:hAnsi="Times New Roman" w:cs="Times New Roman"/>
          <w:sz w:val="24"/>
          <w:szCs w:val="24"/>
        </w:rPr>
        <w:t>1420</w:t>
      </w:r>
      <w:r w:rsidRPr="00574F97">
        <w:rPr>
          <w:rFonts w:ascii="Times New Roman" w:hAnsi="Times New Roman" w:cs="Times New Roman"/>
          <w:sz w:val="24"/>
          <w:szCs w:val="24"/>
        </w:rPr>
        <w:t xml:space="preserve"> may be provided to introduce nitrogen from a header for startup or shutdown </w:t>
      </w:r>
      <w:proofErr w:type="spellStart"/>
      <w:r w:rsidRPr="00574F97">
        <w:rPr>
          <w:rFonts w:ascii="Times New Roman" w:hAnsi="Times New Roman" w:cs="Times New Roman"/>
          <w:sz w:val="24"/>
          <w:szCs w:val="24"/>
        </w:rPr>
        <w:t>inerting</w:t>
      </w:r>
      <w:proofErr w:type="spellEnd"/>
      <w:r w:rsidRPr="00574F97">
        <w:rPr>
          <w:rFonts w:ascii="Times New Roman" w:hAnsi="Times New Roman" w:cs="Times New Roman"/>
          <w:sz w:val="24"/>
          <w:szCs w:val="24"/>
        </w:rPr>
        <w:t xml:space="preserve">, with associated valve </w:t>
      </w:r>
      <w:r w:rsidR="00574F97">
        <w:rPr>
          <w:rFonts w:ascii="Times New Roman" w:hAnsi="Times New Roman" w:cs="Times New Roman"/>
          <w:sz w:val="24"/>
          <w:szCs w:val="24"/>
        </w:rPr>
        <w:t>1422</w:t>
      </w:r>
      <w:r w:rsidRPr="00574F97">
        <w:rPr>
          <w:rFonts w:ascii="Times New Roman" w:hAnsi="Times New Roman" w:cs="Times New Roman"/>
          <w:sz w:val="24"/>
          <w:szCs w:val="24"/>
        </w:rPr>
        <w:t>.</w:t>
      </w:r>
    </w:p>
    <w:p w14:paraId="3B555D1E" w14:textId="0CBDE84D" w:rsidR="00A5167B" w:rsidRPr="006A6036" w:rsidRDefault="00A5167B" w:rsidP="008C6097">
      <w:pPr>
        <w:pStyle w:val="ListParagraph"/>
        <w:numPr>
          <w:ilvl w:val="0"/>
          <w:numId w:val="1"/>
        </w:numPr>
        <w:spacing w:after="0" w:line="480" w:lineRule="exact"/>
        <w:jc w:val="both"/>
        <w:rPr>
          <w:rFonts w:ascii="Times New Roman" w:hAnsi="Times New Roman" w:cs="Times New Roman"/>
          <w:sz w:val="24"/>
          <w:szCs w:val="24"/>
        </w:rPr>
      </w:pPr>
      <w:r w:rsidRPr="006A6036">
        <w:rPr>
          <w:rFonts w:ascii="Times New Roman" w:hAnsi="Times New Roman" w:cs="Times New Roman"/>
          <w:sz w:val="24"/>
          <w:szCs w:val="24"/>
        </w:rPr>
        <w:t xml:space="preserve">The </w:t>
      </w:r>
      <w:proofErr w:type="spellStart"/>
      <w:r w:rsidRPr="006A6036">
        <w:rPr>
          <w:rFonts w:ascii="Times New Roman" w:hAnsi="Times New Roman" w:cs="Times New Roman"/>
          <w:sz w:val="24"/>
          <w:szCs w:val="24"/>
        </w:rPr>
        <w:t>electrolyzer</w:t>
      </w:r>
      <w:proofErr w:type="spellEnd"/>
      <w:r w:rsidRPr="006A6036">
        <w:rPr>
          <w:rFonts w:ascii="Times New Roman" w:hAnsi="Times New Roman" w:cs="Times New Roman"/>
          <w:sz w:val="24"/>
          <w:szCs w:val="24"/>
        </w:rPr>
        <w:t xml:space="preserve"> module thereby generates a two-phase mixture comprising hydrogen gas, oxygen gas, and water vapor, which exits the module through separate outlet lines. A hydrogen gas-liquid separator </w:t>
      </w:r>
      <w:r w:rsidR="00574F97" w:rsidRPr="006A6036">
        <w:rPr>
          <w:rFonts w:ascii="Times New Roman" w:hAnsi="Times New Roman" w:cs="Times New Roman"/>
          <w:sz w:val="24"/>
          <w:szCs w:val="24"/>
        </w:rPr>
        <w:t>1424</w:t>
      </w:r>
      <w:r w:rsidRPr="006A6036">
        <w:rPr>
          <w:rFonts w:ascii="Times New Roman" w:hAnsi="Times New Roman" w:cs="Times New Roman"/>
          <w:sz w:val="24"/>
          <w:szCs w:val="24"/>
        </w:rPr>
        <w:t xml:space="preserve"> is positioned downstream of the </w:t>
      </w:r>
      <w:proofErr w:type="spellStart"/>
      <w:r w:rsidRPr="006A6036">
        <w:rPr>
          <w:rFonts w:ascii="Times New Roman" w:hAnsi="Times New Roman" w:cs="Times New Roman"/>
          <w:sz w:val="24"/>
          <w:szCs w:val="24"/>
        </w:rPr>
        <w:t>electrolyzer</w:t>
      </w:r>
      <w:proofErr w:type="spellEnd"/>
      <w:r w:rsidRPr="006A6036">
        <w:rPr>
          <w:rFonts w:ascii="Times New Roman" w:hAnsi="Times New Roman" w:cs="Times New Roman"/>
          <w:sz w:val="24"/>
          <w:szCs w:val="24"/>
        </w:rPr>
        <w:t xml:space="preserve"> module and is fluidly connected to receive a hydrogen-rich portion of the two-phase </w:t>
      </w:r>
      <w:r w:rsidRPr="006A6036">
        <w:rPr>
          <w:rFonts w:ascii="Times New Roman" w:hAnsi="Times New Roman" w:cs="Times New Roman"/>
          <w:sz w:val="24"/>
          <w:szCs w:val="24"/>
        </w:rPr>
        <w:lastRenderedPageBreak/>
        <w:t xml:space="preserve">mixture. Within the hydrogen gas-liquid separator, liquid droplets coalesce and settle, while hydrogen gas accumulates in an upper region of the vessel, the separator being rated, for example, at approximately 50 </w:t>
      </w:r>
      <w:proofErr w:type="spellStart"/>
      <w:r w:rsidRPr="006A6036">
        <w:rPr>
          <w:rFonts w:ascii="Times New Roman" w:hAnsi="Times New Roman" w:cs="Times New Roman"/>
          <w:sz w:val="24"/>
          <w:szCs w:val="24"/>
        </w:rPr>
        <w:t>psig</w:t>
      </w:r>
      <w:proofErr w:type="spellEnd"/>
      <w:r w:rsidRPr="006A6036">
        <w:rPr>
          <w:rFonts w:ascii="Times New Roman" w:hAnsi="Times New Roman" w:cs="Times New Roman"/>
          <w:sz w:val="24"/>
          <w:szCs w:val="24"/>
        </w:rPr>
        <w:t xml:space="preserve"> maximum allowable working pressure and having a volume on the order of approximately 2 gallons. The separated hydrogen gas is conveyed through an outlet line including a check valve </w:t>
      </w:r>
      <w:r w:rsidR="00574F97" w:rsidRPr="006A6036">
        <w:rPr>
          <w:rFonts w:ascii="Times New Roman" w:hAnsi="Times New Roman" w:cs="Times New Roman"/>
          <w:sz w:val="24"/>
          <w:szCs w:val="24"/>
        </w:rPr>
        <w:t>1426</w:t>
      </w:r>
      <w:r w:rsidRPr="006A6036">
        <w:rPr>
          <w:rFonts w:ascii="Times New Roman" w:hAnsi="Times New Roman" w:cs="Times New Roman"/>
          <w:sz w:val="24"/>
          <w:szCs w:val="24"/>
        </w:rPr>
        <w:t xml:space="preserve"> and isolation valve </w:t>
      </w:r>
      <w:r w:rsidR="00574F97" w:rsidRPr="006A6036">
        <w:rPr>
          <w:rFonts w:ascii="Times New Roman" w:hAnsi="Times New Roman" w:cs="Times New Roman"/>
          <w:sz w:val="24"/>
          <w:szCs w:val="24"/>
        </w:rPr>
        <w:t>1428</w:t>
      </w:r>
      <w:r w:rsidRPr="006A6036">
        <w:rPr>
          <w:rFonts w:ascii="Times New Roman" w:hAnsi="Times New Roman" w:cs="Times New Roman"/>
          <w:sz w:val="24"/>
          <w:szCs w:val="24"/>
        </w:rPr>
        <w:t xml:space="preserve"> to a hydrogen collection header identified as </w:t>
      </w:r>
      <w:r w:rsidR="00574F97" w:rsidRPr="006A6036">
        <w:rPr>
          <w:rFonts w:ascii="Times New Roman" w:hAnsi="Times New Roman" w:cs="Times New Roman"/>
          <w:sz w:val="24"/>
          <w:szCs w:val="24"/>
        </w:rPr>
        <w:t>1430</w:t>
      </w:r>
      <w:r w:rsidRPr="006A6036">
        <w:rPr>
          <w:rFonts w:ascii="Times New Roman" w:hAnsi="Times New Roman" w:cs="Times New Roman"/>
          <w:sz w:val="24"/>
          <w:szCs w:val="24"/>
        </w:rPr>
        <w:t xml:space="preserve">, for example at approximately 1/15 </w:t>
      </w:r>
      <w:proofErr w:type="spellStart"/>
      <w:r w:rsidRPr="006A6036">
        <w:rPr>
          <w:rFonts w:ascii="Times New Roman" w:hAnsi="Times New Roman" w:cs="Times New Roman"/>
          <w:sz w:val="24"/>
          <w:szCs w:val="24"/>
        </w:rPr>
        <w:t>psig</w:t>
      </w:r>
      <w:proofErr w:type="spellEnd"/>
      <w:r w:rsidRPr="006A6036">
        <w:rPr>
          <w:rFonts w:ascii="Times New Roman" w:hAnsi="Times New Roman" w:cs="Times New Roman"/>
          <w:sz w:val="24"/>
          <w:szCs w:val="24"/>
        </w:rPr>
        <w:t xml:space="preserve"> and less than approximately 104°F. The hydrogen line includes a pressure gauge </w:t>
      </w:r>
      <w:r w:rsidR="00574F97" w:rsidRPr="006A6036">
        <w:rPr>
          <w:rFonts w:ascii="Times New Roman" w:hAnsi="Times New Roman" w:cs="Times New Roman"/>
          <w:sz w:val="24"/>
          <w:szCs w:val="24"/>
        </w:rPr>
        <w:t>1432</w:t>
      </w:r>
      <w:r w:rsidRPr="006A6036">
        <w:rPr>
          <w:rFonts w:ascii="Times New Roman" w:hAnsi="Times New Roman" w:cs="Times New Roman"/>
          <w:sz w:val="24"/>
          <w:szCs w:val="24"/>
        </w:rPr>
        <w:t xml:space="preserve"> configured to measure internal pressure, a pressure safety valve </w:t>
      </w:r>
      <w:r w:rsidR="006A6036" w:rsidRPr="006A6036">
        <w:rPr>
          <w:rFonts w:ascii="Times New Roman" w:hAnsi="Times New Roman" w:cs="Times New Roman"/>
          <w:sz w:val="24"/>
          <w:szCs w:val="24"/>
        </w:rPr>
        <w:t>1434</w:t>
      </w:r>
      <w:r w:rsidRPr="006A6036">
        <w:rPr>
          <w:rFonts w:ascii="Times New Roman" w:hAnsi="Times New Roman" w:cs="Times New Roman"/>
          <w:sz w:val="24"/>
          <w:szCs w:val="24"/>
        </w:rPr>
        <w:t xml:space="preserve">, for example, at approximately 50 </w:t>
      </w:r>
      <w:proofErr w:type="spellStart"/>
      <w:r w:rsidRPr="006A6036">
        <w:rPr>
          <w:rFonts w:ascii="Times New Roman" w:hAnsi="Times New Roman" w:cs="Times New Roman"/>
          <w:sz w:val="24"/>
          <w:szCs w:val="24"/>
        </w:rPr>
        <w:t>psig</w:t>
      </w:r>
      <w:proofErr w:type="spellEnd"/>
      <w:r w:rsidRPr="006A6036">
        <w:rPr>
          <w:rFonts w:ascii="Times New Roman" w:hAnsi="Times New Roman" w:cs="Times New Roman"/>
          <w:sz w:val="24"/>
          <w:szCs w:val="24"/>
        </w:rPr>
        <w:t xml:space="preserve"> and configured to vent gas to a safe location, and a plurality of analyzers and transmitters including analyzers </w:t>
      </w:r>
      <w:r w:rsidR="006A6036" w:rsidRPr="006A6036">
        <w:rPr>
          <w:rFonts w:ascii="Times New Roman" w:hAnsi="Times New Roman" w:cs="Times New Roman"/>
          <w:sz w:val="24"/>
          <w:szCs w:val="24"/>
        </w:rPr>
        <w:t xml:space="preserve">1436 </w:t>
      </w:r>
      <w:r w:rsidRPr="006A6036">
        <w:rPr>
          <w:rFonts w:ascii="Times New Roman" w:hAnsi="Times New Roman" w:cs="Times New Roman"/>
          <w:sz w:val="24"/>
          <w:szCs w:val="24"/>
        </w:rPr>
        <w:t xml:space="preserve">configured to measure hydrogen purity, oxygen content (O2 CR), moisture or dew point (dew point analyzer), and other gas composition parameters, as well as a pressure transmitter </w:t>
      </w:r>
      <w:r w:rsidR="006A6036">
        <w:rPr>
          <w:rFonts w:ascii="Times New Roman" w:hAnsi="Times New Roman" w:cs="Times New Roman"/>
          <w:sz w:val="24"/>
          <w:szCs w:val="24"/>
        </w:rPr>
        <w:t>1438</w:t>
      </w:r>
      <w:r w:rsidRPr="006A6036">
        <w:rPr>
          <w:rFonts w:ascii="Times New Roman" w:hAnsi="Times New Roman" w:cs="Times New Roman"/>
          <w:sz w:val="24"/>
          <w:szCs w:val="24"/>
        </w:rPr>
        <w:t xml:space="preserve">. A flame </w:t>
      </w:r>
      <w:proofErr w:type="gramStart"/>
      <w:r w:rsidRPr="006A6036">
        <w:rPr>
          <w:rFonts w:ascii="Times New Roman" w:hAnsi="Times New Roman" w:cs="Times New Roman"/>
          <w:sz w:val="24"/>
          <w:szCs w:val="24"/>
        </w:rPr>
        <w:t>arrestor</w:t>
      </w:r>
      <w:proofErr w:type="gramEnd"/>
      <w:r w:rsidRPr="006A6036">
        <w:rPr>
          <w:rFonts w:ascii="Times New Roman" w:hAnsi="Times New Roman" w:cs="Times New Roman"/>
          <w:sz w:val="24"/>
          <w:szCs w:val="24"/>
        </w:rPr>
        <w:t xml:space="preserve"> or detonation protection device may also be included in the hydrogen line.</w:t>
      </w:r>
      <w:r w:rsidR="006A6036" w:rsidRPr="006A6036">
        <w:rPr>
          <w:rFonts w:ascii="Times New Roman" w:hAnsi="Times New Roman" w:cs="Times New Roman"/>
          <w:sz w:val="24"/>
          <w:szCs w:val="24"/>
        </w:rPr>
        <w:t xml:space="preserve"> </w:t>
      </w:r>
      <w:r w:rsidR="006A6036">
        <w:rPr>
          <w:rFonts w:ascii="Times New Roman" w:hAnsi="Times New Roman" w:cs="Times New Roman"/>
          <w:sz w:val="24"/>
          <w:szCs w:val="24"/>
        </w:rPr>
        <w:t>A</w:t>
      </w:r>
      <w:r w:rsidR="006A6036" w:rsidRPr="006A6036">
        <w:rPr>
          <w:rFonts w:ascii="Times New Roman" w:hAnsi="Times New Roman" w:cs="Times New Roman"/>
          <w:sz w:val="24"/>
          <w:szCs w:val="24"/>
        </w:rPr>
        <w:t xml:space="preserve"> pressure </w:t>
      </w:r>
      <w:proofErr w:type="gramStart"/>
      <w:r w:rsidR="006A6036" w:rsidRPr="006A6036">
        <w:rPr>
          <w:rFonts w:ascii="Times New Roman" w:hAnsi="Times New Roman" w:cs="Times New Roman"/>
          <w:sz w:val="24"/>
          <w:szCs w:val="24"/>
        </w:rPr>
        <w:t>switch</w:t>
      </w:r>
      <w:proofErr w:type="gramEnd"/>
      <w:r w:rsidR="006A6036" w:rsidRPr="006A6036">
        <w:rPr>
          <w:rFonts w:ascii="Times New Roman" w:hAnsi="Times New Roman" w:cs="Times New Roman"/>
          <w:sz w:val="24"/>
          <w:szCs w:val="24"/>
        </w:rPr>
        <w:t xml:space="preserve"> high-high device</w:t>
      </w:r>
      <w:r w:rsidR="00A7765A">
        <w:rPr>
          <w:rFonts w:ascii="Times New Roman" w:hAnsi="Times New Roman" w:cs="Times New Roman"/>
          <w:sz w:val="24"/>
          <w:szCs w:val="24"/>
        </w:rPr>
        <w:t xml:space="preserve"> 1440</w:t>
      </w:r>
      <w:r w:rsidR="006A6036" w:rsidRPr="006A6036">
        <w:rPr>
          <w:rFonts w:ascii="Times New Roman" w:hAnsi="Times New Roman" w:cs="Times New Roman"/>
          <w:sz w:val="24"/>
          <w:szCs w:val="24"/>
        </w:rPr>
        <w:t xml:space="preserve"> </w:t>
      </w:r>
      <w:r w:rsidR="00A7765A">
        <w:rPr>
          <w:rFonts w:ascii="Times New Roman" w:hAnsi="Times New Roman" w:cs="Times New Roman"/>
          <w:sz w:val="24"/>
          <w:szCs w:val="24"/>
        </w:rPr>
        <w:t xml:space="preserve">is </w:t>
      </w:r>
      <w:r w:rsidR="006A6036" w:rsidRPr="006A6036">
        <w:rPr>
          <w:rFonts w:ascii="Times New Roman" w:hAnsi="Times New Roman" w:cs="Times New Roman"/>
          <w:sz w:val="24"/>
          <w:szCs w:val="24"/>
        </w:rPr>
        <w:t xml:space="preserve">associated with the hydrogen-side process line, configured to detect when system pressure exceeds a defined upper safety threshold. Upon reaching the high-high setpoint, </w:t>
      </w:r>
      <w:r w:rsidR="00A7765A" w:rsidRPr="006A6036">
        <w:rPr>
          <w:rFonts w:ascii="Times New Roman" w:hAnsi="Times New Roman" w:cs="Times New Roman"/>
          <w:sz w:val="24"/>
          <w:szCs w:val="24"/>
        </w:rPr>
        <w:t>pressure switch high-high device</w:t>
      </w:r>
      <w:r w:rsidR="00A7765A">
        <w:rPr>
          <w:rFonts w:ascii="Times New Roman" w:hAnsi="Times New Roman" w:cs="Times New Roman"/>
          <w:sz w:val="24"/>
          <w:szCs w:val="24"/>
        </w:rPr>
        <w:t xml:space="preserve"> 1440</w:t>
      </w:r>
      <w:r w:rsidR="00A7765A" w:rsidRPr="006A6036">
        <w:rPr>
          <w:rFonts w:ascii="Times New Roman" w:hAnsi="Times New Roman" w:cs="Times New Roman"/>
          <w:sz w:val="24"/>
          <w:szCs w:val="24"/>
        </w:rPr>
        <w:t xml:space="preserve"> </w:t>
      </w:r>
      <w:r w:rsidR="006A6036" w:rsidRPr="006A6036">
        <w:rPr>
          <w:rFonts w:ascii="Times New Roman" w:hAnsi="Times New Roman" w:cs="Times New Roman"/>
          <w:sz w:val="24"/>
          <w:szCs w:val="24"/>
        </w:rPr>
        <w:t xml:space="preserve">is operatively coupled to initiate a protective response, such as triggering an alarm and/or causing an automatic shutdown of the </w:t>
      </w:r>
      <w:proofErr w:type="spellStart"/>
      <w:r w:rsidR="006A6036" w:rsidRPr="006A6036">
        <w:rPr>
          <w:rFonts w:ascii="Times New Roman" w:hAnsi="Times New Roman" w:cs="Times New Roman"/>
          <w:sz w:val="24"/>
          <w:szCs w:val="24"/>
        </w:rPr>
        <w:t>electrolyzer</w:t>
      </w:r>
      <w:proofErr w:type="spellEnd"/>
      <w:r w:rsidR="006A6036" w:rsidRPr="006A6036">
        <w:rPr>
          <w:rFonts w:ascii="Times New Roman" w:hAnsi="Times New Roman" w:cs="Times New Roman"/>
          <w:sz w:val="24"/>
          <w:szCs w:val="24"/>
        </w:rPr>
        <w:t xml:space="preserve"> module, including actuation of the </w:t>
      </w:r>
      <w:r w:rsidR="00A7765A" w:rsidRPr="00356C7E">
        <w:rPr>
          <w:rFonts w:ascii="Times New Roman" w:hAnsi="Times New Roman" w:cs="Times New Roman"/>
          <w:sz w:val="24"/>
          <w:szCs w:val="24"/>
        </w:rPr>
        <w:t xml:space="preserve">emergency shutdown valve 1414 </w:t>
      </w:r>
      <w:r w:rsidR="006A6036" w:rsidRPr="006A6036">
        <w:rPr>
          <w:rFonts w:ascii="Times New Roman" w:hAnsi="Times New Roman" w:cs="Times New Roman"/>
          <w:sz w:val="24"/>
          <w:szCs w:val="24"/>
        </w:rPr>
        <w:t>to prevent overpressure conditions and ensure safe operation.</w:t>
      </w:r>
    </w:p>
    <w:p w14:paraId="490A2B1D" w14:textId="0E5837CD" w:rsidR="00A5167B" w:rsidRPr="006A2DC8" w:rsidRDefault="00A5167B" w:rsidP="00B21535">
      <w:pPr>
        <w:pStyle w:val="ListParagraph"/>
        <w:numPr>
          <w:ilvl w:val="0"/>
          <w:numId w:val="1"/>
        </w:numPr>
        <w:spacing w:after="0" w:line="480" w:lineRule="exact"/>
        <w:jc w:val="both"/>
        <w:rPr>
          <w:rFonts w:ascii="Times New Roman" w:hAnsi="Times New Roman" w:cs="Times New Roman"/>
          <w:sz w:val="24"/>
          <w:szCs w:val="24"/>
        </w:rPr>
      </w:pPr>
      <w:r w:rsidRPr="006A2DC8">
        <w:rPr>
          <w:rFonts w:ascii="Times New Roman" w:hAnsi="Times New Roman" w:cs="Times New Roman"/>
          <w:sz w:val="24"/>
          <w:szCs w:val="24"/>
        </w:rPr>
        <w:t xml:space="preserve">An oxygen gas-liquid separator </w:t>
      </w:r>
      <w:r w:rsidR="00A7765A" w:rsidRPr="006A2DC8">
        <w:rPr>
          <w:rFonts w:ascii="Times New Roman" w:hAnsi="Times New Roman" w:cs="Times New Roman"/>
          <w:sz w:val="24"/>
          <w:szCs w:val="24"/>
        </w:rPr>
        <w:t>1442</w:t>
      </w:r>
      <w:r w:rsidRPr="006A2DC8">
        <w:rPr>
          <w:rFonts w:ascii="Times New Roman" w:hAnsi="Times New Roman" w:cs="Times New Roman"/>
          <w:sz w:val="24"/>
          <w:szCs w:val="24"/>
        </w:rPr>
        <w:t xml:space="preserve"> is fluidly connected to receive an oxygen-rich portion of the two-phase mixture, the separator being rated, for example, at approximately 10 </w:t>
      </w:r>
      <w:proofErr w:type="spellStart"/>
      <w:r w:rsidRPr="006A2DC8">
        <w:rPr>
          <w:rFonts w:ascii="Times New Roman" w:hAnsi="Times New Roman" w:cs="Times New Roman"/>
          <w:sz w:val="24"/>
          <w:szCs w:val="24"/>
        </w:rPr>
        <w:t>psig</w:t>
      </w:r>
      <w:proofErr w:type="spellEnd"/>
      <w:r w:rsidRPr="006A2DC8">
        <w:rPr>
          <w:rFonts w:ascii="Times New Roman" w:hAnsi="Times New Roman" w:cs="Times New Roman"/>
          <w:sz w:val="24"/>
          <w:szCs w:val="24"/>
        </w:rPr>
        <w:t xml:space="preserve"> maximum allowable working pressure and having a volume on the order of approximately 2 gallons. The oxygen gas-liquid separator operates similarly, allowing liquid to separate from oxygen gas. The oxygen gas is conveyed through an outlet line including a check valve </w:t>
      </w:r>
      <w:r w:rsidR="00A7765A" w:rsidRPr="006A2DC8">
        <w:rPr>
          <w:rFonts w:ascii="Times New Roman" w:hAnsi="Times New Roman" w:cs="Times New Roman"/>
          <w:sz w:val="24"/>
          <w:szCs w:val="24"/>
        </w:rPr>
        <w:t>1444</w:t>
      </w:r>
      <w:r w:rsidRPr="006A2DC8">
        <w:rPr>
          <w:rFonts w:ascii="Times New Roman" w:hAnsi="Times New Roman" w:cs="Times New Roman"/>
          <w:sz w:val="24"/>
          <w:szCs w:val="24"/>
        </w:rPr>
        <w:t xml:space="preserve"> and a pressure safety valve </w:t>
      </w:r>
      <w:r w:rsidR="00A7765A" w:rsidRPr="006A2DC8">
        <w:rPr>
          <w:rFonts w:ascii="Times New Roman" w:hAnsi="Times New Roman" w:cs="Times New Roman"/>
          <w:sz w:val="24"/>
          <w:szCs w:val="24"/>
        </w:rPr>
        <w:t>1446</w:t>
      </w:r>
      <w:r w:rsidRPr="006A2DC8">
        <w:rPr>
          <w:rFonts w:ascii="Times New Roman" w:hAnsi="Times New Roman" w:cs="Times New Roman"/>
          <w:sz w:val="24"/>
          <w:szCs w:val="24"/>
        </w:rPr>
        <w:t xml:space="preserve">, for example, at approximately 10 </w:t>
      </w:r>
      <w:proofErr w:type="spellStart"/>
      <w:r w:rsidRPr="006A2DC8">
        <w:rPr>
          <w:rFonts w:ascii="Times New Roman" w:hAnsi="Times New Roman" w:cs="Times New Roman"/>
          <w:sz w:val="24"/>
          <w:szCs w:val="24"/>
        </w:rPr>
        <w:t>psig</w:t>
      </w:r>
      <w:proofErr w:type="spellEnd"/>
      <w:r w:rsidRPr="006A2DC8">
        <w:rPr>
          <w:rFonts w:ascii="Times New Roman" w:hAnsi="Times New Roman" w:cs="Times New Roman"/>
          <w:sz w:val="24"/>
          <w:szCs w:val="24"/>
        </w:rPr>
        <w:t xml:space="preserve">, to a vent or collection system identified as </w:t>
      </w:r>
      <w:r w:rsidR="00A7765A" w:rsidRPr="006A2DC8">
        <w:rPr>
          <w:rFonts w:ascii="Times New Roman" w:hAnsi="Times New Roman" w:cs="Times New Roman"/>
          <w:sz w:val="24"/>
          <w:szCs w:val="24"/>
        </w:rPr>
        <w:t>1448</w:t>
      </w:r>
      <w:r w:rsidRPr="006A2DC8">
        <w:rPr>
          <w:rFonts w:ascii="Times New Roman" w:hAnsi="Times New Roman" w:cs="Times New Roman"/>
          <w:sz w:val="24"/>
          <w:szCs w:val="24"/>
        </w:rPr>
        <w:t xml:space="preserve">, which may vent to a safe location or be connected to a future oxygen collection system. Condensate </w:t>
      </w:r>
      <w:r w:rsidRPr="006A2DC8">
        <w:rPr>
          <w:rFonts w:ascii="Times New Roman" w:hAnsi="Times New Roman" w:cs="Times New Roman"/>
          <w:sz w:val="24"/>
          <w:szCs w:val="24"/>
        </w:rPr>
        <w:lastRenderedPageBreak/>
        <w:t xml:space="preserve">collected in the separators is directed downward through drain lines, for example via gravity, and may include level gauges </w:t>
      </w:r>
      <w:r w:rsidR="00A7765A" w:rsidRPr="006A2DC8">
        <w:rPr>
          <w:rFonts w:ascii="Times New Roman" w:hAnsi="Times New Roman" w:cs="Times New Roman"/>
          <w:sz w:val="24"/>
          <w:szCs w:val="24"/>
        </w:rPr>
        <w:t>1450</w:t>
      </w:r>
      <w:r w:rsidRPr="006A2DC8">
        <w:rPr>
          <w:rFonts w:ascii="Times New Roman" w:hAnsi="Times New Roman" w:cs="Times New Roman"/>
          <w:sz w:val="24"/>
          <w:szCs w:val="24"/>
        </w:rPr>
        <w:t xml:space="preserve"> and </w:t>
      </w:r>
      <w:r w:rsidR="00A7765A" w:rsidRPr="006A2DC8">
        <w:rPr>
          <w:rFonts w:ascii="Times New Roman" w:hAnsi="Times New Roman" w:cs="Times New Roman"/>
          <w:sz w:val="24"/>
          <w:szCs w:val="24"/>
        </w:rPr>
        <w:t>1452</w:t>
      </w:r>
      <w:r w:rsidRPr="006A2DC8">
        <w:rPr>
          <w:rFonts w:ascii="Times New Roman" w:hAnsi="Times New Roman" w:cs="Times New Roman"/>
          <w:sz w:val="24"/>
          <w:szCs w:val="24"/>
        </w:rPr>
        <w:t xml:space="preserve"> for monitoring liquid levels within the separators.</w:t>
      </w:r>
      <w:r w:rsidR="00A7765A" w:rsidRPr="006A2DC8">
        <w:rPr>
          <w:rFonts w:ascii="Times New Roman" w:hAnsi="Times New Roman" w:cs="Times New Roman"/>
          <w:sz w:val="24"/>
          <w:szCs w:val="24"/>
        </w:rPr>
        <w:t xml:space="preserve"> </w:t>
      </w:r>
      <w:r w:rsidRPr="006A2DC8">
        <w:rPr>
          <w:rFonts w:ascii="Times New Roman" w:hAnsi="Times New Roman" w:cs="Times New Roman"/>
          <w:sz w:val="24"/>
          <w:szCs w:val="24"/>
        </w:rPr>
        <w:t xml:space="preserve">A condensate return pathway is provided between the gas-liquid separators and a water balance tank </w:t>
      </w:r>
      <w:r w:rsidR="00A7765A" w:rsidRPr="006A2DC8">
        <w:rPr>
          <w:rFonts w:ascii="Times New Roman" w:hAnsi="Times New Roman" w:cs="Times New Roman"/>
          <w:sz w:val="24"/>
          <w:szCs w:val="24"/>
        </w:rPr>
        <w:t>1454</w:t>
      </w:r>
      <w:r w:rsidRPr="006A2DC8">
        <w:rPr>
          <w:rFonts w:ascii="Times New Roman" w:hAnsi="Times New Roman" w:cs="Times New Roman"/>
          <w:sz w:val="24"/>
          <w:szCs w:val="24"/>
        </w:rPr>
        <w:t xml:space="preserve">. The water balance tank is a vessel configured to maintain a controlled inventory of the dielectric fluid within the system and includes instrumentation such as a level transmitter </w:t>
      </w:r>
      <w:r w:rsidR="00A7765A" w:rsidRPr="006A2DC8">
        <w:rPr>
          <w:rFonts w:ascii="Times New Roman" w:hAnsi="Times New Roman" w:cs="Times New Roman"/>
          <w:sz w:val="24"/>
          <w:szCs w:val="24"/>
        </w:rPr>
        <w:t>1456,</w:t>
      </w:r>
      <w:r w:rsidRPr="006A2DC8">
        <w:rPr>
          <w:rFonts w:ascii="Times New Roman" w:hAnsi="Times New Roman" w:cs="Times New Roman"/>
          <w:sz w:val="24"/>
          <w:szCs w:val="24"/>
        </w:rPr>
        <w:t xml:space="preserve"> a temperature transmitter </w:t>
      </w:r>
      <w:r w:rsidR="00A7765A" w:rsidRPr="006A2DC8">
        <w:rPr>
          <w:rFonts w:ascii="Times New Roman" w:hAnsi="Times New Roman" w:cs="Times New Roman"/>
          <w:sz w:val="24"/>
          <w:szCs w:val="24"/>
        </w:rPr>
        <w:t>1458</w:t>
      </w:r>
      <w:r w:rsidRPr="006A2DC8">
        <w:rPr>
          <w:rFonts w:ascii="Times New Roman" w:hAnsi="Times New Roman" w:cs="Times New Roman"/>
          <w:sz w:val="24"/>
          <w:szCs w:val="24"/>
        </w:rPr>
        <w:t xml:space="preserve">, and an analyzer </w:t>
      </w:r>
      <w:r w:rsidR="00A7765A" w:rsidRPr="006A2DC8">
        <w:rPr>
          <w:rFonts w:ascii="Times New Roman" w:hAnsi="Times New Roman" w:cs="Times New Roman"/>
          <w:sz w:val="24"/>
          <w:szCs w:val="24"/>
        </w:rPr>
        <w:t>1460</w:t>
      </w:r>
      <w:r w:rsidRPr="006A2DC8">
        <w:rPr>
          <w:rFonts w:ascii="Times New Roman" w:hAnsi="Times New Roman" w:cs="Times New Roman"/>
          <w:sz w:val="24"/>
          <w:szCs w:val="24"/>
        </w:rPr>
        <w:t xml:space="preserve"> configured to measure water quality parameters such as dissolved oxygen. High-level and low-level switches </w:t>
      </w:r>
      <w:r w:rsidR="006A2DC8" w:rsidRPr="006A2DC8">
        <w:rPr>
          <w:rFonts w:ascii="Times New Roman" w:hAnsi="Times New Roman" w:cs="Times New Roman"/>
          <w:sz w:val="24"/>
          <w:szCs w:val="24"/>
        </w:rPr>
        <w:t>1462 and 1464</w:t>
      </w:r>
      <w:r w:rsidRPr="006A2DC8">
        <w:rPr>
          <w:rFonts w:ascii="Times New Roman" w:hAnsi="Times New Roman" w:cs="Times New Roman"/>
          <w:sz w:val="24"/>
          <w:szCs w:val="24"/>
        </w:rPr>
        <w:t xml:space="preserve"> are provided to detect threshold conditions and initiate control actions. The tank further includes isolation valves such as </w:t>
      </w:r>
      <w:r w:rsidR="006A2DC8" w:rsidRPr="006A2DC8">
        <w:rPr>
          <w:rFonts w:ascii="Times New Roman" w:hAnsi="Times New Roman" w:cs="Times New Roman"/>
          <w:sz w:val="24"/>
          <w:szCs w:val="24"/>
        </w:rPr>
        <w:t>1466</w:t>
      </w:r>
      <w:r w:rsidRPr="006A2DC8">
        <w:rPr>
          <w:rFonts w:ascii="Times New Roman" w:hAnsi="Times New Roman" w:cs="Times New Roman"/>
          <w:sz w:val="24"/>
          <w:szCs w:val="24"/>
        </w:rPr>
        <w:t xml:space="preserve"> and </w:t>
      </w:r>
      <w:r w:rsidR="006A2DC8" w:rsidRPr="006A2DC8">
        <w:rPr>
          <w:rFonts w:ascii="Times New Roman" w:hAnsi="Times New Roman" w:cs="Times New Roman"/>
          <w:sz w:val="24"/>
          <w:szCs w:val="24"/>
        </w:rPr>
        <w:t>1468</w:t>
      </w:r>
      <w:r w:rsidRPr="006A2DC8">
        <w:rPr>
          <w:rFonts w:ascii="Times New Roman" w:hAnsi="Times New Roman" w:cs="Times New Roman"/>
          <w:sz w:val="24"/>
          <w:szCs w:val="24"/>
        </w:rPr>
        <w:t xml:space="preserve"> and may include drain connections.</w:t>
      </w:r>
    </w:p>
    <w:p w14:paraId="4DB4F14C" w14:textId="11022CDB" w:rsidR="00A5167B" w:rsidRPr="006A2DC8" w:rsidRDefault="00A5167B" w:rsidP="004E1686">
      <w:pPr>
        <w:pStyle w:val="ListParagraph"/>
        <w:numPr>
          <w:ilvl w:val="0"/>
          <w:numId w:val="1"/>
        </w:numPr>
        <w:spacing w:after="0" w:line="480" w:lineRule="exact"/>
        <w:jc w:val="both"/>
        <w:rPr>
          <w:rFonts w:ascii="Times New Roman" w:hAnsi="Times New Roman" w:cs="Times New Roman"/>
          <w:sz w:val="24"/>
          <w:szCs w:val="24"/>
        </w:rPr>
      </w:pPr>
      <w:r w:rsidRPr="006A2DC8">
        <w:rPr>
          <w:rFonts w:ascii="Times New Roman" w:hAnsi="Times New Roman" w:cs="Times New Roman"/>
          <w:sz w:val="24"/>
          <w:szCs w:val="24"/>
        </w:rPr>
        <w:t xml:space="preserve">A recirculation pump identified as </w:t>
      </w:r>
      <w:r w:rsidR="006A2DC8" w:rsidRPr="006A2DC8">
        <w:rPr>
          <w:rFonts w:ascii="Times New Roman" w:hAnsi="Times New Roman" w:cs="Times New Roman"/>
          <w:sz w:val="24"/>
          <w:szCs w:val="24"/>
        </w:rPr>
        <w:t xml:space="preserve">1470 </w:t>
      </w:r>
      <w:r w:rsidRPr="006A2DC8">
        <w:rPr>
          <w:rFonts w:ascii="Times New Roman" w:hAnsi="Times New Roman" w:cs="Times New Roman"/>
          <w:sz w:val="24"/>
          <w:szCs w:val="24"/>
        </w:rPr>
        <w:t xml:space="preserve">is fluidly coupled to the water balance tank and is configured to circulate the dielectric fluid through the system, the pump being configured as a recirculation pump capable of maintaining continuous flow. The pump draws fluid from the water balance tank and delivers the fluid through a </w:t>
      </w:r>
      <w:proofErr w:type="gramStart"/>
      <w:r w:rsidRPr="006A2DC8">
        <w:rPr>
          <w:rFonts w:ascii="Times New Roman" w:hAnsi="Times New Roman" w:cs="Times New Roman"/>
          <w:sz w:val="24"/>
          <w:szCs w:val="24"/>
        </w:rPr>
        <w:t>recycle</w:t>
      </w:r>
      <w:proofErr w:type="gramEnd"/>
      <w:r w:rsidRPr="006A2DC8">
        <w:rPr>
          <w:rFonts w:ascii="Times New Roman" w:hAnsi="Times New Roman" w:cs="Times New Roman"/>
          <w:sz w:val="24"/>
          <w:szCs w:val="24"/>
        </w:rPr>
        <w:t xml:space="preserve"> line including check valves </w:t>
      </w:r>
      <w:r w:rsidR="006A2DC8" w:rsidRPr="006A2DC8">
        <w:rPr>
          <w:rFonts w:ascii="Times New Roman" w:hAnsi="Times New Roman" w:cs="Times New Roman"/>
          <w:sz w:val="24"/>
          <w:szCs w:val="24"/>
        </w:rPr>
        <w:t>1472</w:t>
      </w:r>
      <w:r w:rsidRPr="006A2DC8">
        <w:rPr>
          <w:rFonts w:ascii="Times New Roman" w:hAnsi="Times New Roman" w:cs="Times New Roman"/>
          <w:sz w:val="24"/>
          <w:szCs w:val="24"/>
        </w:rPr>
        <w:t xml:space="preserve"> and </w:t>
      </w:r>
      <w:r w:rsidR="006A2DC8" w:rsidRPr="006A2DC8">
        <w:rPr>
          <w:rFonts w:ascii="Times New Roman" w:hAnsi="Times New Roman" w:cs="Times New Roman"/>
          <w:sz w:val="24"/>
          <w:szCs w:val="24"/>
        </w:rPr>
        <w:t>1474</w:t>
      </w:r>
      <w:r w:rsidRPr="006A2DC8">
        <w:rPr>
          <w:rFonts w:ascii="Times New Roman" w:hAnsi="Times New Roman" w:cs="Times New Roman"/>
          <w:sz w:val="24"/>
          <w:szCs w:val="24"/>
        </w:rPr>
        <w:t xml:space="preserve"> and isolation valves </w:t>
      </w:r>
      <w:r w:rsidR="006A2DC8" w:rsidRPr="006A2DC8">
        <w:rPr>
          <w:rFonts w:ascii="Times New Roman" w:hAnsi="Times New Roman" w:cs="Times New Roman"/>
          <w:sz w:val="24"/>
          <w:szCs w:val="24"/>
        </w:rPr>
        <w:t>1476 and 1478</w:t>
      </w:r>
      <w:r w:rsidRPr="006A2DC8">
        <w:rPr>
          <w:rFonts w:ascii="Times New Roman" w:hAnsi="Times New Roman" w:cs="Times New Roman"/>
          <w:sz w:val="24"/>
          <w:szCs w:val="24"/>
        </w:rPr>
        <w:t xml:space="preserve"> back toward the </w:t>
      </w:r>
      <w:proofErr w:type="spellStart"/>
      <w:r w:rsidRPr="006A2DC8">
        <w:rPr>
          <w:rFonts w:ascii="Times New Roman" w:hAnsi="Times New Roman" w:cs="Times New Roman"/>
          <w:sz w:val="24"/>
          <w:szCs w:val="24"/>
        </w:rPr>
        <w:t>electrolyzer</w:t>
      </w:r>
      <w:proofErr w:type="spellEnd"/>
      <w:r w:rsidRPr="006A2DC8">
        <w:rPr>
          <w:rFonts w:ascii="Times New Roman" w:hAnsi="Times New Roman" w:cs="Times New Roman"/>
          <w:sz w:val="24"/>
          <w:szCs w:val="24"/>
        </w:rPr>
        <w:t xml:space="preserve"> module or to a recycle header identified as </w:t>
      </w:r>
      <w:r w:rsidR="006A2DC8" w:rsidRPr="006A2DC8">
        <w:rPr>
          <w:rFonts w:ascii="Times New Roman" w:hAnsi="Times New Roman" w:cs="Times New Roman"/>
          <w:sz w:val="24"/>
          <w:szCs w:val="24"/>
        </w:rPr>
        <w:t>1480</w:t>
      </w:r>
      <w:r w:rsidRPr="006A2DC8">
        <w:rPr>
          <w:rFonts w:ascii="Times New Roman" w:hAnsi="Times New Roman" w:cs="Times New Roman"/>
          <w:sz w:val="24"/>
          <w:szCs w:val="24"/>
        </w:rPr>
        <w:t xml:space="preserve">, for example at approximately 1/2 </w:t>
      </w:r>
      <w:proofErr w:type="spellStart"/>
      <w:r w:rsidRPr="006A2DC8">
        <w:rPr>
          <w:rFonts w:ascii="Times New Roman" w:hAnsi="Times New Roman" w:cs="Times New Roman"/>
          <w:sz w:val="24"/>
          <w:szCs w:val="24"/>
        </w:rPr>
        <w:t>psig</w:t>
      </w:r>
      <w:proofErr w:type="spellEnd"/>
      <w:r w:rsidRPr="006A2DC8">
        <w:rPr>
          <w:rFonts w:ascii="Times New Roman" w:hAnsi="Times New Roman" w:cs="Times New Roman"/>
          <w:sz w:val="24"/>
          <w:szCs w:val="24"/>
        </w:rPr>
        <w:t xml:space="preserve"> and ambient temperature. The recycle line further includes analyzers </w:t>
      </w:r>
      <w:r w:rsidR="006A2DC8" w:rsidRPr="006A2DC8">
        <w:rPr>
          <w:rFonts w:ascii="Times New Roman" w:hAnsi="Times New Roman" w:cs="Times New Roman"/>
          <w:sz w:val="24"/>
          <w:szCs w:val="24"/>
        </w:rPr>
        <w:t>1482 and 1484</w:t>
      </w:r>
      <w:r w:rsidRPr="006A2DC8">
        <w:rPr>
          <w:rFonts w:ascii="Times New Roman" w:hAnsi="Times New Roman" w:cs="Times New Roman"/>
          <w:sz w:val="24"/>
          <w:szCs w:val="24"/>
        </w:rPr>
        <w:t xml:space="preserve"> configured to measure parameters such as electrical conductivity (EC) and </w:t>
      </w:r>
      <w:proofErr w:type="spellStart"/>
      <w:r w:rsidRPr="006A2DC8">
        <w:rPr>
          <w:rFonts w:ascii="Times New Roman" w:hAnsi="Times New Roman" w:cs="Times New Roman"/>
          <w:sz w:val="24"/>
          <w:szCs w:val="24"/>
        </w:rPr>
        <w:t>pH.</w:t>
      </w:r>
      <w:proofErr w:type="spellEnd"/>
      <w:r w:rsidR="006A2DC8" w:rsidRPr="006A2DC8">
        <w:rPr>
          <w:rFonts w:ascii="Times New Roman" w:hAnsi="Times New Roman" w:cs="Times New Roman"/>
          <w:sz w:val="24"/>
          <w:szCs w:val="24"/>
        </w:rPr>
        <w:t xml:space="preserve"> </w:t>
      </w:r>
      <w:r w:rsidRPr="006A2DC8">
        <w:rPr>
          <w:rFonts w:ascii="Times New Roman" w:hAnsi="Times New Roman" w:cs="Times New Roman"/>
          <w:sz w:val="24"/>
          <w:szCs w:val="24"/>
        </w:rPr>
        <w:t xml:space="preserve">In one example embodiment, a drain line </w:t>
      </w:r>
      <w:r w:rsidR="006A2DC8" w:rsidRPr="006A2DC8">
        <w:rPr>
          <w:rFonts w:ascii="Times New Roman" w:hAnsi="Times New Roman" w:cs="Times New Roman"/>
          <w:sz w:val="24"/>
          <w:szCs w:val="24"/>
        </w:rPr>
        <w:t>1486</w:t>
      </w:r>
      <w:r w:rsidRPr="006A2DC8">
        <w:rPr>
          <w:rFonts w:ascii="Times New Roman" w:hAnsi="Times New Roman" w:cs="Times New Roman"/>
          <w:sz w:val="24"/>
          <w:szCs w:val="24"/>
        </w:rPr>
        <w:t xml:space="preserve"> is provided to remove excess fluid from the system, the drain line including a flow transmitter </w:t>
      </w:r>
      <w:r w:rsidR="00223B3F">
        <w:rPr>
          <w:rFonts w:ascii="Times New Roman" w:hAnsi="Times New Roman" w:cs="Times New Roman"/>
          <w:sz w:val="24"/>
          <w:szCs w:val="24"/>
        </w:rPr>
        <w:t>1488</w:t>
      </w:r>
      <w:r w:rsidRPr="006A2DC8">
        <w:rPr>
          <w:rFonts w:ascii="Times New Roman" w:hAnsi="Times New Roman" w:cs="Times New Roman"/>
          <w:sz w:val="24"/>
          <w:szCs w:val="24"/>
        </w:rPr>
        <w:t xml:space="preserve"> and a valve configured to selectively discharge fluid to a drain location. Additionally, nitrogen purging may be used during startup and shutdown operations, and certain valves, including </w:t>
      </w:r>
      <w:r w:rsidR="00223B3F" w:rsidRPr="00356C7E">
        <w:rPr>
          <w:rFonts w:ascii="Times New Roman" w:hAnsi="Times New Roman" w:cs="Times New Roman"/>
          <w:sz w:val="24"/>
          <w:szCs w:val="24"/>
        </w:rPr>
        <w:t>emergency shutdown valve 1414</w:t>
      </w:r>
      <w:r w:rsidRPr="006A2DC8">
        <w:rPr>
          <w:rFonts w:ascii="Times New Roman" w:hAnsi="Times New Roman" w:cs="Times New Roman"/>
          <w:sz w:val="24"/>
          <w:szCs w:val="24"/>
        </w:rPr>
        <w:t>, may be configured to fail closed upon loss of power or signal.</w:t>
      </w:r>
      <w:r w:rsidR="006A2DC8" w:rsidRPr="006A2DC8">
        <w:rPr>
          <w:rFonts w:ascii="Times New Roman" w:hAnsi="Times New Roman" w:cs="Times New Roman"/>
          <w:sz w:val="24"/>
          <w:szCs w:val="24"/>
        </w:rPr>
        <w:t xml:space="preserve"> </w:t>
      </w:r>
    </w:p>
    <w:p w14:paraId="58280A69" w14:textId="30237261" w:rsidR="00A5167B" w:rsidRPr="006A2DC8" w:rsidRDefault="00A5167B" w:rsidP="00555304">
      <w:pPr>
        <w:pStyle w:val="ListParagraph"/>
        <w:numPr>
          <w:ilvl w:val="0"/>
          <w:numId w:val="1"/>
        </w:numPr>
        <w:spacing w:after="0" w:line="480" w:lineRule="exact"/>
        <w:jc w:val="both"/>
        <w:rPr>
          <w:rFonts w:ascii="Times New Roman" w:hAnsi="Times New Roman" w:cs="Times New Roman"/>
          <w:sz w:val="24"/>
          <w:szCs w:val="24"/>
        </w:rPr>
      </w:pPr>
      <w:r w:rsidRPr="006A2DC8">
        <w:rPr>
          <w:rFonts w:ascii="Times New Roman" w:hAnsi="Times New Roman" w:cs="Times New Roman"/>
          <w:sz w:val="24"/>
          <w:szCs w:val="24"/>
        </w:rPr>
        <w:t xml:space="preserve">The diagram further illustrates a plurality of instrumentation elements distributed throughout the system, including pressure transmitters, temperature transmitters, flow transmitters, and gas analyzers operatively connected to a control system. Instrument signals may be transmitted as electronic signals, for example 4–20 mA signals, to a master </w:t>
      </w:r>
      <w:r w:rsidRPr="006A2DC8">
        <w:rPr>
          <w:rFonts w:ascii="Times New Roman" w:hAnsi="Times New Roman" w:cs="Times New Roman"/>
          <w:sz w:val="24"/>
          <w:szCs w:val="24"/>
        </w:rPr>
        <w:lastRenderedPageBreak/>
        <w:t>programmable logic controller. Safety components include pressure safety valves configured to relieve overpressure conditions, check valves configured to prevent reverse flow, and emergency shutdown valves configured to isolate sections of the system. All piping may be constructed of materials such as stainless steel, for example ASTM A316, and all hand valves may be ball valves unless otherwise specified.</w:t>
      </w:r>
      <w:r w:rsidR="006A2DC8" w:rsidRPr="006A2DC8">
        <w:rPr>
          <w:rFonts w:ascii="Times New Roman" w:hAnsi="Times New Roman" w:cs="Times New Roman"/>
          <w:sz w:val="24"/>
          <w:szCs w:val="24"/>
        </w:rPr>
        <w:t xml:space="preserve"> </w:t>
      </w:r>
      <w:r w:rsidRPr="006A2DC8">
        <w:rPr>
          <w:rFonts w:ascii="Times New Roman" w:hAnsi="Times New Roman" w:cs="Times New Roman"/>
          <w:sz w:val="24"/>
          <w:szCs w:val="24"/>
        </w:rPr>
        <w:t>The piping network interconnecting the components comprises conduits, fittings, and junctions configured to convey fluid between the various elements, with line sizes, for example 1/2-inch A316 piping, indicated throughout the diagram. Arrows within the diagram indicate the direction of flow. Dashed boundary lines define the skid boundary, indicating components contained within a modular assembly.</w:t>
      </w:r>
      <w:r w:rsidR="006A2DC8" w:rsidRPr="006A2DC8">
        <w:rPr>
          <w:rFonts w:ascii="Times New Roman" w:hAnsi="Times New Roman" w:cs="Times New Roman"/>
          <w:sz w:val="24"/>
          <w:szCs w:val="24"/>
        </w:rPr>
        <w:t xml:space="preserve"> </w:t>
      </w:r>
    </w:p>
    <w:p w14:paraId="1A3E9389" w14:textId="77777777" w:rsidR="00A5167B" w:rsidRDefault="00A5167B" w:rsidP="00A5167B">
      <w:pPr>
        <w:pStyle w:val="ListParagraph"/>
        <w:numPr>
          <w:ilvl w:val="0"/>
          <w:numId w:val="1"/>
        </w:numPr>
        <w:spacing w:after="0" w:line="480" w:lineRule="exact"/>
        <w:jc w:val="both"/>
        <w:rPr>
          <w:rFonts w:ascii="Times New Roman" w:hAnsi="Times New Roman" w:cs="Times New Roman"/>
          <w:sz w:val="24"/>
          <w:szCs w:val="24"/>
        </w:rPr>
      </w:pPr>
      <w:r w:rsidRPr="00A5167B">
        <w:rPr>
          <w:rFonts w:ascii="Times New Roman" w:hAnsi="Times New Roman" w:cs="Times New Roman"/>
          <w:sz w:val="24"/>
          <w:szCs w:val="24"/>
        </w:rPr>
        <w:t xml:space="preserve">In operation, the dielectric fluid is supplied to the </w:t>
      </w:r>
      <w:proofErr w:type="spellStart"/>
      <w:r w:rsidRPr="00A5167B">
        <w:rPr>
          <w:rFonts w:ascii="Times New Roman" w:hAnsi="Times New Roman" w:cs="Times New Roman"/>
          <w:sz w:val="24"/>
          <w:szCs w:val="24"/>
        </w:rPr>
        <w:t>electrolyzer</w:t>
      </w:r>
      <w:proofErr w:type="spellEnd"/>
      <w:r w:rsidRPr="00A5167B">
        <w:rPr>
          <w:rFonts w:ascii="Times New Roman" w:hAnsi="Times New Roman" w:cs="Times New Roman"/>
          <w:sz w:val="24"/>
          <w:szCs w:val="24"/>
        </w:rPr>
        <w:t xml:space="preserve"> module, where electrical excitation produces hydrogen and oxygen gases within the fluid. The resulting two-phase mixture is separated into hydrogen-rich and oxygen-rich streams, with gases conveyed to respective outlets and liquids returned via condensate pathways to the water balance tank. The recirculation pump maintains continuous flow of the dielectric fluid, while instrumentation and control systems ensure safe and efficient operation, including gas detection, emergency shutdown functionality, and pressure relief. FIG. 14 therefore illustrates a complete fluid handling and gas management subsystem that supports operation of the hydrolysis system, including dielectric fluid delivery, gas separation, fluid recirculation, defined instrumentation, and integrated monitoring and safety functions.</w:t>
      </w:r>
    </w:p>
    <w:p w14:paraId="0989CB3D" w14:textId="705C2684" w:rsidR="00C91447" w:rsidRPr="00C542A0" w:rsidRDefault="00D52951" w:rsidP="00A5167B">
      <w:pPr>
        <w:pStyle w:val="ListParagraph"/>
        <w:numPr>
          <w:ilvl w:val="0"/>
          <w:numId w:val="1"/>
        </w:numPr>
        <w:spacing w:after="0" w:line="480" w:lineRule="exact"/>
        <w:jc w:val="both"/>
        <w:rPr>
          <w:rFonts w:ascii="Times New Roman" w:hAnsi="Times New Roman" w:cs="Times New Roman"/>
          <w:sz w:val="24"/>
          <w:szCs w:val="24"/>
        </w:rPr>
      </w:pPr>
      <w:r w:rsidRPr="00C542A0">
        <w:rPr>
          <w:rFonts w:ascii="Times New Roman" w:hAnsi="Times New Roman" w:cs="Times New Roman"/>
          <w:sz w:val="24"/>
          <w:szCs w:val="24"/>
        </w:rPr>
        <w:t>Although the subject matter has been described in language specific to structural features and/or methodological acts, it is to be understood that the subject matter defined in the appended claims is not necessarily limited to the specific features or acts described above.  Rather, the specific features and acts described above are disclosed as example forms of implementing the claims.</w:t>
      </w:r>
    </w:p>
    <w:p w14:paraId="7748A539" w14:textId="4643DAD6" w:rsidR="00C91447" w:rsidRPr="00C542A0" w:rsidRDefault="00C91447" w:rsidP="007C42A0">
      <w:pPr>
        <w:spacing w:after="0" w:line="480" w:lineRule="exact"/>
        <w:jc w:val="both"/>
        <w:rPr>
          <w:rFonts w:ascii="Times New Roman" w:eastAsiaTheme="majorEastAsia" w:hAnsi="Times New Roman" w:cs="Times New Roman"/>
          <w:sz w:val="24"/>
          <w:szCs w:val="24"/>
        </w:rPr>
      </w:pPr>
    </w:p>
    <w:p w14:paraId="1A9C0180" w14:textId="77777777" w:rsidR="0083314C" w:rsidRDefault="0083314C" w:rsidP="007C42A0">
      <w:pPr>
        <w:jc w:val="both"/>
        <w:rPr>
          <w:rFonts w:ascii="Times New Roman" w:eastAsiaTheme="majorEastAsia" w:hAnsi="Times New Roman" w:cs="Times New Roman"/>
          <w:sz w:val="24"/>
          <w:szCs w:val="24"/>
        </w:rPr>
      </w:pPr>
      <w:r>
        <w:rPr>
          <w:rFonts w:ascii="Times New Roman" w:hAnsi="Times New Roman" w:cs="Times New Roman"/>
          <w:sz w:val="24"/>
          <w:szCs w:val="24"/>
        </w:rPr>
        <w:br w:type="page"/>
      </w:r>
    </w:p>
    <w:p w14:paraId="38F779D0" w14:textId="43652728" w:rsidR="00C91447" w:rsidRPr="00C542A0" w:rsidRDefault="00C91447" w:rsidP="007C42A0">
      <w:pPr>
        <w:pStyle w:val="Heading1"/>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lastRenderedPageBreak/>
        <w:t>Claims</w:t>
      </w:r>
    </w:p>
    <w:p w14:paraId="0D7EF163" w14:textId="77777777" w:rsidR="00240A9D" w:rsidRDefault="00240A9D" w:rsidP="007C42A0">
      <w:pPr>
        <w:spacing w:after="0" w:line="360" w:lineRule="exact"/>
        <w:jc w:val="both"/>
        <w:rPr>
          <w:rFonts w:ascii="Times New Roman" w:hAnsi="Times New Roman" w:cs="Times New Roman"/>
          <w:sz w:val="24"/>
          <w:szCs w:val="24"/>
        </w:rPr>
      </w:pPr>
    </w:p>
    <w:p w14:paraId="5ED33373" w14:textId="77777777"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t>A hydrolysis system comprising:</w:t>
      </w:r>
    </w:p>
    <w:p w14:paraId="6769BA70" w14:textId="77777777" w:rsidR="00363C17" w:rsidRDefault="00363C17" w:rsidP="00363C17">
      <w:pPr>
        <w:pStyle w:val="p1"/>
        <w:spacing w:before="0" w:beforeAutospacing="0" w:after="0" w:afterAutospacing="0" w:line="480" w:lineRule="auto"/>
        <w:jc w:val="both"/>
      </w:pPr>
      <w:r>
        <w:t>a plurality of coaxial electrode pairs, each coaxial electrode pair comprising:</w:t>
      </w:r>
    </w:p>
    <w:p w14:paraId="5E223799" w14:textId="77777777" w:rsidR="00363C17" w:rsidRDefault="00363C17" w:rsidP="00363C17">
      <w:pPr>
        <w:pStyle w:val="p1"/>
        <w:spacing w:before="0" w:beforeAutospacing="0" w:after="0" w:afterAutospacing="0" w:line="480" w:lineRule="auto"/>
        <w:ind w:left="1080" w:hanging="360"/>
        <w:jc w:val="both"/>
      </w:pPr>
      <w:r>
        <w:t>a hollow cylindrical outer electrode;</w:t>
      </w:r>
    </w:p>
    <w:p w14:paraId="61BBCB69" w14:textId="77777777" w:rsidR="00363C17" w:rsidRDefault="00363C17" w:rsidP="00363C17">
      <w:pPr>
        <w:pStyle w:val="p1"/>
        <w:spacing w:before="0" w:beforeAutospacing="0" w:after="0" w:afterAutospacing="0" w:line="480" w:lineRule="auto"/>
        <w:ind w:left="1080" w:hanging="360"/>
        <w:jc w:val="both"/>
      </w:pPr>
      <w:r>
        <w:t>a solid cylindrical inner electrode disposed concentrically within the outer electrode;</w:t>
      </w:r>
    </w:p>
    <w:p w14:paraId="7C776B62" w14:textId="77777777" w:rsidR="00363C17" w:rsidRDefault="00363C17" w:rsidP="00363C17">
      <w:pPr>
        <w:pStyle w:val="p1"/>
        <w:spacing w:before="0" w:beforeAutospacing="0" w:after="0" w:afterAutospacing="0" w:line="480" w:lineRule="auto"/>
        <w:ind w:left="1080" w:hanging="360"/>
        <w:jc w:val="both"/>
      </w:pPr>
      <w:r>
        <w:t xml:space="preserve">an insulating annular spacer positioned between the inner electrode and the outer electrode </w:t>
      </w:r>
      <w:r w:rsidRPr="000F5D37">
        <w:t xml:space="preserve">defining a uniform radial </w:t>
      </w:r>
      <w:proofErr w:type="spellStart"/>
      <w:r w:rsidRPr="000F5D37">
        <w:t>microgap</w:t>
      </w:r>
      <w:proofErr w:type="spellEnd"/>
      <w:r>
        <w:t>; and</w:t>
      </w:r>
    </w:p>
    <w:p w14:paraId="0C5F928E" w14:textId="77777777" w:rsidR="00363C17" w:rsidRDefault="00363C17" w:rsidP="00363C17">
      <w:pPr>
        <w:pStyle w:val="p1"/>
        <w:spacing w:before="0" w:beforeAutospacing="0" w:after="0" w:afterAutospacing="0" w:line="480" w:lineRule="auto"/>
        <w:ind w:left="1080" w:hanging="360"/>
        <w:jc w:val="both"/>
      </w:pPr>
      <w:r>
        <w:t xml:space="preserve">a dielectric fluid disposed in a </w:t>
      </w:r>
      <w:proofErr w:type="spellStart"/>
      <w:r>
        <w:t>microgap</w:t>
      </w:r>
      <w:proofErr w:type="spellEnd"/>
      <w:r>
        <w:t xml:space="preserve"> defined by the spacer;</w:t>
      </w:r>
    </w:p>
    <w:p w14:paraId="4986001E" w14:textId="77777777" w:rsidR="00363C17" w:rsidRDefault="00363C17" w:rsidP="00363C17">
      <w:pPr>
        <w:pStyle w:val="p1"/>
        <w:spacing w:before="0" w:beforeAutospacing="0" w:after="0" w:afterAutospacing="0" w:line="480" w:lineRule="auto"/>
        <w:ind w:left="360" w:hanging="360"/>
        <w:jc w:val="both"/>
      </w:pPr>
      <w:r>
        <w:t>a first end cap and a second end cap enclosing the plurality of coaxial electrode pairs, the first end cap and the second end cap each including a first terminal electrically connected to the inner electrodes, and the second end cap including a second terminal electrically connected to the outer electrodes;</w:t>
      </w:r>
    </w:p>
    <w:p w14:paraId="34BF5105" w14:textId="77777777" w:rsidR="00363C17" w:rsidRDefault="00363C17" w:rsidP="00363C17">
      <w:pPr>
        <w:pStyle w:val="p1"/>
        <w:spacing w:before="0" w:beforeAutospacing="0" w:after="0" w:afterAutospacing="0" w:line="480" w:lineRule="auto"/>
        <w:jc w:val="both"/>
      </w:pPr>
      <w:r>
        <w:t>a power supply comprising:</w:t>
      </w:r>
    </w:p>
    <w:p w14:paraId="2A9409A7" w14:textId="77777777" w:rsidR="00363C17" w:rsidRDefault="00363C17" w:rsidP="00363C17">
      <w:pPr>
        <w:pStyle w:val="p1"/>
        <w:spacing w:before="0" w:beforeAutospacing="0" w:after="0" w:afterAutospacing="0" w:line="480" w:lineRule="auto"/>
        <w:ind w:left="1080" w:hanging="360"/>
        <w:jc w:val="both"/>
      </w:pPr>
      <w:r>
        <w:t>a full bridge inverter;</w:t>
      </w:r>
    </w:p>
    <w:p w14:paraId="0C432789" w14:textId="77777777" w:rsidR="00363C17" w:rsidRDefault="00363C17" w:rsidP="00363C17">
      <w:pPr>
        <w:pStyle w:val="p1"/>
        <w:spacing w:before="0" w:beforeAutospacing="0" w:after="0" w:afterAutospacing="0" w:line="480" w:lineRule="auto"/>
        <w:ind w:left="1080" w:hanging="360"/>
        <w:jc w:val="both"/>
      </w:pPr>
      <w:r>
        <w:t>a resonant tank including at least one inductor and a capacitor;</w:t>
      </w:r>
    </w:p>
    <w:p w14:paraId="07505A69" w14:textId="77777777" w:rsidR="00363C17" w:rsidRDefault="00363C17" w:rsidP="00363C17">
      <w:pPr>
        <w:pStyle w:val="p1"/>
        <w:spacing w:before="0" w:beforeAutospacing="0" w:after="0" w:afterAutospacing="0" w:line="480" w:lineRule="auto"/>
        <w:ind w:left="1080" w:hanging="360"/>
        <w:jc w:val="both"/>
      </w:pPr>
      <w:r>
        <w:t>a transformer connected to the resonant tank;</w:t>
      </w:r>
    </w:p>
    <w:p w14:paraId="30A924FE" w14:textId="77777777" w:rsidR="00363C17" w:rsidRDefault="00363C17" w:rsidP="00363C17">
      <w:pPr>
        <w:pStyle w:val="p1"/>
        <w:spacing w:before="0" w:beforeAutospacing="0" w:after="0" w:afterAutospacing="0" w:line="480" w:lineRule="auto"/>
        <w:ind w:left="1080" w:hanging="360"/>
        <w:jc w:val="both"/>
      </w:pPr>
      <w:r>
        <w:t>a high-frequency rectifier;</w:t>
      </w:r>
    </w:p>
    <w:p w14:paraId="63FCFC9D" w14:textId="77777777" w:rsidR="00363C17" w:rsidRDefault="00363C17" w:rsidP="00363C17">
      <w:pPr>
        <w:pStyle w:val="p1"/>
        <w:spacing w:before="0" w:beforeAutospacing="0" w:after="0" w:afterAutospacing="0" w:line="480" w:lineRule="auto"/>
        <w:ind w:left="1080" w:hanging="360"/>
        <w:jc w:val="both"/>
      </w:pPr>
      <w:r>
        <w:t>a filter capacitor; and</w:t>
      </w:r>
    </w:p>
    <w:p w14:paraId="7B73F2CA" w14:textId="77777777" w:rsidR="00363C17" w:rsidRDefault="00363C17" w:rsidP="00363C17">
      <w:pPr>
        <w:pStyle w:val="p1"/>
        <w:spacing w:before="0" w:beforeAutospacing="0" w:after="0" w:afterAutospacing="0" w:line="480" w:lineRule="auto"/>
        <w:ind w:left="1080" w:hanging="360"/>
        <w:jc w:val="both"/>
      </w:pPr>
      <w:r>
        <w:t>a half-bridge pulse driver connected to the coaxial electrode pairs;</w:t>
      </w:r>
    </w:p>
    <w:p w14:paraId="7C95962F" w14:textId="77777777" w:rsidR="00363C17" w:rsidRDefault="00363C17" w:rsidP="00363C17">
      <w:pPr>
        <w:pStyle w:val="p1"/>
        <w:spacing w:before="0" w:beforeAutospacing="0" w:after="0" w:afterAutospacing="0" w:line="480" w:lineRule="auto"/>
        <w:ind w:left="360" w:hanging="360"/>
        <w:jc w:val="both"/>
      </w:pPr>
      <w:r>
        <w:t>a fluid connection coupled to the coaxial electrode pairs; and</w:t>
      </w:r>
    </w:p>
    <w:p w14:paraId="142FB19E" w14:textId="2E66F83F" w:rsidR="00363C17" w:rsidRDefault="00363C17" w:rsidP="00363C17">
      <w:pPr>
        <w:pStyle w:val="p1"/>
        <w:spacing w:before="0" w:beforeAutospacing="0" w:after="0" w:afterAutospacing="0" w:line="480" w:lineRule="auto"/>
        <w:ind w:left="360" w:hanging="360"/>
        <w:jc w:val="both"/>
      </w:pPr>
      <w:r>
        <w:t>a proton exchange membrane hydrogen pump fluidly connected to the fluid connection.</w:t>
      </w:r>
    </w:p>
    <w:p w14:paraId="04BDB632" w14:textId="77777777"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t>The hydrolysis system of claim 1, wherein the dielectric fluid comprises deionized water having a total dissolved solids concentration below 1 part per million.</w:t>
      </w:r>
    </w:p>
    <w:p w14:paraId="02C85B9E" w14:textId="1AB874C5"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lastRenderedPageBreak/>
        <w:t>The hydrolysis system of claim 2, wherein the dielectric fluid is substantially free of added electrolytes or ionic species.</w:t>
      </w:r>
    </w:p>
    <w:p w14:paraId="5BE1C488" w14:textId="73838846"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t xml:space="preserve">The hydrolysis system of claim 1, wherein the uniform radial </w:t>
      </w:r>
      <w:proofErr w:type="spellStart"/>
      <w:r>
        <w:t>microgap</w:t>
      </w:r>
      <w:proofErr w:type="spellEnd"/>
      <w:r>
        <w:t xml:space="preserve"> has a spacing between 0.1 millimeters and 2.0 millimeters.</w:t>
      </w:r>
    </w:p>
    <w:p w14:paraId="7670CC8F" w14:textId="3317B65E"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t>The hydrolysis system of claim 4, wherein each coaxial electrode pair defines a cylindrical capacitor having a capacitance between 10 picofarads and 100 picofarads.</w:t>
      </w:r>
    </w:p>
    <w:p w14:paraId="0BB8D00F" w14:textId="6B1AE007" w:rsidR="00363C17" w:rsidRDefault="00363C17" w:rsidP="009E2F43">
      <w:pPr>
        <w:pStyle w:val="p1"/>
        <w:numPr>
          <w:ilvl w:val="0"/>
          <w:numId w:val="10"/>
        </w:numPr>
        <w:tabs>
          <w:tab w:val="clear" w:pos="720"/>
        </w:tabs>
        <w:spacing w:before="0" w:beforeAutospacing="0" w:after="0" w:afterAutospacing="0" w:line="480" w:lineRule="auto"/>
        <w:ind w:left="0" w:firstLine="0"/>
        <w:jc w:val="both"/>
      </w:pPr>
      <w:r>
        <w:t xml:space="preserve">The hydrolysis system of claim 1, wherein the resonant tank is configured as an LLC resonant </w:t>
      </w:r>
      <w:proofErr w:type="gramStart"/>
      <w:r>
        <w:t>converter</w:t>
      </w:r>
      <w:proofErr w:type="gramEnd"/>
      <w:r>
        <w:t xml:space="preserve"> and the transformer provides galvanic isolation and voltage step-up from the full bridge inverter to the high-frequency rectifier.</w:t>
      </w:r>
    </w:p>
    <w:p w14:paraId="7AF3C9C3" w14:textId="3FBE2635"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t>The hydrolysis system of claim 1, wherein the half-bridge pulse driver is configured to apply a pulsed DC waveform having a peak voltage greater than 1 kilovolt and a rise time shorter than a dielectric relaxation time of the dielectric fluid.</w:t>
      </w:r>
    </w:p>
    <w:p w14:paraId="24E8EBAF" w14:textId="77777777" w:rsidR="009E2F43" w:rsidRDefault="00363C17" w:rsidP="00A933E0">
      <w:pPr>
        <w:pStyle w:val="p1"/>
        <w:numPr>
          <w:ilvl w:val="0"/>
          <w:numId w:val="10"/>
        </w:numPr>
        <w:tabs>
          <w:tab w:val="clear" w:pos="720"/>
        </w:tabs>
        <w:spacing w:before="0" w:beforeAutospacing="0" w:after="0" w:afterAutospacing="0" w:line="480" w:lineRule="auto"/>
        <w:ind w:left="0" w:firstLine="0"/>
        <w:jc w:val="both"/>
      </w:pPr>
      <w:r>
        <w:t xml:space="preserve">The hydrolysis system of claim 7, </w:t>
      </w:r>
      <w:r w:rsidR="009E2F43">
        <w:t xml:space="preserve">further comprising </w:t>
      </w:r>
      <w:r w:rsidR="009E2F43" w:rsidRPr="009E2F43">
        <w:t xml:space="preserve">a series impedance element </w:t>
      </w:r>
      <w:proofErr w:type="gramStart"/>
      <w:r w:rsidR="009E2F43" w:rsidRPr="009E2F43">
        <w:t>disposed</w:t>
      </w:r>
      <w:proofErr w:type="gramEnd"/>
      <w:r w:rsidR="009E2F43" w:rsidRPr="009E2F43">
        <w:t xml:space="preserve"> between the half-bridge pulse driver and the coaxial electrode pairs;</w:t>
      </w:r>
      <w:r w:rsidR="009E2F43">
        <w:t xml:space="preserve"> </w:t>
      </w:r>
    </w:p>
    <w:p w14:paraId="373EF979" w14:textId="644E24DC" w:rsidR="00363C17" w:rsidRDefault="00363C17" w:rsidP="009E2F43">
      <w:pPr>
        <w:pStyle w:val="p1"/>
        <w:spacing w:before="0" w:beforeAutospacing="0" w:after="0" w:afterAutospacing="0" w:line="480" w:lineRule="auto"/>
        <w:ind w:left="360" w:hanging="360"/>
        <w:jc w:val="both"/>
      </w:pPr>
      <w:r>
        <w:t>wherein the series impedance element comprises an inductive or resistive component having a quality factor between 0.5 and 5 at a carrier frequency of the pulsed DC waveform.</w:t>
      </w:r>
    </w:p>
    <w:p w14:paraId="34738E18" w14:textId="3304543E"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t>The hydrolysis system of claim 1, wherein the fluid connection is configured to convey a two-phase mixture comprising hydrogen gas, oxygen gas, and water vapor.</w:t>
      </w:r>
    </w:p>
    <w:p w14:paraId="501EEC3C" w14:textId="77777777"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t>The hydrolysis system of claim 9, wherein the proton exchange membrane hydrogen pump is configured to separate the hydrogen gas from the two-phase mixture and deliver a purified hydrogen product stream at elevated pressure.</w:t>
      </w:r>
    </w:p>
    <w:p w14:paraId="4D599881" w14:textId="77777777" w:rsidR="00363C17" w:rsidRDefault="00363C17" w:rsidP="00363C17">
      <w:pPr>
        <w:pStyle w:val="ListParagraph"/>
        <w:spacing w:after="0" w:line="480" w:lineRule="auto"/>
      </w:pPr>
    </w:p>
    <w:p w14:paraId="08A6B1C0" w14:textId="4E87446F"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rsidRPr="008C11BF">
        <w:t>The hydrolysis system of claim 10, wherein the proton exchange membrane hydrogen pump further delivers an oxygen-rich byproduct stream from an anode-side outlet.</w:t>
      </w:r>
    </w:p>
    <w:p w14:paraId="7DFDD2F6" w14:textId="77777777" w:rsidR="00363C17" w:rsidRDefault="00363C17" w:rsidP="00363C17">
      <w:pPr>
        <w:pStyle w:val="p1"/>
        <w:numPr>
          <w:ilvl w:val="0"/>
          <w:numId w:val="10"/>
        </w:numPr>
        <w:tabs>
          <w:tab w:val="clear" w:pos="720"/>
        </w:tabs>
        <w:spacing w:before="0" w:beforeAutospacing="0" w:after="0" w:afterAutospacing="0" w:line="480" w:lineRule="auto"/>
        <w:ind w:left="0" w:firstLine="0"/>
        <w:jc w:val="both"/>
      </w:pPr>
      <w:r w:rsidRPr="000F5D37">
        <w:lastRenderedPageBreak/>
        <w:t>A</w:t>
      </w:r>
      <w:r>
        <w:t>n</w:t>
      </w:r>
      <w:r w:rsidRPr="000F5D37">
        <w:t xml:space="preserve"> electrolysis cell </w:t>
      </w:r>
      <w:r>
        <w:t xml:space="preserve">system for use in a hydrolysis system, the electrolysis cell system </w:t>
      </w:r>
      <w:r w:rsidRPr="000F5D37">
        <w:rPr>
          <w:rStyle w:val="s1"/>
        </w:rPr>
        <w:t>comprising:</w:t>
      </w:r>
    </w:p>
    <w:p w14:paraId="0D932643" w14:textId="77777777" w:rsidR="00363C17" w:rsidRDefault="00363C17" w:rsidP="00363C17">
      <w:pPr>
        <w:pStyle w:val="p1"/>
        <w:spacing w:before="0" w:beforeAutospacing="0" w:after="0" w:afterAutospacing="0" w:line="480" w:lineRule="auto"/>
        <w:ind w:firstLine="720"/>
        <w:jc w:val="both"/>
      </w:pPr>
      <w:r>
        <w:t>a first end cap;</w:t>
      </w:r>
    </w:p>
    <w:p w14:paraId="612F9003" w14:textId="77777777" w:rsidR="00363C17" w:rsidRDefault="00363C17" w:rsidP="00363C17">
      <w:pPr>
        <w:pStyle w:val="p1"/>
        <w:spacing w:before="0" w:beforeAutospacing="0" w:after="0" w:afterAutospacing="0" w:line="480" w:lineRule="auto"/>
        <w:ind w:firstLine="720"/>
        <w:jc w:val="both"/>
      </w:pPr>
      <w:r>
        <w:t>a second end cap;</w:t>
      </w:r>
    </w:p>
    <w:p w14:paraId="78B49B5A" w14:textId="0F3B3068" w:rsidR="00363C17" w:rsidRDefault="00363C17" w:rsidP="00363C17">
      <w:pPr>
        <w:pStyle w:val="p1"/>
        <w:spacing w:before="0" w:beforeAutospacing="0" w:after="0" w:afterAutospacing="0" w:line="480" w:lineRule="auto"/>
        <w:ind w:left="1080" w:hanging="360"/>
        <w:jc w:val="both"/>
      </w:pPr>
      <w:r w:rsidRPr="000F5D37">
        <w:t xml:space="preserve">a plurality of </w:t>
      </w:r>
      <w:r>
        <w:t xml:space="preserve">coaxial </w:t>
      </w:r>
      <w:r w:rsidRPr="000F5D37">
        <w:rPr>
          <w:rStyle w:val="s1"/>
        </w:rPr>
        <w:t>electrode pairs</w:t>
      </w:r>
      <w:r>
        <w:rPr>
          <w:rStyle w:val="s1"/>
        </w:rPr>
        <w:t xml:space="preserve"> disposed between the first end cap and the second end cap</w:t>
      </w:r>
      <w:r w:rsidRPr="000F5D37">
        <w:t xml:space="preserve">, each </w:t>
      </w:r>
      <w:r>
        <w:t xml:space="preserve">coaxial </w:t>
      </w:r>
      <w:r w:rsidRPr="000F5D37">
        <w:t>electrode pair comprising:</w:t>
      </w:r>
    </w:p>
    <w:p w14:paraId="43B8CAD9" w14:textId="77777777" w:rsidR="00363C17" w:rsidRDefault="00363C17" w:rsidP="00363C17">
      <w:pPr>
        <w:pStyle w:val="p1"/>
        <w:spacing w:before="0" w:beforeAutospacing="0" w:after="0" w:afterAutospacing="0" w:line="480" w:lineRule="auto"/>
        <w:ind w:left="720" w:firstLine="720"/>
        <w:jc w:val="both"/>
      </w:pPr>
      <w:r w:rsidRPr="000F5D37">
        <w:rPr>
          <w:rStyle w:val="s1"/>
        </w:rPr>
        <w:t xml:space="preserve">a </w:t>
      </w:r>
      <w:r w:rsidRPr="000F5D37">
        <w:t>hollow cylindrical outer electrode</w:t>
      </w:r>
      <w:r w:rsidRPr="000F5D37">
        <w:rPr>
          <w:rStyle w:val="s1"/>
        </w:rPr>
        <w:t xml:space="preserve"> formed from stainless steel;</w:t>
      </w:r>
    </w:p>
    <w:p w14:paraId="234ACA1D" w14:textId="77777777" w:rsidR="00363C17" w:rsidRDefault="00363C17" w:rsidP="00363C17">
      <w:pPr>
        <w:pStyle w:val="p1"/>
        <w:spacing w:before="0" w:beforeAutospacing="0" w:after="0" w:afterAutospacing="0" w:line="480" w:lineRule="auto"/>
        <w:ind w:left="1800" w:hanging="360"/>
        <w:jc w:val="both"/>
      </w:pPr>
      <w:r w:rsidRPr="000F5D37">
        <w:t xml:space="preserve">a </w:t>
      </w:r>
      <w:r w:rsidRPr="000F5D37">
        <w:rPr>
          <w:rStyle w:val="s1"/>
        </w:rPr>
        <w:t>solid cylindrical inner electrode</w:t>
      </w:r>
      <w:r w:rsidRPr="000F5D37">
        <w:t xml:space="preserve"> concentrically disposed within the hollow cylindrical outer electrode;</w:t>
      </w:r>
    </w:p>
    <w:p w14:paraId="073887DD" w14:textId="77777777" w:rsidR="00363C17" w:rsidRDefault="00363C17" w:rsidP="00363C17">
      <w:pPr>
        <w:pStyle w:val="p1"/>
        <w:spacing w:before="0" w:beforeAutospacing="0" w:after="0" w:afterAutospacing="0" w:line="480" w:lineRule="auto"/>
        <w:ind w:left="1800" w:hanging="360"/>
        <w:jc w:val="both"/>
      </w:pPr>
      <w:r w:rsidRPr="000F5D37">
        <w:t xml:space="preserve">an </w:t>
      </w:r>
      <w:r w:rsidRPr="000F5D37">
        <w:rPr>
          <w:rStyle w:val="s1"/>
        </w:rPr>
        <w:t>insulating annular spacer</w:t>
      </w:r>
      <w:r w:rsidRPr="000F5D37">
        <w:t xml:space="preserve"> disposed between the solid cylindrical inner electrode and the hollow cylindrical outer electrode, the insulating annular spacer defining a uniform radial </w:t>
      </w:r>
      <w:proofErr w:type="spellStart"/>
      <w:r w:rsidRPr="000F5D37">
        <w:t>microgap</w:t>
      </w:r>
      <w:proofErr w:type="spellEnd"/>
      <w:r w:rsidRPr="000F5D37">
        <w:t xml:space="preserve"> between 0.1 mm and 2.0 mm;</w:t>
      </w:r>
    </w:p>
    <w:p w14:paraId="1EC0EE26" w14:textId="77777777" w:rsidR="00363C17" w:rsidRDefault="00363C17" w:rsidP="00363C17">
      <w:pPr>
        <w:pStyle w:val="p1"/>
        <w:spacing w:before="0" w:beforeAutospacing="0" w:after="0" w:afterAutospacing="0" w:line="480" w:lineRule="auto"/>
        <w:ind w:left="1800" w:hanging="360"/>
        <w:jc w:val="both"/>
      </w:pPr>
      <w:r w:rsidRPr="000F5D37">
        <w:t xml:space="preserve">a </w:t>
      </w:r>
      <w:r w:rsidRPr="000F5D37">
        <w:rPr>
          <w:rStyle w:val="s1"/>
        </w:rPr>
        <w:t>dielectric fluid</w:t>
      </w:r>
      <w:r w:rsidRPr="000F5D37">
        <w:t xml:space="preserve"> </w:t>
      </w:r>
      <w:proofErr w:type="gramStart"/>
      <w:r w:rsidRPr="000F5D37">
        <w:t>disposed</w:t>
      </w:r>
      <w:proofErr w:type="gramEnd"/>
      <w:r w:rsidRPr="000F5D37">
        <w:t xml:space="preserve"> within the uniform radial </w:t>
      </w:r>
      <w:proofErr w:type="spellStart"/>
      <w:r w:rsidRPr="000F5D37">
        <w:t>microgap</w:t>
      </w:r>
      <w:proofErr w:type="spellEnd"/>
      <w:r>
        <w:t>;</w:t>
      </w:r>
    </w:p>
    <w:p w14:paraId="6A7CD881" w14:textId="77777777" w:rsidR="00363C17" w:rsidRDefault="00363C17" w:rsidP="00363C17">
      <w:pPr>
        <w:pStyle w:val="p1"/>
        <w:spacing w:before="0" w:beforeAutospacing="0" w:after="0" w:afterAutospacing="0" w:line="480" w:lineRule="auto"/>
        <w:ind w:left="1800" w:hanging="360"/>
        <w:jc w:val="both"/>
      </w:pPr>
      <w:r w:rsidRPr="000F5D37">
        <w:t xml:space="preserve">wherein each of the plurality of electrode pairs defines a </w:t>
      </w:r>
      <w:r w:rsidRPr="000F5D37">
        <w:rPr>
          <w:rStyle w:val="s1"/>
        </w:rPr>
        <w:t>coaxial cylindrical capacitor</w:t>
      </w:r>
      <w:r w:rsidRPr="000F5D37">
        <w:t xml:space="preserve"> having a capacitance between 10 </w:t>
      </w:r>
      <w:proofErr w:type="spellStart"/>
      <w:r>
        <w:t>nanofarads</w:t>
      </w:r>
      <w:proofErr w:type="spellEnd"/>
      <w:r w:rsidRPr="000F5D37">
        <w:t xml:space="preserve"> and 100 picofarads;</w:t>
      </w:r>
    </w:p>
    <w:p w14:paraId="324B9274" w14:textId="6940C3D5" w:rsidR="00363C17" w:rsidRDefault="00363C17" w:rsidP="00363C17">
      <w:pPr>
        <w:pStyle w:val="p1"/>
        <w:spacing w:before="0" w:beforeAutospacing="0" w:after="0" w:afterAutospacing="0" w:line="480" w:lineRule="auto"/>
        <w:ind w:left="1080" w:hanging="360"/>
        <w:jc w:val="both"/>
      </w:pPr>
      <w:r>
        <w:t xml:space="preserve">a terminal extending from each of the first end cap and the second end cap, wherein the terminal is in connection with at least one of the </w:t>
      </w:r>
      <w:r w:rsidRPr="000F5D37">
        <w:t xml:space="preserve">hollow cylindrical outer </w:t>
      </w:r>
      <w:proofErr w:type="gramStart"/>
      <w:r w:rsidRPr="000F5D37">
        <w:t>electrode</w:t>
      </w:r>
      <w:proofErr w:type="gramEnd"/>
      <w:r>
        <w:t xml:space="preserve"> and the solid cylindrical inner electrode. </w:t>
      </w:r>
    </w:p>
    <w:p w14:paraId="183E2C82" w14:textId="77777777" w:rsidR="00363C17" w:rsidRDefault="00363C17" w:rsidP="00363C17">
      <w:pPr>
        <w:pStyle w:val="p1"/>
        <w:numPr>
          <w:ilvl w:val="0"/>
          <w:numId w:val="10"/>
        </w:numPr>
        <w:spacing w:before="0" w:beforeAutospacing="0" w:after="0" w:afterAutospacing="0" w:line="480" w:lineRule="auto"/>
        <w:ind w:left="0" w:firstLine="0"/>
        <w:jc w:val="both"/>
      </w:pPr>
      <w:r>
        <w:t xml:space="preserve">The </w:t>
      </w:r>
      <w:r w:rsidRPr="000F5D37">
        <w:t>electrolysis cell</w:t>
      </w:r>
      <w:r>
        <w:t xml:space="preserve"> system of claim 12, wherein the first end cap and the second end cap each comprises: </w:t>
      </w:r>
    </w:p>
    <w:p w14:paraId="243E2BD4" w14:textId="77777777" w:rsidR="00363C17" w:rsidRDefault="00363C17" w:rsidP="00363C17">
      <w:pPr>
        <w:pStyle w:val="p1"/>
        <w:spacing w:before="0" w:beforeAutospacing="0" w:after="0" w:afterAutospacing="0" w:line="480" w:lineRule="auto"/>
        <w:ind w:left="360" w:hanging="360"/>
        <w:jc w:val="both"/>
      </w:pPr>
      <w:r>
        <w:t xml:space="preserve">an innermost end cap portion having a first terminal in connection with the solid cylindrical inner electrode; and </w:t>
      </w:r>
    </w:p>
    <w:p w14:paraId="06972C91" w14:textId="680F9C39" w:rsidR="00363C17" w:rsidRDefault="00363C17" w:rsidP="00363C17">
      <w:pPr>
        <w:pStyle w:val="p1"/>
        <w:spacing w:before="0" w:beforeAutospacing="0" w:after="0" w:afterAutospacing="0" w:line="480" w:lineRule="auto"/>
        <w:ind w:left="360" w:hanging="360"/>
        <w:jc w:val="both"/>
      </w:pPr>
      <w:r>
        <w:lastRenderedPageBreak/>
        <w:t xml:space="preserve">an outermost end cap portion having a second terminal in connection with the hollow cylindrical outer electrode. </w:t>
      </w:r>
    </w:p>
    <w:p w14:paraId="70956428" w14:textId="77777777" w:rsidR="00363C17" w:rsidRDefault="00363C17" w:rsidP="00363C17">
      <w:pPr>
        <w:pStyle w:val="p1"/>
        <w:numPr>
          <w:ilvl w:val="0"/>
          <w:numId w:val="10"/>
        </w:numPr>
        <w:spacing w:before="0" w:beforeAutospacing="0" w:after="0" w:afterAutospacing="0" w:line="480" w:lineRule="auto"/>
        <w:ind w:left="0" w:firstLine="0"/>
        <w:jc w:val="both"/>
      </w:pPr>
      <w:r>
        <w:t xml:space="preserve">The </w:t>
      </w:r>
      <w:r w:rsidRPr="000F5D37">
        <w:t>electrolysis cell</w:t>
      </w:r>
      <w:r>
        <w:t xml:space="preserve"> system of claim 13, wherein at least one of the first end cap and the second end cap comprises:</w:t>
      </w:r>
    </w:p>
    <w:p w14:paraId="2E30448F" w14:textId="77777777" w:rsidR="00363C17" w:rsidRDefault="00363C17" w:rsidP="00363C17">
      <w:pPr>
        <w:pStyle w:val="p1"/>
        <w:spacing w:before="0" w:beforeAutospacing="0" w:after="0" w:afterAutospacing="0" w:line="480" w:lineRule="auto"/>
        <w:ind w:left="360" w:hanging="360"/>
        <w:jc w:val="both"/>
      </w:pPr>
      <w:r>
        <w:t xml:space="preserve">a feed manifold; </w:t>
      </w:r>
    </w:p>
    <w:p w14:paraId="0CC2F68C" w14:textId="77777777" w:rsidR="00363C17" w:rsidRDefault="00363C17" w:rsidP="00363C17">
      <w:pPr>
        <w:pStyle w:val="p1"/>
        <w:spacing w:before="0" w:beforeAutospacing="0" w:after="0" w:afterAutospacing="0" w:line="480" w:lineRule="auto"/>
        <w:ind w:left="360" w:hanging="360"/>
        <w:jc w:val="both"/>
      </w:pPr>
      <w:r>
        <w:t xml:space="preserve">a fluid channel contiguous to the feed manifold, the channel in fluid connection with the </w:t>
      </w:r>
      <w:r w:rsidRPr="000F5D37">
        <w:rPr>
          <w:rStyle w:val="s1"/>
        </w:rPr>
        <w:t>insulating annular spacer</w:t>
      </w:r>
      <w:r w:rsidRPr="000F5D37">
        <w:t xml:space="preserve"> </w:t>
      </w:r>
      <w:r>
        <w:t>of a coaxial electrode pair;</w:t>
      </w:r>
    </w:p>
    <w:p w14:paraId="75456C20" w14:textId="75AD4A5E" w:rsidR="00363C17" w:rsidRDefault="00363C17" w:rsidP="00363C17">
      <w:pPr>
        <w:pStyle w:val="p1"/>
        <w:spacing w:before="0" w:beforeAutospacing="0" w:after="0" w:afterAutospacing="0" w:line="480" w:lineRule="auto"/>
        <w:ind w:left="360" w:hanging="360"/>
        <w:jc w:val="both"/>
      </w:pPr>
      <w:r>
        <w:t xml:space="preserve">wherein the feed manifold is in fluid communication with a purified water stream having a total dissolved solids concentration below 1 ppm such that the purified water stream is substantially free of electrolytes, wherein the purified water stream defines the </w:t>
      </w:r>
      <w:r w:rsidRPr="000F5D37">
        <w:rPr>
          <w:rStyle w:val="s1"/>
        </w:rPr>
        <w:t>dielectric fluid</w:t>
      </w:r>
      <w:r>
        <w:rPr>
          <w:rStyle w:val="s1"/>
        </w:rPr>
        <w:t xml:space="preserve">. </w:t>
      </w:r>
    </w:p>
    <w:p w14:paraId="7D1740EE" w14:textId="0A297B78" w:rsidR="00363C17" w:rsidRDefault="00363C17" w:rsidP="00363C17">
      <w:pPr>
        <w:pStyle w:val="p1"/>
        <w:numPr>
          <w:ilvl w:val="0"/>
          <w:numId w:val="10"/>
        </w:numPr>
        <w:spacing w:before="0" w:beforeAutospacing="0" w:after="0" w:afterAutospacing="0" w:line="480" w:lineRule="auto"/>
        <w:ind w:left="0" w:firstLine="0"/>
        <w:jc w:val="both"/>
      </w:pPr>
      <w:r>
        <w:t xml:space="preserve">The </w:t>
      </w:r>
      <w:r w:rsidRPr="000F5D37">
        <w:t>electrolysis cell</w:t>
      </w:r>
      <w:r>
        <w:t xml:space="preserve"> system of claim 14, wherein at least one of the first end cap and the second end cap </w:t>
      </w:r>
      <w:proofErr w:type="gramStart"/>
      <w:r>
        <w:t>comprises</w:t>
      </w:r>
      <w:proofErr w:type="gramEnd"/>
      <w:r>
        <w:t xml:space="preserve"> an outlet manifold in fluid connection with a proton exchange membrane hydrogen pump. </w:t>
      </w:r>
    </w:p>
    <w:p w14:paraId="08E9DC11" w14:textId="46BFB04D" w:rsidR="00363C17" w:rsidRDefault="00363C17" w:rsidP="00363C17">
      <w:pPr>
        <w:pStyle w:val="p1"/>
        <w:numPr>
          <w:ilvl w:val="0"/>
          <w:numId w:val="10"/>
        </w:numPr>
        <w:spacing w:before="0" w:beforeAutospacing="0" w:after="0" w:afterAutospacing="0" w:line="480" w:lineRule="auto"/>
        <w:ind w:left="0" w:firstLine="0"/>
        <w:jc w:val="both"/>
      </w:pPr>
      <w:r>
        <w:t xml:space="preserve">The </w:t>
      </w:r>
      <w:r w:rsidRPr="000F5D37">
        <w:t>electrolysis cell</w:t>
      </w:r>
      <w:r>
        <w:t xml:space="preserve"> system of claim </w:t>
      </w:r>
      <w:proofErr w:type="gramStart"/>
      <w:r>
        <w:t>16,  wherein</w:t>
      </w:r>
      <w:proofErr w:type="gramEnd"/>
      <w:r>
        <w:t xml:space="preserve"> each of the first end cap and the second end cap is stainless steel. </w:t>
      </w:r>
    </w:p>
    <w:p w14:paraId="0EAC3878" w14:textId="77777777" w:rsidR="00363C17" w:rsidRDefault="00363C17" w:rsidP="00363C17">
      <w:pPr>
        <w:pStyle w:val="p1"/>
        <w:numPr>
          <w:ilvl w:val="0"/>
          <w:numId w:val="10"/>
        </w:numPr>
        <w:spacing w:before="0" w:beforeAutospacing="0" w:after="0" w:afterAutospacing="0" w:line="480" w:lineRule="auto"/>
        <w:ind w:left="0" w:firstLine="0"/>
        <w:jc w:val="both"/>
      </w:pPr>
      <w:r w:rsidRPr="00586AF2">
        <w:t xml:space="preserve">The electrolysis cell system of claim </w:t>
      </w:r>
      <w:r>
        <w:t>17</w:t>
      </w:r>
      <w:r w:rsidRPr="00586AF2">
        <w:t xml:space="preserve">, wherein the plurality of coaxial electrode pairs </w:t>
      </w:r>
      <w:proofErr w:type="gramStart"/>
      <w:r w:rsidRPr="00586AF2">
        <w:t>are</w:t>
      </w:r>
      <w:proofErr w:type="gramEnd"/>
      <w:r w:rsidRPr="00586AF2">
        <w:t xml:space="preserve"> electrically connected in parallel via the terminals to define a capacitive array.</w:t>
      </w:r>
    </w:p>
    <w:p w14:paraId="5DFD6DF4" w14:textId="72CD5DA9" w:rsidR="00363C17" w:rsidRDefault="00363C17" w:rsidP="00363C17">
      <w:pPr>
        <w:pStyle w:val="p1"/>
        <w:numPr>
          <w:ilvl w:val="0"/>
          <w:numId w:val="10"/>
        </w:numPr>
        <w:spacing w:before="0" w:beforeAutospacing="0" w:after="0" w:afterAutospacing="0" w:line="480" w:lineRule="auto"/>
        <w:ind w:left="0" w:firstLine="0"/>
        <w:jc w:val="both"/>
      </w:pPr>
      <w:r w:rsidRPr="00586AF2">
        <w:t xml:space="preserve">The electrolysis cell system of claim </w:t>
      </w:r>
      <w:r>
        <w:t>18</w:t>
      </w:r>
      <w:r w:rsidRPr="00586AF2">
        <w:t xml:space="preserve">, further comprising a thermal management component configured to regulate the temperature of the dielectric fluid within the uniform radial </w:t>
      </w:r>
      <w:proofErr w:type="spellStart"/>
      <w:r w:rsidRPr="00586AF2">
        <w:t>microgap</w:t>
      </w:r>
      <w:proofErr w:type="spellEnd"/>
      <w:r w:rsidRPr="00586AF2">
        <w:t>.</w:t>
      </w:r>
      <w:r>
        <w:t xml:space="preserve"> </w:t>
      </w:r>
    </w:p>
    <w:p w14:paraId="2ED9B095" w14:textId="1D2CE297" w:rsidR="00C91447" w:rsidRPr="00363C17" w:rsidRDefault="00363C17" w:rsidP="00363C17">
      <w:pPr>
        <w:pStyle w:val="p1"/>
        <w:numPr>
          <w:ilvl w:val="0"/>
          <w:numId w:val="10"/>
        </w:numPr>
        <w:spacing w:before="0" w:beforeAutospacing="0" w:after="0" w:afterAutospacing="0" w:line="480" w:lineRule="auto"/>
        <w:ind w:left="0" w:firstLine="0"/>
        <w:jc w:val="both"/>
      </w:pPr>
      <w:r>
        <w:t xml:space="preserve">The </w:t>
      </w:r>
      <w:r w:rsidRPr="000F5D37">
        <w:t>electrolysis cell</w:t>
      </w:r>
      <w:r>
        <w:t xml:space="preserve"> system of claim 19, wherein each coaxial electrode pair is in electrically connectivity with a half-bridge pulse driver that applies</w:t>
      </w:r>
      <w:r w:rsidRPr="00105C87">
        <w:t xml:space="preserve"> a pulsed voltage having a peak amplitude greater than 1 kilovolt across the solid cylindrical inner electrode and the hollow </w:t>
      </w:r>
      <w:r w:rsidRPr="00105C87">
        <w:lastRenderedPageBreak/>
        <w:t>cylindrical outer electrode</w:t>
      </w:r>
      <w:r>
        <w:t xml:space="preserve"> causing </w:t>
      </w:r>
      <w:r w:rsidRPr="00105C87">
        <w:t xml:space="preserve">a localized dielectric breakdown of the dielectric fluid </w:t>
      </w:r>
      <w:r>
        <w:t xml:space="preserve">to </w:t>
      </w:r>
      <w:r w:rsidRPr="00105C87">
        <w:t xml:space="preserve">occur within the uniform radial </w:t>
      </w:r>
      <w:proofErr w:type="spellStart"/>
      <w:r w:rsidRPr="00105C87">
        <w:t>microgap</w:t>
      </w:r>
      <w:proofErr w:type="spellEnd"/>
      <w:r w:rsidRPr="00105C87">
        <w:t xml:space="preserve">, resulting in </w:t>
      </w:r>
      <w:r>
        <w:t xml:space="preserve">a </w:t>
      </w:r>
      <w:r w:rsidRPr="00105C87">
        <w:t>formation of a non-thermal plasma channel and a reduction in effective resistance across each of the plurality of electrode pairs from greater than 1 megohm to a</w:t>
      </w:r>
      <w:r>
        <w:t>n effective</w:t>
      </w:r>
      <w:r w:rsidRPr="00105C87">
        <w:t xml:space="preserve"> range between 1 kilohm and 10 kilohms.</w:t>
      </w:r>
      <w:r w:rsidR="00C91447" w:rsidRPr="00363C17">
        <w:br w:type="page"/>
      </w:r>
    </w:p>
    <w:p w14:paraId="705814D3" w14:textId="77777777" w:rsidR="00C91447" w:rsidRPr="00C542A0" w:rsidRDefault="00C91447" w:rsidP="007C42A0">
      <w:pPr>
        <w:pStyle w:val="Heading1"/>
        <w:spacing w:before="0" w:line="480" w:lineRule="exact"/>
        <w:jc w:val="both"/>
        <w:rPr>
          <w:rFonts w:ascii="Times New Roman" w:hAnsi="Times New Roman" w:cs="Times New Roman"/>
          <w:color w:val="auto"/>
          <w:sz w:val="24"/>
          <w:szCs w:val="24"/>
        </w:rPr>
      </w:pPr>
      <w:r w:rsidRPr="00C542A0">
        <w:rPr>
          <w:rFonts w:ascii="Times New Roman" w:hAnsi="Times New Roman" w:cs="Times New Roman"/>
          <w:color w:val="auto"/>
          <w:sz w:val="24"/>
          <w:szCs w:val="24"/>
        </w:rPr>
        <w:lastRenderedPageBreak/>
        <w:t>Abstract</w:t>
      </w:r>
    </w:p>
    <w:p w14:paraId="29E332F5" w14:textId="7288B02C" w:rsidR="00944D67" w:rsidRPr="00C542A0" w:rsidRDefault="00CC2BD6" w:rsidP="00CC2BD6">
      <w:pPr>
        <w:spacing w:after="0" w:line="480" w:lineRule="exact"/>
        <w:ind w:firstLine="720"/>
        <w:jc w:val="both"/>
        <w:rPr>
          <w:rFonts w:ascii="Times New Roman" w:hAnsi="Times New Roman" w:cs="Times New Roman"/>
          <w:sz w:val="24"/>
          <w:szCs w:val="24"/>
        </w:rPr>
      </w:pPr>
      <w:r w:rsidRPr="00CC2BD6">
        <w:rPr>
          <w:rFonts w:ascii="Times New Roman" w:hAnsi="Times New Roman" w:cs="Times New Roman"/>
          <w:sz w:val="24"/>
          <w:szCs w:val="24"/>
        </w:rPr>
        <w:t xml:space="preserve">A hydrolysis system is disclosed comprising a plurality of coaxial electrode pairs, each including a hollow cylindrical outer electrode and a solid cylindrical inner electrode separated by an insulating annular spacer that defines a uniform radial </w:t>
      </w:r>
      <w:proofErr w:type="spellStart"/>
      <w:r w:rsidRPr="00CC2BD6">
        <w:rPr>
          <w:rFonts w:ascii="Times New Roman" w:hAnsi="Times New Roman" w:cs="Times New Roman"/>
          <w:sz w:val="24"/>
          <w:szCs w:val="24"/>
        </w:rPr>
        <w:t>microgap</w:t>
      </w:r>
      <w:proofErr w:type="spellEnd"/>
      <w:r w:rsidRPr="00CC2BD6">
        <w:rPr>
          <w:rFonts w:ascii="Times New Roman" w:hAnsi="Times New Roman" w:cs="Times New Roman"/>
          <w:sz w:val="24"/>
          <w:szCs w:val="24"/>
        </w:rPr>
        <w:t xml:space="preserve"> filled with a dielectric fluid. The system includes end caps with electrical terminals for connection to the electrodes, and a power supply featuring a full bridge inverter, an LLC resonant tank, a transformer, a high-frequency rectifier, and a half-bridge pulse driver. A series impedance element is coupled between the pulse driver and the electrodes to shape high-voltage pulsed waveforms. The system further includes a fluid connection conveying a two-phase mixture and a proton exchange membrane hydrogen pump configured to separate hydrogen gas and deliver it at elevated pressure. The electrode configuration enables controlled dielectric breakdown and non-thermal plasma formation within the fluid, resulting in efficient hydrogen generation without the need for added electrolytes.</w:t>
      </w:r>
    </w:p>
    <w:sectPr w:rsidR="00944D67" w:rsidRPr="00C542A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6972" w14:textId="77777777" w:rsidR="006E09F2" w:rsidRDefault="006E09F2" w:rsidP="00AD49C5">
      <w:pPr>
        <w:spacing w:after="0" w:line="240" w:lineRule="auto"/>
      </w:pPr>
      <w:r>
        <w:separator/>
      </w:r>
    </w:p>
  </w:endnote>
  <w:endnote w:type="continuationSeparator" w:id="0">
    <w:p w14:paraId="332E2531" w14:textId="77777777" w:rsidR="006E09F2" w:rsidRDefault="006E09F2" w:rsidP="00AD4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599635046"/>
      <w:docPartObj>
        <w:docPartGallery w:val="Page Numbers (Bottom of Page)"/>
        <w:docPartUnique/>
      </w:docPartObj>
    </w:sdtPr>
    <w:sdtEndPr>
      <w:rPr>
        <w:noProof/>
        <w:sz w:val="20"/>
        <w:szCs w:val="20"/>
      </w:rPr>
    </w:sdtEndPr>
    <w:sdtContent>
      <w:p w14:paraId="0CCDFB41" w14:textId="36029B18" w:rsidR="00AD49C5" w:rsidRPr="00AE4E1A" w:rsidRDefault="00AD49C5">
        <w:pPr>
          <w:pStyle w:val="Footer"/>
          <w:jc w:val="right"/>
          <w:rPr>
            <w:rFonts w:ascii="Times New Roman" w:hAnsi="Times New Roman" w:cs="Times New Roman"/>
            <w:sz w:val="20"/>
            <w:szCs w:val="20"/>
          </w:rPr>
        </w:pPr>
        <w:r w:rsidRPr="00AE4E1A">
          <w:rPr>
            <w:rFonts w:ascii="Times New Roman" w:hAnsi="Times New Roman" w:cs="Times New Roman"/>
            <w:sz w:val="20"/>
            <w:szCs w:val="20"/>
          </w:rPr>
          <w:fldChar w:fldCharType="begin"/>
        </w:r>
        <w:r w:rsidRPr="00AE4E1A">
          <w:rPr>
            <w:rFonts w:ascii="Times New Roman" w:hAnsi="Times New Roman" w:cs="Times New Roman"/>
            <w:sz w:val="20"/>
            <w:szCs w:val="20"/>
          </w:rPr>
          <w:instrText xml:space="preserve"> PAGE   \* MERGEFORMAT </w:instrText>
        </w:r>
        <w:r w:rsidRPr="00AE4E1A">
          <w:rPr>
            <w:rFonts w:ascii="Times New Roman" w:hAnsi="Times New Roman" w:cs="Times New Roman"/>
            <w:sz w:val="20"/>
            <w:szCs w:val="20"/>
          </w:rPr>
          <w:fldChar w:fldCharType="separate"/>
        </w:r>
        <w:r w:rsidR="00B87A72" w:rsidRPr="00AE4E1A">
          <w:rPr>
            <w:rFonts w:ascii="Times New Roman" w:hAnsi="Times New Roman" w:cs="Times New Roman"/>
            <w:noProof/>
            <w:sz w:val="20"/>
            <w:szCs w:val="20"/>
          </w:rPr>
          <w:t>8</w:t>
        </w:r>
        <w:r w:rsidRPr="00AE4E1A">
          <w:rPr>
            <w:rFonts w:ascii="Times New Roman" w:hAnsi="Times New Roman" w:cs="Times New Roman"/>
            <w:noProof/>
            <w:sz w:val="20"/>
            <w:szCs w:val="20"/>
          </w:rPr>
          <w:fldChar w:fldCharType="end"/>
        </w:r>
      </w:p>
    </w:sdtContent>
  </w:sdt>
  <w:p w14:paraId="10E80644" w14:textId="77777777" w:rsidR="00AD49C5" w:rsidRDefault="00AD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E752E" w14:textId="77777777" w:rsidR="006E09F2" w:rsidRDefault="006E09F2" w:rsidP="00AD49C5">
      <w:pPr>
        <w:spacing w:after="0" w:line="240" w:lineRule="auto"/>
      </w:pPr>
      <w:r>
        <w:separator/>
      </w:r>
    </w:p>
  </w:footnote>
  <w:footnote w:type="continuationSeparator" w:id="0">
    <w:p w14:paraId="0DACBAF1" w14:textId="77777777" w:rsidR="006E09F2" w:rsidRDefault="006E09F2" w:rsidP="00AD4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DB2"/>
    <w:multiLevelType w:val="hybridMultilevel"/>
    <w:tmpl w:val="D0969528"/>
    <w:lvl w:ilvl="0" w:tplc="FFFFFFFF">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570A29"/>
    <w:multiLevelType w:val="hybridMultilevel"/>
    <w:tmpl w:val="FCFA9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2276F"/>
    <w:multiLevelType w:val="hybridMultilevel"/>
    <w:tmpl w:val="82EAB5CC"/>
    <w:lvl w:ilvl="0" w:tplc="FFFFFFFF">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07128F"/>
    <w:multiLevelType w:val="hybridMultilevel"/>
    <w:tmpl w:val="8F3EAFEA"/>
    <w:lvl w:ilvl="0" w:tplc="FAB21E6E">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233659"/>
    <w:multiLevelType w:val="multilevel"/>
    <w:tmpl w:val="5D7A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EF0F64"/>
    <w:multiLevelType w:val="hybridMultilevel"/>
    <w:tmpl w:val="8F3EAFEA"/>
    <w:lvl w:ilvl="0" w:tplc="FFFFFFFF">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4A268C"/>
    <w:multiLevelType w:val="hybridMultilevel"/>
    <w:tmpl w:val="EE0A75F8"/>
    <w:lvl w:ilvl="0" w:tplc="FFFFFFFF">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232A76"/>
    <w:multiLevelType w:val="multilevel"/>
    <w:tmpl w:val="754202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B02B89"/>
    <w:multiLevelType w:val="multilevel"/>
    <w:tmpl w:val="2852233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B4791"/>
    <w:multiLevelType w:val="hybridMultilevel"/>
    <w:tmpl w:val="1396A49E"/>
    <w:lvl w:ilvl="0" w:tplc="FAB21E6E">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471165">
    <w:abstractNumId w:val="9"/>
  </w:num>
  <w:num w:numId="2" w16cid:durableId="312150590">
    <w:abstractNumId w:val="1"/>
  </w:num>
  <w:num w:numId="3" w16cid:durableId="1833253824">
    <w:abstractNumId w:val="3"/>
  </w:num>
  <w:num w:numId="4" w16cid:durableId="711224774">
    <w:abstractNumId w:val="5"/>
  </w:num>
  <w:num w:numId="5" w16cid:durableId="165828500">
    <w:abstractNumId w:val="2"/>
  </w:num>
  <w:num w:numId="6" w16cid:durableId="2118521840">
    <w:abstractNumId w:val="6"/>
  </w:num>
  <w:num w:numId="7" w16cid:durableId="2079665997">
    <w:abstractNumId w:val="0"/>
  </w:num>
  <w:num w:numId="8" w16cid:durableId="645665487">
    <w:abstractNumId w:val="8"/>
  </w:num>
  <w:num w:numId="9" w16cid:durableId="1705594418">
    <w:abstractNumId w:val="4"/>
  </w:num>
  <w:num w:numId="10" w16cid:durableId="16150898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140"/>
    <w:rsid w:val="0000538B"/>
    <w:rsid w:val="00011A50"/>
    <w:rsid w:val="00016837"/>
    <w:rsid w:val="000221DB"/>
    <w:rsid w:val="00030C05"/>
    <w:rsid w:val="00030C6B"/>
    <w:rsid w:val="0003191A"/>
    <w:rsid w:val="00031989"/>
    <w:rsid w:val="00040BBF"/>
    <w:rsid w:val="00042DAE"/>
    <w:rsid w:val="00042F86"/>
    <w:rsid w:val="00045744"/>
    <w:rsid w:val="000613B3"/>
    <w:rsid w:val="00064927"/>
    <w:rsid w:val="00064AB7"/>
    <w:rsid w:val="00070E02"/>
    <w:rsid w:val="00071D63"/>
    <w:rsid w:val="000722D3"/>
    <w:rsid w:val="000772C9"/>
    <w:rsid w:val="00085E36"/>
    <w:rsid w:val="00090205"/>
    <w:rsid w:val="00095DF0"/>
    <w:rsid w:val="000A630C"/>
    <w:rsid w:val="000A68B3"/>
    <w:rsid w:val="000B496F"/>
    <w:rsid w:val="000B5318"/>
    <w:rsid w:val="000B6C11"/>
    <w:rsid w:val="000C32E5"/>
    <w:rsid w:val="000D1783"/>
    <w:rsid w:val="000D7D31"/>
    <w:rsid w:val="000E1807"/>
    <w:rsid w:val="000E2C59"/>
    <w:rsid w:val="000F0A64"/>
    <w:rsid w:val="000F52E0"/>
    <w:rsid w:val="001028A4"/>
    <w:rsid w:val="001030A8"/>
    <w:rsid w:val="001217E9"/>
    <w:rsid w:val="00140AEF"/>
    <w:rsid w:val="00163B76"/>
    <w:rsid w:val="00171CC8"/>
    <w:rsid w:val="00175500"/>
    <w:rsid w:val="00177159"/>
    <w:rsid w:val="0018617A"/>
    <w:rsid w:val="00196806"/>
    <w:rsid w:val="00197080"/>
    <w:rsid w:val="001B7489"/>
    <w:rsid w:val="001B77F9"/>
    <w:rsid w:val="001C0B8F"/>
    <w:rsid w:val="001C586B"/>
    <w:rsid w:val="001D3A97"/>
    <w:rsid w:val="001D6FA5"/>
    <w:rsid w:val="001E1586"/>
    <w:rsid w:val="001E2EEC"/>
    <w:rsid w:val="001F3461"/>
    <w:rsid w:val="00223B3F"/>
    <w:rsid w:val="002263C3"/>
    <w:rsid w:val="00240A9D"/>
    <w:rsid w:val="0024286D"/>
    <w:rsid w:val="00244D7D"/>
    <w:rsid w:val="00253130"/>
    <w:rsid w:val="00265CBD"/>
    <w:rsid w:val="002817E7"/>
    <w:rsid w:val="002A0257"/>
    <w:rsid w:val="002B7E18"/>
    <w:rsid w:val="002C09A1"/>
    <w:rsid w:val="002C2A46"/>
    <w:rsid w:val="002D4B05"/>
    <w:rsid w:val="002E106B"/>
    <w:rsid w:val="002E1D71"/>
    <w:rsid w:val="002F0805"/>
    <w:rsid w:val="002F18E7"/>
    <w:rsid w:val="002F352A"/>
    <w:rsid w:val="00301AFF"/>
    <w:rsid w:val="0030445A"/>
    <w:rsid w:val="0030718C"/>
    <w:rsid w:val="00312BCC"/>
    <w:rsid w:val="00313643"/>
    <w:rsid w:val="00321EB6"/>
    <w:rsid w:val="00327034"/>
    <w:rsid w:val="00332DED"/>
    <w:rsid w:val="003334D3"/>
    <w:rsid w:val="0033368C"/>
    <w:rsid w:val="00334CCF"/>
    <w:rsid w:val="00340765"/>
    <w:rsid w:val="00345E52"/>
    <w:rsid w:val="00356C7E"/>
    <w:rsid w:val="00363C17"/>
    <w:rsid w:val="003640D6"/>
    <w:rsid w:val="00380AC3"/>
    <w:rsid w:val="0038510C"/>
    <w:rsid w:val="00385569"/>
    <w:rsid w:val="00387781"/>
    <w:rsid w:val="003910F1"/>
    <w:rsid w:val="003A2FC0"/>
    <w:rsid w:val="003A6C13"/>
    <w:rsid w:val="003B1702"/>
    <w:rsid w:val="003B315A"/>
    <w:rsid w:val="003C0413"/>
    <w:rsid w:val="003C3D17"/>
    <w:rsid w:val="003C5FFD"/>
    <w:rsid w:val="003C6D22"/>
    <w:rsid w:val="003E0CED"/>
    <w:rsid w:val="003E230F"/>
    <w:rsid w:val="003E475B"/>
    <w:rsid w:val="003F271C"/>
    <w:rsid w:val="0040433E"/>
    <w:rsid w:val="00423A4B"/>
    <w:rsid w:val="004302DD"/>
    <w:rsid w:val="00450CAA"/>
    <w:rsid w:val="00451A98"/>
    <w:rsid w:val="00453345"/>
    <w:rsid w:val="0045412B"/>
    <w:rsid w:val="00457924"/>
    <w:rsid w:val="004634E4"/>
    <w:rsid w:val="00467970"/>
    <w:rsid w:val="004705E7"/>
    <w:rsid w:val="00471299"/>
    <w:rsid w:val="004722B2"/>
    <w:rsid w:val="00487412"/>
    <w:rsid w:val="0049210C"/>
    <w:rsid w:val="004A1634"/>
    <w:rsid w:val="004A34A8"/>
    <w:rsid w:val="004A5789"/>
    <w:rsid w:val="004C3AB6"/>
    <w:rsid w:val="004C4D8B"/>
    <w:rsid w:val="004C6668"/>
    <w:rsid w:val="004D059C"/>
    <w:rsid w:val="004D14FB"/>
    <w:rsid w:val="004E2B9F"/>
    <w:rsid w:val="00510BA9"/>
    <w:rsid w:val="005149B4"/>
    <w:rsid w:val="00534D03"/>
    <w:rsid w:val="00542B04"/>
    <w:rsid w:val="00544972"/>
    <w:rsid w:val="0054533C"/>
    <w:rsid w:val="00560FC2"/>
    <w:rsid w:val="00561106"/>
    <w:rsid w:val="00565876"/>
    <w:rsid w:val="00565E8C"/>
    <w:rsid w:val="0056738D"/>
    <w:rsid w:val="005744BC"/>
    <w:rsid w:val="00574E0F"/>
    <w:rsid w:val="00574F97"/>
    <w:rsid w:val="005826A5"/>
    <w:rsid w:val="0058302C"/>
    <w:rsid w:val="00583051"/>
    <w:rsid w:val="005A2A33"/>
    <w:rsid w:val="005A6180"/>
    <w:rsid w:val="005A75CC"/>
    <w:rsid w:val="005B611E"/>
    <w:rsid w:val="005B7A7A"/>
    <w:rsid w:val="005C0011"/>
    <w:rsid w:val="005D0AA5"/>
    <w:rsid w:val="005E1542"/>
    <w:rsid w:val="005E6747"/>
    <w:rsid w:val="005F6654"/>
    <w:rsid w:val="005F7678"/>
    <w:rsid w:val="0061049A"/>
    <w:rsid w:val="0061082F"/>
    <w:rsid w:val="00612FCA"/>
    <w:rsid w:val="0063335B"/>
    <w:rsid w:val="006346CA"/>
    <w:rsid w:val="0063605B"/>
    <w:rsid w:val="00637D45"/>
    <w:rsid w:val="006525EB"/>
    <w:rsid w:val="00655389"/>
    <w:rsid w:val="00670687"/>
    <w:rsid w:val="00673287"/>
    <w:rsid w:val="006760AE"/>
    <w:rsid w:val="00680B9C"/>
    <w:rsid w:val="00682FDB"/>
    <w:rsid w:val="00686095"/>
    <w:rsid w:val="006A26AF"/>
    <w:rsid w:val="006A2DC8"/>
    <w:rsid w:val="006A6036"/>
    <w:rsid w:val="006C1AC9"/>
    <w:rsid w:val="006C700A"/>
    <w:rsid w:val="006D1084"/>
    <w:rsid w:val="006D452E"/>
    <w:rsid w:val="006D66F6"/>
    <w:rsid w:val="006E09F2"/>
    <w:rsid w:val="006F6E42"/>
    <w:rsid w:val="007006F4"/>
    <w:rsid w:val="00704A52"/>
    <w:rsid w:val="007119C4"/>
    <w:rsid w:val="007167E8"/>
    <w:rsid w:val="00724373"/>
    <w:rsid w:val="0073093C"/>
    <w:rsid w:val="007317BA"/>
    <w:rsid w:val="00732140"/>
    <w:rsid w:val="00732425"/>
    <w:rsid w:val="00734B3E"/>
    <w:rsid w:val="00737381"/>
    <w:rsid w:val="00742318"/>
    <w:rsid w:val="007471A7"/>
    <w:rsid w:val="00747F44"/>
    <w:rsid w:val="007608BD"/>
    <w:rsid w:val="0077591F"/>
    <w:rsid w:val="00777D8C"/>
    <w:rsid w:val="00777F03"/>
    <w:rsid w:val="0079074B"/>
    <w:rsid w:val="007B05A2"/>
    <w:rsid w:val="007B1ACE"/>
    <w:rsid w:val="007B33F9"/>
    <w:rsid w:val="007B5B36"/>
    <w:rsid w:val="007C42A0"/>
    <w:rsid w:val="007C591B"/>
    <w:rsid w:val="007E29A4"/>
    <w:rsid w:val="007E6575"/>
    <w:rsid w:val="007F201A"/>
    <w:rsid w:val="007F4752"/>
    <w:rsid w:val="007F4BDF"/>
    <w:rsid w:val="007F7577"/>
    <w:rsid w:val="008065B9"/>
    <w:rsid w:val="00810778"/>
    <w:rsid w:val="00812700"/>
    <w:rsid w:val="00823602"/>
    <w:rsid w:val="0083314C"/>
    <w:rsid w:val="00836395"/>
    <w:rsid w:val="008373C5"/>
    <w:rsid w:val="00837663"/>
    <w:rsid w:val="00850D0B"/>
    <w:rsid w:val="00855012"/>
    <w:rsid w:val="00860706"/>
    <w:rsid w:val="00883F0E"/>
    <w:rsid w:val="00890D3E"/>
    <w:rsid w:val="00891575"/>
    <w:rsid w:val="00895A8D"/>
    <w:rsid w:val="008A0533"/>
    <w:rsid w:val="008A38A3"/>
    <w:rsid w:val="008C41A0"/>
    <w:rsid w:val="008C756C"/>
    <w:rsid w:val="008D083D"/>
    <w:rsid w:val="008D282B"/>
    <w:rsid w:val="008E3743"/>
    <w:rsid w:val="008E53AB"/>
    <w:rsid w:val="008F1CAD"/>
    <w:rsid w:val="008F3A3E"/>
    <w:rsid w:val="008F4287"/>
    <w:rsid w:val="009115C0"/>
    <w:rsid w:val="00917DBB"/>
    <w:rsid w:val="0093034D"/>
    <w:rsid w:val="00930505"/>
    <w:rsid w:val="00936F82"/>
    <w:rsid w:val="00944D67"/>
    <w:rsid w:val="0094575E"/>
    <w:rsid w:val="00961B95"/>
    <w:rsid w:val="00961E59"/>
    <w:rsid w:val="00962229"/>
    <w:rsid w:val="00966DFC"/>
    <w:rsid w:val="009676EC"/>
    <w:rsid w:val="00983CA9"/>
    <w:rsid w:val="009907D9"/>
    <w:rsid w:val="00990B5A"/>
    <w:rsid w:val="00995B2E"/>
    <w:rsid w:val="009A40FA"/>
    <w:rsid w:val="009B562A"/>
    <w:rsid w:val="009C199B"/>
    <w:rsid w:val="009C2559"/>
    <w:rsid w:val="009C3A45"/>
    <w:rsid w:val="009D4F43"/>
    <w:rsid w:val="009E271A"/>
    <w:rsid w:val="009E2F43"/>
    <w:rsid w:val="009E498D"/>
    <w:rsid w:val="00A03612"/>
    <w:rsid w:val="00A073FD"/>
    <w:rsid w:val="00A2028D"/>
    <w:rsid w:val="00A4283A"/>
    <w:rsid w:val="00A43C82"/>
    <w:rsid w:val="00A5167B"/>
    <w:rsid w:val="00A646A8"/>
    <w:rsid w:val="00A72110"/>
    <w:rsid w:val="00A7765A"/>
    <w:rsid w:val="00A8706B"/>
    <w:rsid w:val="00A918D5"/>
    <w:rsid w:val="00A92034"/>
    <w:rsid w:val="00A92C61"/>
    <w:rsid w:val="00A932E6"/>
    <w:rsid w:val="00AA5ED9"/>
    <w:rsid w:val="00AA7230"/>
    <w:rsid w:val="00AA78F4"/>
    <w:rsid w:val="00AB1D0D"/>
    <w:rsid w:val="00AB3116"/>
    <w:rsid w:val="00AB3138"/>
    <w:rsid w:val="00AB3D23"/>
    <w:rsid w:val="00AB79D5"/>
    <w:rsid w:val="00AC2A19"/>
    <w:rsid w:val="00AC3081"/>
    <w:rsid w:val="00AD2C7E"/>
    <w:rsid w:val="00AD49C5"/>
    <w:rsid w:val="00AE4E1A"/>
    <w:rsid w:val="00B02553"/>
    <w:rsid w:val="00B031B1"/>
    <w:rsid w:val="00B30E9C"/>
    <w:rsid w:val="00B355F4"/>
    <w:rsid w:val="00B35FB2"/>
    <w:rsid w:val="00B41DD7"/>
    <w:rsid w:val="00B443FD"/>
    <w:rsid w:val="00B559FD"/>
    <w:rsid w:val="00B6083D"/>
    <w:rsid w:val="00B67A09"/>
    <w:rsid w:val="00B713C9"/>
    <w:rsid w:val="00B87A72"/>
    <w:rsid w:val="00B91B44"/>
    <w:rsid w:val="00BA605A"/>
    <w:rsid w:val="00BC0857"/>
    <w:rsid w:val="00BC76A5"/>
    <w:rsid w:val="00BC7A5D"/>
    <w:rsid w:val="00BD1A7E"/>
    <w:rsid w:val="00BD28F9"/>
    <w:rsid w:val="00BE5D3C"/>
    <w:rsid w:val="00BE7404"/>
    <w:rsid w:val="00BF69E8"/>
    <w:rsid w:val="00C00330"/>
    <w:rsid w:val="00C255D1"/>
    <w:rsid w:val="00C25EEE"/>
    <w:rsid w:val="00C33C40"/>
    <w:rsid w:val="00C3521A"/>
    <w:rsid w:val="00C41FC8"/>
    <w:rsid w:val="00C517F3"/>
    <w:rsid w:val="00C542A0"/>
    <w:rsid w:val="00C54689"/>
    <w:rsid w:val="00C66E8B"/>
    <w:rsid w:val="00C76D38"/>
    <w:rsid w:val="00C84551"/>
    <w:rsid w:val="00C863C3"/>
    <w:rsid w:val="00C87931"/>
    <w:rsid w:val="00C91447"/>
    <w:rsid w:val="00C91F4D"/>
    <w:rsid w:val="00CA64D9"/>
    <w:rsid w:val="00CA7578"/>
    <w:rsid w:val="00CC2BD6"/>
    <w:rsid w:val="00CD27AF"/>
    <w:rsid w:val="00CD5662"/>
    <w:rsid w:val="00CE090D"/>
    <w:rsid w:val="00CF390F"/>
    <w:rsid w:val="00CF5E45"/>
    <w:rsid w:val="00CF6750"/>
    <w:rsid w:val="00D046EB"/>
    <w:rsid w:val="00D20116"/>
    <w:rsid w:val="00D21C40"/>
    <w:rsid w:val="00D2601D"/>
    <w:rsid w:val="00D37BC5"/>
    <w:rsid w:val="00D37D3D"/>
    <w:rsid w:val="00D52951"/>
    <w:rsid w:val="00D538CB"/>
    <w:rsid w:val="00D6114C"/>
    <w:rsid w:val="00D614FD"/>
    <w:rsid w:val="00D761F3"/>
    <w:rsid w:val="00D764F8"/>
    <w:rsid w:val="00D82B07"/>
    <w:rsid w:val="00D8628D"/>
    <w:rsid w:val="00D87453"/>
    <w:rsid w:val="00DA1E04"/>
    <w:rsid w:val="00DA582C"/>
    <w:rsid w:val="00DB3294"/>
    <w:rsid w:val="00DB6487"/>
    <w:rsid w:val="00DC3A92"/>
    <w:rsid w:val="00DD0B93"/>
    <w:rsid w:val="00DD6676"/>
    <w:rsid w:val="00DE03AB"/>
    <w:rsid w:val="00DF0AAE"/>
    <w:rsid w:val="00DF1ECB"/>
    <w:rsid w:val="00DF631A"/>
    <w:rsid w:val="00E00E18"/>
    <w:rsid w:val="00E04A0A"/>
    <w:rsid w:val="00E07A59"/>
    <w:rsid w:val="00E11E0F"/>
    <w:rsid w:val="00E247DB"/>
    <w:rsid w:val="00E25152"/>
    <w:rsid w:val="00E374E7"/>
    <w:rsid w:val="00E45AE3"/>
    <w:rsid w:val="00E45CD6"/>
    <w:rsid w:val="00E5302A"/>
    <w:rsid w:val="00E63051"/>
    <w:rsid w:val="00E6445E"/>
    <w:rsid w:val="00E650A8"/>
    <w:rsid w:val="00E67C97"/>
    <w:rsid w:val="00E72F76"/>
    <w:rsid w:val="00E73BB2"/>
    <w:rsid w:val="00E74079"/>
    <w:rsid w:val="00E748E1"/>
    <w:rsid w:val="00E8011A"/>
    <w:rsid w:val="00E827EB"/>
    <w:rsid w:val="00E84084"/>
    <w:rsid w:val="00E94608"/>
    <w:rsid w:val="00E94FB9"/>
    <w:rsid w:val="00EA4BB5"/>
    <w:rsid w:val="00EA5724"/>
    <w:rsid w:val="00EB00F3"/>
    <w:rsid w:val="00EC324E"/>
    <w:rsid w:val="00ED072B"/>
    <w:rsid w:val="00ED2E55"/>
    <w:rsid w:val="00ED64E3"/>
    <w:rsid w:val="00EE4DF6"/>
    <w:rsid w:val="00EE5CD0"/>
    <w:rsid w:val="00F00551"/>
    <w:rsid w:val="00F02FA7"/>
    <w:rsid w:val="00F11C1C"/>
    <w:rsid w:val="00F1215D"/>
    <w:rsid w:val="00F12E91"/>
    <w:rsid w:val="00F14F8F"/>
    <w:rsid w:val="00F26F1C"/>
    <w:rsid w:val="00F343EE"/>
    <w:rsid w:val="00F41066"/>
    <w:rsid w:val="00F6068B"/>
    <w:rsid w:val="00F67877"/>
    <w:rsid w:val="00F71323"/>
    <w:rsid w:val="00F71742"/>
    <w:rsid w:val="00F71C3F"/>
    <w:rsid w:val="00F77789"/>
    <w:rsid w:val="00F80A39"/>
    <w:rsid w:val="00F90F9B"/>
    <w:rsid w:val="00FB1F21"/>
    <w:rsid w:val="00FB4CD2"/>
    <w:rsid w:val="00FB527E"/>
    <w:rsid w:val="00FB63DA"/>
    <w:rsid w:val="00FB6701"/>
    <w:rsid w:val="00FC1DB8"/>
    <w:rsid w:val="00FC3E11"/>
    <w:rsid w:val="00FD4369"/>
    <w:rsid w:val="00FD4BD5"/>
    <w:rsid w:val="00FE54A7"/>
    <w:rsid w:val="00FF0FE5"/>
    <w:rsid w:val="00FF3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42E8"/>
  <w15:chartTrackingRefBased/>
  <w15:docId w15:val="{8750A55E-72EB-405C-B768-2D330CD3E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1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21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3214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32140"/>
    <w:pPr>
      <w:ind w:left="720"/>
      <w:contextualSpacing/>
    </w:pPr>
  </w:style>
  <w:style w:type="paragraph" w:styleId="Header">
    <w:name w:val="header"/>
    <w:basedOn w:val="Normal"/>
    <w:link w:val="HeaderChar"/>
    <w:uiPriority w:val="99"/>
    <w:unhideWhenUsed/>
    <w:rsid w:val="00AD4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9C5"/>
  </w:style>
  <w:style w:type="paragraph" w:styleId="Footer">
    <w:name w:val="footer"/>
    <w:basedOn w:val="Normal"/>
    <w:link w:val="FooterChar"/>
    <w:uiPriority w:val="99"/>
    <w:unhideWhenUsed/>
    <w:rsid w:val="00AD4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9C5"/>
  </w:style>
  <w:style w:type="character" w:styleId="CommentReference">
    <w:name w:val="annotation reference"/>
    <w:basedOn w:val="DefaultParagraphFont"/>
    <w:uiPriority w:val="99"/>
    <w:semiHidden/>
    <w:unhideWhenUsed/>
    <w:rsid w:val="00DD0B93"/>
    <w:rPr>
      <w:sz w:val="16"/>
      <w:szCs w:val="16"/>
    </w:rPr>
  </w:style>
  <w:style w:type="paragraph" w:styleId="CommentText">
    <w:name w:val="annotation text"/>
    <w:basedOn w:val="Normal"/>
    <w:link w:val="CommentTextChar"/>
    <w:uiPriority w:val="99"/>
    <w:unhideWhenUsed/>
    <w:rsid w:val="00DD0B93"/>
    <w:pPr>
      <w:spacing w:line="240" w:lineRule="auto"/>
    </w:pPr>
    <w:rPr>
      <w:sz w:val="20"/>
      <w:szCs w:val="20"/>
    </w:rPr>
  </w:style>
  <w:style w:type="character" w:customStyle="1" w:styleId="CommentTextChar">
    <w:name w:val="Comment Text Char"/>
    <w:basedOn w:val="DefaultParagraphFont"/>
    <w:link w:val="CommentText"/>
    <w:uiPriority w:val="99"/>
    <w:rsid w:val="00DD0B93"/>
    <w:rPr>
      <w:sz w:val="20"/>
      <w:szCs w:val="20"/>
    </w:rPr>
  </w:style>
  <w:style w:type="paragraph" w:styleId="CommentSubject">
    <w:name w:val="annotation subject"/>
    <w:basedOn w:val="CommentText"/>
    <w:next w:val="CommentText"/>
    <w:link w:val="CommentSubjectChar"/>
    <w:uiPriority w:val="99"/>
    <w:semiHidden/>
    <w:unhideWhenUsed/>
    <w:rsid w:val="00DD0B93"/>
    <w:rPr>
      <w:b/>
      <w:bCs/>
    </w:rPr>
  </w:style>
  <w:style w:type="character" w:customStyle="1" w:styleId="CommentSubjectChar">
    <w:name w:val="Comment Subject Char"/>
    <w:basedOn w:val="CommentTextChar"/>
    <w:link w:val="CommentSubject"/>
    <w:uiPriority w:val="99"/>
    <w:semiHidden/>
    <w:rsid w:val="00DD0B93"/>
    <w:rPr>
      <w:b/>
      <w:bCs/>
      <w:sz w:val="20"/>
      <w:szCs w:val="20"/>
    </w:rPr>
  </w:style>
  <w:style w:type="paragraph" w:styleId="Caption">
    <w:name w:val="caption"/>
    <w:basedOn w:val="Normal"/>
    <w:next w:val="Normal"/>
    <w:uiPriority w:val="35"/>
    <w:unhideWhenUsed/>
    <w:qFormat/>
    <w:rsid w:val="005F6654"/>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44D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D7D"/>
    <w:rPr>
      <w:rFonts w:ascii="Segoe UI" w:hAnsi="Segoe UI" w:cs="Segoe UI"/>
      <w:sz w:val="18"/>
      <w:szCs w:val="18"/>
    </w:rPr>
  </w:style>
  <w:style w:type="character" w:styleId="PlaceholderText">
    <w:name w:val="Placeholder Text"/>
    <w:basedOn w:val="DefaultParagraphFont"/>
    <w:uiPriority w:val="99"/>
    <w:semiHidden/>
    <w:rsid w:val="00CD5662"/>
    <w:rPr>
      <w:color w:val="666666"/>
    </w:rPr>
  </w:style>
  <w:style w:type="paragraph" w:customStyle="1" w:styleId="p1">
    <w:name w:val="p1"/>
    <w:basedOn w:val="Normal"/>
    <w:rsid w:val="00363C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363C17"/>
  </w:style>
  <w:style w:type="paragraph" w:styleId="NormalWeb">
    <w:name w:val="Normal (Web)"/>
    <w:basedOn w:val="Normal"/>
    <w:uiPriority w:val="99"/>
    <w:semiHidden/>
    <w:unhideWhenUsed/>
    <w:rsid w:val="003A2F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15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05D067-E5FD-4456-9EB8-FCE6B7EBB388}">
  <we:reference id="WA200000579" version="2.7.0.0" store="Omex" storeType="OMEX"/>
  <we:alternateReferences>
    <we:reference id="WA200000579" version="2.7.0.0" store="WA20000057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icture xmlns="f49bd79d-d77a-49bb-a6bf-4e5280393023">
      <Url xsi:nil="true"/>
      <Description xsi:nil="true"/>
    </Picture>
    <lcf76f155ced4ddcb4097134ff3c332f xmlns="f49bd79d-d77a-49bb-a6bf-4e5280393023">
      <Terms xmlns="http://schemas.microsoft.com/office/infopath/2007/PartnerControls"/>
    </lcf76f155ced4ddcb4097134ff3c332f>
    <TaxCatchAll xmlns="c3b7179b-8495-4266-a82e-fd21476eec2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2D67582366924AA11E4D12C51C23AE" ma:contentTypeVersion="22" ma:contentTypeDescription="Create a new document." ma:contentTypeScope="" ma:versionID="585f4753c9e96862aca7ae249b7dd7f8">
  <xsd:schema xmlns:xsd="http://www.w3.org/2001/XMLSchema" xmlns:xs="http://www.w3.org/2001/XMLSchema" xmlns:p="http://schemas.microsoft.com/office/2006/metadata/properties" xmlns:ns2="f49bd79d-d77a-49bb-a6bf-4e5280393023" xmlns:ns3="c3b7179b-8495-4266-a82e-fd21476eec21" targetNamespace="http://schemas.microsoft.com/office/2006/metadata/properties" ma:root="true" ma:fieldsID="3d787e167ceb29d935869ab9adccc7a5" ns2:_="" ns3:_="">
    <xsd:import namespace="f49bd79d-d77a-49bb-a6bf-4e5280393023"/>
    <xsd:import namespace="c3b7179b-8495-4266-a82e-fd21476ee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Picture"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9bd79d-d77a-49bb-a6bf-4e528039302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Picture" ma:index="20" nillable="true" ma:displayName="Picture" ma:format="Image" ma:internalName="Picture">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987189d6-4c9a-49b4-ac1c-59f3b7de96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b7179b-8495-4266-a82e-fd21476eec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d1d4313-1686-4210-9ad4-2261f25cacf4}" ma:internalName="TaxCatchAll" ma:showField="CatchAllData" ma:web="c3b7179b-8495-4266-a82e-fd21476eec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70BB22-73E0-48D4-BB90-F3CE43B2B7E2}">
  <ds:schemaRefs>
    <ds:schemaRef ds:uri="http://schemas.microsoft.com/sharepoint/v3/contenttype/forms"/>
  </ds:schemaRefs>
</ds:datastoreItem>
</file>

<file path=customXml/itemProps2.xml><?xml version="1.0" encoding="utf-8"?>
<ds:datastoreItem xmlns:ds="http://schemas.openxmlformats.org/officeDocument/2006/customXml" ds:itemID="{E546239B-89D8-4E3B-A40A-82695C693C60}">
  <ds:schemaRefs>
    <ds:schemaRef ds:uri="http://schemas.microsoft.com/office/2006/metadata/properties"/>
    <ds:schemaRef ds:uri="http://schemas.microsoft.com/office/infopath/2007/PartnerControls"/>
    <ds:schemaRef ds:uri="f49bd79d-d77a-49bb-a6bf-4e5280393023"/>
    <ds:schemaRef ds:uri="c3b7179b-8495-4266-a82e-fd21476eec21"/>
  </ds:schemaRefs>
</ds:datastoreItem>
</file>

<file path=customXml/itemProps3.xml><?xml version="1.0" encoding="utf-8"?>
<ds:datastoreItem xmlns:ds="http://schemas.openxmlformats.org/officeDocument/2006/customXml" ds:itemID="{85DE1133-6DF9-402C-BCF1-43C670FDD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9bd79d-d77a-49bb-a6bf-4e5280393023"/>
    <ds:schemaRef ds:uri="c3b7179b-8495-4266-a82e-fd21476ee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1969</TotalTime>
  <Pages>76</Pages>
  <Words>23970</Words>
  <Characters>136631</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Coy Kramer</dc:creator>
  <cp:keywords/>
  <dc:description/>
  <cp:lastModifiedBy>Jai Patel</cp:lastModifiedBy>
  <cp:revision>344</cp:revision>
  <dcterms:created xsi:type="dcterms:W3CDTF">2022-08-23T21:25:00Z</dcterms:created>
  <dcterms:modified xsi:type="dcterms:W3CDTF">2026-03-19T17:55:00Z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0x010100812D67582366924AA11E4D12C51C23AE</vt:lpwstr>
  </property>
  <property fmtid="{D5CDD505-2E9C-101B-9397-08002B2CF9AE}" pid="3" name="MediaServiceImageTags">
    <vt:lpwstr/>
  </property>
</Properties>
</file>