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05C" w:rsidRDefault="0005705C" w:rsidP="0005705C">
      <w:pPr>
        <w:shd w:val="clear" w:color="auto" w:fill="FFFFFF"/>
        <w:spacing w:after="0" w:line="240" w:lineRule="auto"/>
        <w:outlineLvl w:val="1"/>
        <w:rPr>
          <w:rFonts w:ascii="Verdana" w:eastAsia="Times New Roman" w:hAnsi="Verdana" w:cs="Times New Roman"/>
          <w:color w:val="C6C6C6"/>
          <w:kern w:val="36"/>
          <w:sz w:val="21"/>
          <w:szCs w:val="21"/>
          <w:lang w:eastAsia="ru-RU"/>
        </w:rPr>
      </w:pPr>
      <w:r w:rsidRPr="002E2EB3">
        <w:rPr>
          <w:rFonts w:ascii="Verdana" w:eastAsia="Times New Roman" w:hAnsi="Verdana" w:cs="Times New Roman"/>
          <w:kern w:val="36"/>
          <w:sz w:val="21"/>
          <w:szCs w:val="21"/>
          <w:lang w:eastAsia="ru-RU"/>
        </w:rPr>
        <w:t>взято с сайта:</w:t>
      </w:r>
      <w:r>
        <w:rPr>
          <w:rFonts w:ascii="Verdana" w:eastAsia="Times New Roman" w:hAnsi="Verdana" w:cs="Times New Roman"/>
          <w:kern w:val="36"/>
          <w:sz w:val="21"/>
          <w:szCs w:val="21"/>
          <w:lang w:eastAsia="ru-RU"/>
        </w:rPr>
        <w:t xml:space="preserve"> </w:t>
      </w:r>
      <w:hyperlink r:id="rId6" w:history="1">
        <w:r w:rsidRPr="00515C5A">
          <w:rPr>
            <w:rStyle w:val="a3"/>
            <w:rFonts w:ascii="Verdana" w:eastAsia="Times New Roman" w:hAnsi="Verdana" w:cs="Times New Roman"/>
            <w:kern w:val="36"/>
            <w:sz w:val="21"/>
            <w:szCs w:val="21"/>
            <w:lang w:eastAsia="ru-RU"/>
          </w:rPr>
          <w:t>https://basegroup.ru/community/articles/logistic</w:t>
        </w:r>
      </w:hyperlink>
    </w:p>
    <w:p w:rsidR="0005705C" w:rsidRDefault="0005705C" w:rsidP="0005705C">
      <w:pPr>
        <w:shd w:val="clear" w:color="auto" w:fill="FFFFFF"/>
        <w:spacing w:after="0" w:line="240" w:lineRule="atLeast"/>
        <w:outlineLvl w:val="0"/>
        <w:rPr>
          <w:rFonts w:ascii="Verdana" w:eastAsia="Times New Roman" w:hAnsi="Verdana" w:cs="Times New Roman"/>
          <w:color w:val="1A1A1A"/>
          <w:kern w:val="36"/>
          <w:sz w:val="36"/>
          <w:szCs w:val="36"/>
          <w:lang w:eastAsia="ru-RU"/>
        </w:rPr>
      </w:pPr>
      <w:bookmarkStart w:id="0" w:name="_GoBack"/>
      <w:bookmarkEnd w:id="0"/>
    </w:p>
    <w:p w:rsidR="002E2EB3" w:rsidRDefault="002E2EB3" w:rsidP="00C047F4">
      <w:pPr>
        <w:shd w:val="clear" w:color="auto" w:fill="FFFFFF"/>
        <w:spacing w:after="0" w:line="240" w:lineRule="atLeast"/>
        <w:jc w:val="center"/>
        <w:outlineLvl w:val="0"/>
        <w:rPr>
          <w:rFonts w:ascii="Verdana" w:eastAsia="Times New Roman" w:hAnsi="Verdana" w:cs="Times New Roman"/>
          <w:color w:val="1A1A1A"/>
          <w:kern w:val="36"/>
          <w:sz w:val="36"/>
          <w:szCs w:val="36"/>
          <w:lang w:eastAsia="ru-RU"/>
        </w:rPr>
      </w:pPr>
      <w:r w:rsidRPr="002E2EB3">
        <w:rPr>
          <w:rFonts w:ascii="Verdana" w:eastAsia="Times New Roman" w:hAnsi="Verdana" w:cs="Times New Roman"/>
          <w:color w:val="1A1A1A"/>
          <w:kern w:val="36"/>
          <w:sz w:val="36"/>
          <w:szCs w:val="36"/>
          <w:lang w:eastAsia="ru-RU"/>
        </w:rPr>
        <w:t>Логистическая регрессия и ROC-анализ — математический аппарат</w:t>
      </w:r>
    </w:p>
    <w:p w:rsidR="002E2EB3" w:rsidRPr="002E2EB3" w:rsidRDefault="002E2EB3" w:rsidP="002E2EB3">
      <w:pPr>
        <w:shd w:val="clear" w:color="auto" w:fill="FFFFFF"/>
        <w:spacing w:after="0" w:line="240" w:lineRule="atLeast"/>
        <w:outlineLvl w:val="0"/>
        <w:rPr>
          <w:rFonts w:ascii="Verdana" w:eastAsia="Times New Roman" w:hAnsi="Verdana" w:cs="Times New Roman"/>
          <w:color w:val="1A1A1A"/>
          <w:kern w:val="36"/>
          <w:sz w:val="36"/>
          <w:szCs w:val="36"/>
          <w:lang w:eastAsia="ru-RU"/>
        </w:rPr>
      </w:pPr>
    </w:p>
    <w:p w:rsidR="002E2EB3" w:rsidRPr="002E2EB3" w:rsidRDefault="002E2EB3" w:rsidP="00C51829">
      <w:pPr>
        <w:shd w:val="clear" w:color="auto" w:fill="FFFFFF"/>
        <w:spacing w:after="0" w:line="240" w:lineRule="auto"/>
        <w:jc w:val="both"/>
        <w:outlineLvl w:val="1"/>
        <w:rPr>
          <w:rFonts w:ascii="Verdana" w:eastAsia="Times New Roman" w:hAnsi="Verdana" w:cs="Times New Roman"/>
          <w:color w:val="999999"/>
          <w:sz w:val="42"/>
          <w:szCs w:val="42"/>
          <w:lang w:eastAsia="ru-RU"/>
        </w:rPr>
      </w:pPr>
      <w:r w:rsidRPr="002E2EB3">
        <w:rPr>
          <w:rFonts w:ascii="Verdana" w:eastAsia="Times New Roman" w:hAnsi="Verdana" w:cs="Times New Roman"/>
          <w:color w:val="999999"/>
          <w:sz w:val="42"/>
          <w:szCs w:val="42"/>
          <w:lang w:eastAsia="ru-RU"/>
        </w:rPr>
        <w:t>Введение</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 xml:space="preserve">Логистическая регрессия – полезный классический инструмент для решения задачи регрессии и классификации. Без логистической регрессии и ROC-анализа – аппарата для анализа качества моделей – немыслимо построение моделей в медицине и проведение клинических исследований. В последние годы логистическая регрессия получила распространение в </w:t>
      </w:r>
      <w:proofErr w:type="spellStart"/>
      <w:r w:rsidRPr="002E2EB3">
        <w:rPr>
          <w:rFonts w:ascii="Verdana" w:eastAsia="Times New Roman" w:hAnsi="Verdana" w:cs="Times New Roman"/>
          <w:color w:val="333333"/>
          <w:sz w:val="21"/>
          <w:szCs w:val="21"/>
          <w:lang w:eastAsia="ru-RU"/>
        </w:rPr>
        <w:t>скоринге</w:t>
      </w:r>
      <w:proofErr w:type="spellEnd"/>
      <w:r w:rsidRPr="002E2EB3">
        <w:rPr>
          <w:rFonts w:ascii="Verdana" w:eastAsia="Times New Roman" w:hAnsi="Verdana" w:cs="Times New Roman"/>
          <w:color w:val="333333"/>
          <w:sz w:val="21"/>
          <w:szCs w:val="21"/>
          <w:lang w:eastAsia="ru-RU"/>
        </w:rPr>
        <w:t xml:space="preserve"> для расчета рейтинга заемщиков и управления кредитными рисками. Поэтому, несмотря на свое "происхождение" из статистики, логистическую регрессию и ROC-анализ почти всегда можно увидеть в наборе </w:t>
      </w:r>
      <w:proofErr w:type="spellStart"/>
      <w:r w:rsidRPr="002E2EB3">
        <w:rPr>
          <w:rFonts w:ascii="Verdana" w:eastAsia="Times New Roman" w:hAnsi="Verdana" w:cs="Times New Roman"/>
          <w:color w:val="333333"/>
          <w:sz w:val="21"/>
          <w:szCs w:val="21"/>
          <w:lang w:eastAsia="ru-RU"/>
        </w:rPr>
        <w:t>Data</w:t>
      </w:r>
      <w:proofErr w:type="spellEnd"/>
      <w:r w:rsidRPr="002E2EB3">
        <w:rPr>
          <w:rFonts w:ascii="Verdana" w:eastAsia="Times New Roman" w:hAnsi="Verdana" w:cs="Times New Roman"/>
          <w:color w:val="333333"/>
          <w:sz w:val="21"/>
          <w:szCs w:val="21"/>
          <w:lang w:eastAsia="ru-RU"/>
        </w:rPr>
        <w:t xml:space="preserve"> </w:t>
      </w:r>
      <w:proofErr w:type="spellStart"/>
      <w:r w:rsidRPr="002E2EB3">
        <w:rPr>
          <w:rFonts w:ascii="Verdana" w:eastAsia="Times New Roman" w:hAnsi="Verdana" w:cs="Times New Roman"/>
          <w:color w:val="333333"/>
          <w:sz w:val="21"/>
          <w:szCs w:val="21"/>
          <w:lang w:eastAsia="ru-RU"/>
        </w:rPr>
        <w:t>Mining</w:t>
      </w:r>
      <w:proofErr w:type="spellEnd"/>
      <w:r w:rsidRPr="002E2EB3">
        <w:rPr>
          <w:rFonts w:ascii="Verdana" w:eastAsia="Times New Roman" w:hAnsi="Verdana" w:cs="Times New Roman"/>
          <w:color w:val="333333"/>
          <w:sz w:val="21"/>
          <w:szCs w:val="21"/>
          <w:lang w:eastAsia="ru-RU"/>
        </w:rPr>
        <w:t xml:space="preserve"> алгоритмов.</w:t>
      </w:r>
    </w:p>
    <w:p w:rsidR="002E2EB3" w:rsidRPr="002E2EB3" w:rsidRDefault="002E2EB3" w:rsidP="00C51829">
      <w:pPr>
        <w:shd w:val="clear" w:color="auto" w:fill="FFFFFF"/>
        <w:spacing w:after="0" w:line="240" w:lineRule="auto"/>
        <w:jc w:val="both"/>
        <w:outlineLvl w:val="1"/>
        <w:rPr>
          <w:rFonts w:ascii="Verdana" w:eastAsia="Times New Roman" w:hAnsi="Verdana" w:cs="Times New Roman"/>
          <w:color w:val="999999"/>
          <w:sz w:val="42"/>
          <w:szCs w:val="42"/>
          <w:lang w:eastAsia="ru-RU"/>
        </w:rPr>
      </w:pPr>
      <w:r w:rsidRPr="002E2EB3">
        <w:rPr>
          <w:rFonts w:ascii="Verdana" w:eastAsia="Times New Roman" w:hAnsi="Verdana" w:cs="Times New Roman"/>
          <w:color w:val="999999"/>
          <w:sz w:val="42"/>
          <w:szCs w:val="42"/>
          <w:lang w:eastAsia="ru-RU"/>
        </w:rPr>
        <w:t>Логистическая регрессия</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Логистическая регрессия – это разновидность множественной регрессии, общее назначение которой состоит в анализе связи между несколькими независимыми переменными (называемыми также регрессорами или предикторами) и зависимой переменной. Бинарная логистическая регрессия, как следует из названия, применяется в случае, когда зависимая переменная является бинарной (т.е. может принимать только два значения). Иными словами, с помощью логистической регрессии можно оценивать вероятность того, что событие наступит для конкретного испытуемого (больной/здоровый, возврат кредита/дефолт и т.д.).</w:t>
      </w:r>
    </w:p>
    <w:p w:rsid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Как известно, все регрессионные модели могут быть записаны в виде формулы:</w:t>
      </w:r>
    </w:p>
    <w:p w:rsidR="0046251A" w:rsidRPr="002E2EB3" w:rsidRDefault="0046251A" w:rsidP="0046251A">
      <w:pPr>
        <w:shd w:val="clear" w:color="auto" w:fill="FFFFFF"/>
        <w:spacing w:after="300" w:line="396" w:lineRule="atLeast"/>
        <w:jc w:val="center"/>
        <w:rPr>
          <w:rFonts w:ascii="Verdana" w:eastAsia="Times New Roman" w:hAnsi="Verdana" w:cs="Times New Roman"/>
          <w:color w:val="333333"/>
          <w:sz w:val="21"/>
          <w:szCs w:val="21"/>
          <w:lang w:eastAsia="ru-RU"/>
        </w:rPr>
      </w:pPr>
      <w:r w:rsidRPr="0046251A">
        <w:rPr>
          <w:rFonts w:ascii="Verdana" w:eastAsia="Times New Roman" w:hAnsi="Verdana" w:cs="Times New Roman"/>
          <w:color w:val="333333"/>
          <w:position w:val="-12"/>
          <w:sz w:val="21"/>
          <w:szCs w:val="21"/>
          <w:lang w:eastAsia="ru-RU"/>
        </w:rPr>
        <w:object w:dxaOrig="19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18pt" o:ole="">
            <v:imagedata r:id="rId7" o:title=""/>
          </v:shape>
          <o:OLEObject Type="Embed" ProgID="Equation.DSMT4" ShapeID="_x0000_i1025" DrawAspect="Content" ObjectID="_1572178580" r:id="rId8"/>
        </w:objec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 xml:space="preserve">Например, </w:t>
      </w:r>
      <w:proofErr w:type="gramStart"/>
      <w:r w:rsidRPr="002E2EB3">
        <w:rPr>
          <w:rFonts w:ascii="Verdana" w:eastAsia="Times New Roman" w:hAnsi="Verdana" w:cs="Times New Roman"/>
          <w:color w:val="333333"/>
          <w:sz w:val="21"/>
          <w:szCs w:val="21"/>
          <w:lang w:eastAsia="ru-RU"/>
        </w:rPr>
        <w:t>в</w:t>
      </w:r>
      <w:proofErr w:type="gramEnd"/>
      <w:r w:rsidRPr="002E2EB3">
        <w:rPr>
          <w:rFonts w:ascii="Verdana" w:eastAsia="Times New Roman" w:hAnsi="Verdana" w:cs="Times New Roman"/>
          <w:color w:val="333333"/>
          <w:sz w:val="21"/>
          <w:szCs w:val="21"/>
          <w:lang w:eastAsia="ru-RU"/>
        </w:rPr>
        <w:t xml:space="preserve"> множественной линейной регрессии предполагается, что зависимая переменная является линейной функцией независимых переменных, т.е.:</w:t>
      </w:r>
    </w:p>
    <w:p w:rsidR="002E2EB3" w:rsidRPr="002E2EB3" w:rsidRDefault="0046251A" w:rsidP="0046251A">
      <w:pPr>
        <w:shd w:val="clear" w:color="auto" w:fill="FFFFFF"/>
        <w:spacing w:line="240" w:lineRule="auto"/>
        <w:jc w:val="center"/>
        <w:rPr>
          <w:rFonts w:ascii="Verdana" w:eastAsia="Times New Roman" w:hAnsi="Verdana" w:cs="Times New Roman"/>
          <w:color w:val="333333"/>
          <w:sz w:val="18"/>
          <w:szCs w:val="18"/>
          <w:lang w:val="en-US" w:eastAsia="ru-RU"/>
        </w:rPr>
      </w:pPr>
      <w:r w:rsidRPr="0046251A">
        <w:rPr>
          <w:rFonts w:ascii="Verdana" w:eastAsia="Times New Roman" w:hAnsi="Verdana" w:cs="Times New Roman"/>
          <w:color w:val="333333"/>
          <w:position w:val="-12"/>
          <w:sz w:val="21"/>
          <w:szCs w:val="21"/>
          <w:bdr w:val="none" w:sz="0" w:space="0" w:color="auto" w:frame="1"/>
          <w:lang w:val="en-US" w:eastAsia="ru-RU"/>
        </w:rPr>
        <w:object w:dxaOrig="2740" w:dyaOrig="360">
          <v:shape id="_x0000_i1026" type="#_x0000_t75" style="width:137.25pt;height:18pt" o:ole="">
            <v:imagedata r:id="rId9" o:title=""/>
          </v:shape>
          <o:OLEObject Type="Embed" ProgID="Equation.DSMT4" ShapeID="_x0000_i1026" DrawAspect="Content" ObjectID="_1572178581" r:id="rId10"/>
        </w:objec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 xml:space="preserve">Можно ли ее использовать для задачи оценки вероятности исхода события? Да, можно, вычислив стандартные коэффициенты регрессии. Например, если рассматривается исход по займу, задается переменная y со значениями 1 и 0, где 1 </w:t>
      </w:r>
      <w:r w:rsidRPr="002E2EB3">
        <w:rPr>
          <w:rFonts w:ascii="Verdana" w:eastAsia="Times New Roman" w:hAnsi="Verdana" w:cs="Times New Roman"/>
          <w:color w:val="333333"/>
          <w:sz w:val="21"/>
          <w:szCs w:val="21"/>
          <w:lang w:eastAsia="ru-RU"/>
        </w:rPr>
        <w:lastRenderedPageBreak/>
        <w:t xml:space="preserve">означает, что соответствующий заемщик расплатился по кредиту, а 0, что имел место дефолт. Однако здесь возникает проблема: множественная регрессия не "знает", что переменная отклика </w:t>
      </w:r>
      <w:proofErr w:type="spellStart"/>
      <w:r w:rsidRPr="002E2EB3">
        <w:rPr>
          <w:rFonts w:ascii="Verdana" w:eastAsia="Times New Roman" w:hAnsi="Verdana" w:cs="Times New Roman"/>
          <w:color w:val="333333"/>
          <w:sz w:val="21"/>
          <w:szCs w:val="21"/>
          <w:lang w:eastAsia="ru-RU"/>
        </w:rPr>
        <w:t>бинарна</w:t>
      </w:r>
      <w:proofErr w:type="spellEnd"/>
      <w:r w:rsidRPr="002E2EB3">
        <w:rPr>
          <w:rFonts w:ascii="Verdana" w:eastAsia="Times New Roman" w:hAnsi="Verdana" w:cs="Times New Roman"/>
          <w:color w:val="333333"/>
          <w:sz w:val="21"/>
          <w:szCs w:val="21"/>
          <w:lang w:eastAsia="ru-RU"/>
        </w:rPr>
        <w:t xml:space="preserve"> по своей природе. Это неизбежно приведет к модели с предсказываемыми значениями большими 1 и меньшими 0. Но такие значения вообще не допустимы для первоначальной задачи. Таким образом, множественная регрессия просто игнорирует ограничения на диапазон значений для y.</w:t>
      </w:r>
    </w:p>
    <w:p w:rsidR="0046251A" w:rsidRDefault="002E2EB3" w:rsidP="0046251A">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Для решения проблемы задача регрессии может быть сформулирована иначе: вместо предсказания бинарной переменной, мы предсказываем непрерывную переменную со значениями на отрезке [0,1] при любых значениях независимых переменных. Это достигается применением следующего регрессионного уравнения (</w:t>
      </w:r>
      <w:proofErr w:type="spellStart"/>
      <w:r w:rsidRPr="002E2EB3">
        <w:rPr>
          <w:rFonts w:ascii="Verdana" w:eastAsia="Times New Roman" w:hAnsi="Verdana" w:cs="Times New Roman"/>
          <w:color w:val="333333"/>
          <w:sz w:val="21"/>
          <w:szCs w:val="21"/>
          <w:lang w:eastAsia="ru-RU"/>
        </w:rPr>
        <w:t>логит</w:t>
      </w:r>
      <w:proofErr w:type="spellEnd"/>
      <w:r w:rsidRPr="002E2EB3">
        <w:rPr>
          <w:rFonts w:ascii="Verdana" w:eastAsia="Times New Roman" w:hAnsi="Verdana" w:cs="Times New Roman"/>
          <w:color w:val="333333"/>
          <w:sz w:val="21"/>
          <w:szCs w:val="21"/>
          <w:lang w:eastAsia="ru-RU"/>
        </w:rPr>
        <w:t>-преобразование):</w:t>
      </w:r>
    </w:p>
    <w:p w:rsidR="0046251A" w:rsidRDefault="0046251A" w:rsidP="0046251A">
      <w:pPr>
        <w:pStyle w:val="MTDisplayEquation"/>
      </w:pPr>
      <w:r>
        <w:tab/>
      </w:r>
      <w:r w:rsidRPr="0046251A">
        <w:rPr>
          <w:position w:val="-24"/>
        </w:rPr>
        <w:object w:dxaOrig="1240" w:dyaOrig="620">
          <v:shape id="_x0000_i1027" type="#_x0000_t75" style="width:62.25pt;height:30.75pt" o:ole="">
            <v:imagedata r:id="rId11" o:title=""/>
          </v:shape>
          <o:OLEObject Type="Embed" ProgID="Equation.DSMT4" ShapeID="_x0000_i1027" DrawAspect="Content" ObjectID="_1572178582" r:id="rId12"/>
        </w:object>
      </w:r>
      <w:r>
        <w:t xml:space="preserve"> </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где P – вероятность того, что произойдет интересующее событие; e – основание натуральных логарифмов 2,71…; y – стандартное уравнение регрессии.</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Зависимость, связывающая вероятность события и величину y, показана на следующем графике (рис. 1):</w:t>
      </w:r>
    </w:p>
    <w:p w:rsidR="002E2EB3" w:rsidRPr="002E2EB3" w:rsidRDefault="002E2EB3" w:rsidP="00C51829">
      <w:pPr>
        <w:shd w:val="clear" w:color="auto" w:fill="FFFFFF"/>
        <w:spacing w:after="0" w:line="240" w:lineRule="auto"/>
        <w:jc w:val="center"/>
        <w:rPr>
          <w:rFonts w:ascii="Verdana" w:eastAsia="Times New Roman" w:hAnsi="Verdana" w:cs="Times New Roman"/>
          <w:color w:val="333333"/>
          <w:sz w:val="18"/>
          <w:szCs w:val="18"/>
          <w:lang w:eastAsia="ru-RU"/>
        </w:rPr>
      </w:pPr>
      <w:r>
        <w:rPr>
          <w:rFonts w:ascii="Verdana" w:eastAsia="Times New Roman" w:hAnsi="Verdana" w:cs="Times New Roman"/>
          <w:noProof/>
          <w:color w:val="333333"/>
          <w:sz w:val="18"/>
          <w:szCs w:val="18"/>
          <w:lang w:eastAsia="ru-RU"/>
        </w:rPr>
        <w:drawing>
          <wp:inline distT="0" distB="0" distL="0" distR="0" wp14:anchorId="3FE632AD" wp14:editId="7D32EC30">
            <wp:extent cx="4391025" cy="2228850"/>
            <wp:effectExtent l="0" t="0" r="9525" b="0"/>
            <wp:docPr id="6" name="Рисунок 6" descr="Рисунок 1 – Логистическая крива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 Логистическая крива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2228850"/>
                    </a:xfrm>
                    <a:prstGeom prst="rect">
                      <a:avLst/>
                    </a:prstGeom>
                    <a:noFill/>
                    <a:ln>
                      <a:noFill/>
                    </a:ln>
                  </pic:spPr>
                </pic:pic>
              </a:graphicData>
            </a:graphic>
          </wp:inline>
        </w:drawing>
      </w:r>
    </w:p>
    <w:p w:rsidR="002E2EB3" w:rsidRPr="002E2EB3" w:rsidRDefault="002E2EB3" w:rsidP="00C51829">
      <w:pPr>
        <w:shd w:val="clear" w:color="auto" w:fill="FFFFFF"/>
        <w:spacing w:line="240" w:lineRule="auto"/>
        <w:jc w:val="center"/>
        <w:rPr>
          <w:rFonts w:ascii="Verdana" w:eastAsia="Times New Roman" w:hAnsi="Verdana" w:cs="Times New Roman"/>
          <w:color w:val="333333"/>
          <w:sz w:val="18"/>
          <w:szCs w:val="18"/>
          <w:lang w:eastAsia="ru-RU"/>
        </w:rPr>
      </w:pPr>
      <w:r w:rsidRPr="002E2EB3">
        <w:rPr>
          <w:rFonts w:ascii="Verdana" w:eastAsia="Times New Roman" w:hAnsi="Verdana" w:cs="Times New Roman"/>
          <w:i/>
          <w:iCs/>
          <w:color w:val="7C7C7C"/>
          <w:sz w:val="21"/>
          <w:szCs w:val="21"/>
          <w:lang w:eastAsia="ru-RU"/>
        </w:rPr>
        <w:t>Рисунок 1 – Логистическая кривая</w:t>
      </w:r>
    </w:p>
    <w:p w:rsid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Поясним необходимость преобразования. Предположим, что мы рассуждаем о нашей зависимой переменной в терминах основной вероятности P, лежащей между 0 и 1. Тогда преобразуем эту вероятность P:</w:t>
      </w:r>
    </w:p>
    <w:p w:rsidR="0046251A" w:rsidRPr="002E2EB3" w:rsidRDefault="0046251A" w:rsidP="0046251A">
      <w:pPr>
        <w:pStyle w:val="MTDisplayEquation"/>
      </w:pPr>
      <w:r>
        <w:tab/>
      </w:r>
      <w:r w:rsidRPr="0046251A">
        <w:rPr>
          <w:position w:val="-24"/>
        </w:rPr>
        <w:object w:dxaOrig="1600" w:dyaOrig="620">
          <v:shape id="_x0000_i1028" type="#_x0000_t75" style="width:80.25pt;height:30.75pt" o:ole="">
            <v:imagedata r:id="rId14" o:title=""/>
          </v:shape>
          <o:OLEObject Type="Embed" ProgID="Equation.DSMT4" ShapeID="_x0000_i1028" DrawAspect="Content" ObjectID="_1572178583" r:id="rId15"/>
        </w:object>
      </w:r>
      <w:r>
        <w:t xml:space="preserve"> </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 xml:space="preserve">Это преобразование обычно называют логистическим или </w:t>
      </w:r>
      <w:proofErr w:type="spellStart"/>
      <w:r w:rsidRPr="002E2EB3">
        <w:rPr>
          <w:rFonts w:ascii="Verdana" w:eastAsia="Times New Roman" w:hAnsi="Verdana" w:cs="Times New Roman"/>
          <w:color w:val="333333"/>
          <w:sz w:val="21"/>
          <w:szCs w:val="21"/>
          <w:lang w:eastAsia="ru-RU"/>
        </w:rPr>
        <w:t>логит</w:t>
      </w:r>
      <w:proofErr w:type="spellEnd"/>
      <w:r w:rsidRPr="002E2EB3">
        <w:rPr>
          <w:rFonts w:ascii="Verdana" w:eastAsia="Times New Roman" w:hAnsi="Verdana" w:cs="Times New Roman"/>
          <w:color w:val="333333"/>
          <w:sz w:val="21"/>
          <w:szCs w:val="21"/>
          <w:lang w:eastAsia="ru-RU"/>
        </w:rPr>
        <w:t>-преобразованием. Теоретически P’ может принимать любое значение. Поскольку логистическое преобразование решает проблему об ограничении на 0-1 границы для первоначальной зависимой переменной (вероятности), то эти преобразованные значения можно использовать в обычном линейном регрессионном уравнении. А именно, если произвести логистическое преобразование обеих частей описанного выше уравнения, мы получим стандартную модель линейной регрессии.</w:t>
      </w:r>
    </w:p>
    <w:p w:rsid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Существует несколько способов нахождения коэффициентов логистической регрессии. На практике часто используют </w:t>
      </w:r>
      <w:r w:rsidRPr="002E2EB3">
        <w:rPr>
          <w:rFonts w:ascii="Verdana" w:eastAsia="Times New Roman" w:hAnsi="Verdana" w:cs="Times New Roman"/>
          <w:i/>
          <w:iCs/>
          <w:color w:val="333333"/>
          <w:sz w:val="21"/>
          <w:szCs w:val="21"/>
          <w:lang w:eastAsia="ru-RU"/>
        </w:rPr>
        <w:t>метод максимального правдоподобия</w:t>
      </w:r>
      <w:r w:rsidRPr="002E2EB3">
        <w:rPr>
          <w:rFonts w:ascii="Verdana" w:eastAsia="Times New Roman" w:hAnsi="Verdana" w:cs="Times New Roman"/>
          <w:color w:val="333333"/>
          <w:sz w:val="21"/>
          <w:szCs w:val="21"/>
          <w:lang w:eastAsia="ru-RU"/>
        </w:rPr>
        <w:t>. Он применяется в статистике для получения оценок параметров генеральной совокупности по данным выборки. Основу метода составляет </w:t>
      </w:r>
      <w:r w:rsidRPr="002E2EB3">
        <w:rPr>
          <w:rFonts w:ascii="Verdana" w:eastAsia="Times New Roman" w:hAnsi="Verdana" w:cs="Times New Roman"/>
          <w:i/>
          <w:iCs/>
          <w:color w:val="333333"/>
          <w:sz w:val="21"/>
          <w:szCs w:val="21"/>
          <w:lang w:eastAsia="ru-RU"/>
        </w:rPr>
        <w:t>функция правдоподобия</w:t>
      </w:r>
      <w:r w:rsidR="0046251A">
        <w:rPr>
          <w:rFonts w:ascii="Verdana" w:eastAsia="Times New Roman" w:hAnsi="Verdana" w:cs="Times New Roman"/>
          <w:i/>
          <w:iCs/>
          <w:color w:val="333333"/>
          <w:sz w:val="21"/>
          <w:szCs w:val="21"/>
          <w:lang w:eastAsia="ru-RU"/>
        </w:rPr>
        <w:t xml:space="preserve"> </w:t>
      </w:r>
      <w:r w:rsidRPr="002E2EB3">
        <w:rPr>
          <w:rFonts w:ascii="Verdana" w:eastAsia="Times New Roman" w:hAnsi="Verdana" w:cs="Times New Roman"/>
          <w:color w:val="333333"/>
          <w:sz w:val="21"/>
          <w:szCs w:val="21"/>
          <w:lang w:eastAsia="ru-RU"/>
        </w:rPr>
        <w:t>(</w:t>
      </w:r>
      <w:proofErr w:type="spellStart"/>
      <w:r w:rsidRPr="002E2EB3">
        <w:rPr>
          <w:rFonts w:ascii="Verdana" w:eastAsia="Times New Roman" w:hAnsi="Verdana" w:cs="Times New Roman"/>
          <w:color w:val="333333"/>
          <w:sz w:val="21"/>
          <w:szCs w:val="21"/>
          <w:lang w:eastAsia="ru-RU"/>
        </w:rPr>
        <w:t>likehood</w:t>
      </w:r>
      <w:proofErr w:type="spellEnd"/>
      <w:r w:rsidR="0046251A">
        <w:rPr>
          <w:rFonts w:ascii="Verdana" w:eastAsia="Times New Roman" w:hAnsi="Verdana" w:cs="Times New Roman"/>
          <w:color w:val="333333"/>
          <w:sz w:val="21"/>
          <w:szCs w:val="21"/>
          <w:lang w:eastAsia="ru-RU"/>
        </w:rPr>
        <w:t xml:space="preserve"> </w:t>
      </w:r>
      <w:proofErr w:type="spellStart"/>
      <w:r w:rsidRPr="002E2EB3">
        <w:rPr>
          <w:rFonts w:ascii="Verdana" w:eastAsia="Times New Roman" w:hAnsi="Verdana" w:cs="Times New Roman"/>
          <w:color w:val="333333"/>
          <w:sz w:val="21"/>
          <w:szCs w:val="21"/>
          <w:lang w:eastAsia="ru-RU"/>
        </w:rPr>
        <w:t>function</w:t>
      </w:r>
      <w:proofErr w:type="spellEnd"/>
      <w:r w:rsidRPr="002E2EB3">
        <w:rPr>
          <w:rFonts w:ascii="Verdana" w:eastAsia="Times New Roman" w:hAnsi="Verdana" w:cs="Times New Roman"/>
          <w:color w:val="333333"/>
          <w:sz w:val="21"/>
          <w:szCs w:val="21"/>
          <w:lang w:eastAsia="ru-RU"/>
        </w:rPr>
        <w:t>), выражающая плотность вероятности (вероятность) совместного появления результатов выборки Y</w:t>
      </w:r>
      <w:r w:rsidRPr="002E2EB3">
        <w:rPr>
          <w:rFonts w:ascii="Verdana" w:eastAsia="Times New Roman" w:hAnsi="Verdana" w:cs="Times New Roman"/>
          <w:color w:val="333333"/>
          <w:sz w:val="21"/>
          <w:szCs w:val="21"/>
          <w:vertAlign w:val="subscript"/>
          <w:lang w:eastAsia="ru-RU"/>
        </w:rPr>
        <w:t>1</w:t>
      </w:r>
      <w:r w:rsidRPr="002E2EB3">
        <w:rPr>
          <w:rFonts w:ascii="Verdana" w:eastAsia="Times New Roman" w:hAnsi="Verdana" w:cs="Times New Roman"/>
          <w:color w:val="333333"/>
          <w:sz w:val="21"/>
          <w:szCs w:val="21"/>
          <w:lang w:eastAsia="ru-RU"/>
        </w:rPr>
        <w:t>, Y</w:t>
      </w:r>
      <w:r w:rsidRPr="002E2EB3">
        <w:rPr>
          <w:rFonts w:ascii="Verdana" w:eastAsia="Times New Roman" w:hAnsi="Verdana" w:cs="Times New Roman"/>
          <w:color w:val="333333"/>
          <w:sz w:val="21"/>
          <w:szCs w:val="21"/>
          <w:vertAlign w:val="subscript"/>
          <w:lang w:eastAsia="ru-RU"/>
        </w:rPr>
        <w:t>2</w:t>
      </w:r>
      <w:r w:rsidRPr="002E2EB3">
        <w:rPr>
          <w:rFonts w:ascii="Verdana" w:eastAsia="Times New Roman" w:hAnsi="Verdana" w:cs="Times New Roman"/>
          <w:color w:val="333333"/>
          <w:sz w:val="21"/>
          <w:szCs w:val="21"/>
          <w:lang w:eastAsia="ru-RU"/>
        </w:rPr>
        <w:t>,…,</w:t>
      </w:r>
      <w:proofErr w:type="spellStart"/>
      <w:r w:rsidRPr="002E2EB3">
        <w:rPr>
          <w:rFonts w:ascii="Verdana" w:eastAsia="Times New Roman" w:hAnsi="Verdana" w:cs="Times New Roman"/>
          <w:color w:val="333333"/>
          <w:sz w:val="21"/>
          <w:szCs w:val="21"/>
          <w:lang w:eastAsia="ru-RU"/>
        </w:rPr>
        <w:t>Y</w:t>
      </w:r>
      <w:r w:rsidRPr="002E2EB3">
        <w:rPr>
          <w:rFonts w:ascii="Verdana" w:eastAsia="Times New Roman" w:hAnsi="Verdana" w:cs="Times New Roman"/>
          <w:color w:val="333333"/>
          <w:sz w:val="21"/>
          <w:szCs w:val="21"/>
          <w:vertAlign w:val="subscript"/>
          <w:lang w:eastAsia="ru-RU"/>
        </w:rPr>
        <w:t>k</w:t>
      </w:r>
      <w:proofErr w:type="spellEnd"/>
      <w:r w:rsidRPr="002E2EB3">
        <w:rPr>
          <w:rFonts w:ascii="Verdana" w:eastAsia="Times New Roman" w:hAnsi="Verdana" w:cs="Times New Roman"/>
          <w:color w:val="333333"/>
          <w:sz w:val="21"/>
          <w:szCs w:val="21"/>
          <w:lang w:eastAsia="ru-RU"/>
        </w:rPr>
        <w:t>:</w:t>
      </w:r>
    </w:p>
    <w:p w:rsidR="0046251A" w:rsidRPr="002E2EB3" w:rsidRDefault="0046251A" w:rsidP="0046251A">
      <w:pPr>
        <w:pStyle w:val="MTDisplayEquation"/>
      </w:pPr>
      <w:r>
        <w:tab/>
      </w:r>
      <w:r w:rsidRPr="0046251A">
        <w:rPr>
          <w:position w:val="-28"/>
        </w:rPr>
        <w:object w:dxaOrig="5200" w:dyaOrig="680">
          <v:shape id="_x0000_i1029" type="#_x0000_t75" style="width:260.25pt;height:33.75pt" o:ole="">
            <v:imagedata r:id="rId16" o:title=""/>
          </v:shape>
          <o:OLEObject Type="Embed" ProgID="Equation.DSMT4" ShapeID="_x0000_i1029" DrawAspect="Content" ObjectID="_1572178584" r:id="rId17"/>
        </w:object>
      </w:r>
      <w:r>
        <w:t xml:space="preserve"> </w:t>
      </w:r>
    </w:p>
    <w:p w:rsidR="002E2EB3" w:rsidRPr="002E2EB3" w:rsidRDefault="002E2EB3" w:rsidP="00C51829">
      <w:pPr>
        <w:shd w:val="clear" w:color="auto" w:fill="FFFFFF"/>
        <w:spacing w:after="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Согласно методу максимального правдоподобия в качестве оценки неизвестного параметра принимается такое значение </w:t>
      </w:r>
      <w:r w:rsidR="0046251A" w:rsidRPr="0046251A">
        <w:rPr>
          <w:rFonts w:ascii="Verdana" w:eastAsia="Times New Roman" w:hAnsi="Verdana" w:cs="Times New Roman"/>
          <w:color w:val="333333"/>
          <w:position w:val="-12"/>
          <w:sz w:val="21"/>
          <w:szCs w:val="21"/>
          <w:lang w:eastAsia="ru-RU"/>
        </w:rPr>
        <w:object w:dxaOrig="1620" w:dyaOrig="360">
          <v:shape id="_x0000_i1030" type="#_x0000_t75" style="width:81pt;height:18pt" o:ole="">
            <v:imagedata r:id="rId18" o:title=""/>
          </v:shape>
          <o:OLEObject Type="Embed" ProgID="Equation.DSMT4" ShapeID="_x0000_i1030" DrawAspect="Content" ObjectID="_1572178585" r:id="rId19"/>
        </w:object>
      </w:r>
      <w:r w:rsidRPr="002E2EB3">
        <w:rPr>
          <w:rFonts w:ascii="Verdana" w:eastAsia="Times New Roman" w:hAnsi="Verdana" w:cs="Times New Roman"/>
          <w:color w:val="333333"/>
          <w:sz w:val="21"/>
          <w:szCs w:val="21"/>
          <w:lang w:eastAsia="ru-RU"/>
        </w:rPr>
        <w:t>, которое максимизирует функцию L.</w:t>
      </w:r>
    </w:p>
    <w:p w:rsidR="002E2EB3" w:rsidRDefault="002E2EB3" w:rsidP="00C51829">
      <w:pPr>
        <w:shd w:val="clear" w:color="auto" w:fill="FFFFFF"/>
        <w:spacing w:after="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 xml:space="preserve">Нахождение оценки упрощается, если максимизировать не саму функцию L, а натуральный логарифм </w:t>
      </w:r>
      <w:proofErr w:type="spellStart"/>
      <w:r w:rsidRPr="002E2EB3">
        <w:rPr>
          <w:rFonts w:ascii="Verdana" w:eastAsia="Times New Roman" w:hAnsi="Verdana" w:cs="Times New Roman"/>
          <w:color w:val="333333"/>
          <w:sz w:val="21"/>
          <w:szCs w:val="21"/>
          <w:lang w:eastAsia="ru-RU"/>
        </w:rPr>
        <w:t>ln</w:t>
      </w:r>
      <w:proofErr w:type="spellEnd"/>
      <w:r w:rsidRPr="002E2EB3">
        <w:rPr>
          <w:rFonts w:ascii="Verdana" w:eastAsia="Times New Roman" w:hAnsi="Verdana" w:cs="Times New Roman"/>
          <w:color w:val="333333"/>
          <w:sz w:val="21"/>
          <w:szCs w:val="21"/>
          <w:lang w:eastAsia="ru-RU"/>
        </w:rPr>
        <w:t>(L), поскольку максимум обеих функций достигается при одном и том же значении </w:t>
      </w:r>
      <w:r w:rsidRPr="002E2EB3">
        <w:rPr>
          <w:rFonts w:ascii="MathJax_Math-italic" w:eastAsia="Times New Roman" w:hAnsi="MathJax_Math-italic" w:cs="Times New Roman"/>
          <w:color w:val="333333"/>
          <w:sz w:val="26"/>
          <w:szCs w:val="26"/>
          <w:bdr w:val="none" w:sz="0" w:space="0" w:color="auto" w:frame="1"/>
          <w:lang w:eastAsia="ru-RU"/>
        </w:rPr>
        <w:t>θ</w:t>
      </w:r>
      <w:r w:rsidRPr="002E2EB3">
        <w:rPr>
          <w:rFonts w:ascii="Verdana" w:eastAsia="Times New Roman" w:hAnsi="Verdana" w:cs="Times New Roman"/>
          <w:color w:val="333333"/>
          <w:sz w:val="21"/>
          <w:szCs w:val="21"/>
          <w:lang w:eastAsia="ru-RU"/>
        </w:rPr>
        <w:t>:</w:t>
      </w:r>
    </w:p>
    <w:p w:rsidR="0046251A" w:rsidRPr="002E2EB3" w:rsidRDefault="0046251A" w:rsidP="0046251A">
      <w:pPr>
        <w:pStyle w:val="MTDisplayEquation"/>
      </w:pPr>
      <w:r>
        <w:tab/>
      </w:r>
      <w:r w:rsidRPr="0046251A">
        <w:rPr>
          <w:position w:val="-10"/>
        </w:rPr>
        <w:object w:dxaOrig="2820" w:dyaOrig="320">
          <v:shape id="_x0000_i1033" type="#_x0000_t75" style="width:141pt;height:15.75pt" o:ole="">
            <v:imagedata r:id="rId20" o:title=""/>
          </v:shape>
          <o:OLEObject Type="Embed" ProgID="Equation.DSMT4" ShapeID="_x0000_i1033" DrawAspect="Content" ObjectID="_1572178586" r:id="rId21"/>
        </w:object>
      </w:r>
      <w:r>
        <w:t xml:space="preserve"> </w:t>
      </w:r>
    </w:p>
    <w:p w:rsid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 xml:space="preserve">В случае бинарной независимой переменной, которую мы имеем в логистической регрессии, выкладки можно продолжить следующим образом. Обозначим через </w:t>
      </w:r>
      <w:proofErr w:type="spellStart"/>
      <w:proofErr w:type="gramStart"/>
      <w:r w:rsidRPr="002E2EB3">
        <w:rPr>
          <w:rFonts w:ascii="Verdana" w:eastAsia="Times New Roman" w:hAnsi="Verdana" w:cs="Times New Roman"/>
          <w:color w:val="333333"/>
          <w:sz w:val="21"/>
          <w:szCs w:val="21"/>
          <w:lang w:eastAsia="ru-RU"/>
        </w:rPr>
        <w:t>P</w:t>
      </w:r>
      <w:r w:rsidRPr="002E2EB3">
        <w:rPr>
          <w:rFonts w:ascii="Verdana" w:eastAsia="Times New Roman" w:hAnsi="Verdana" w:cs="Times New Roman"/>
          <w:color w:val="333333"/>
          <w:sz w:val="21"/>
          <w:szCs w:val="21"/>
          <w:vertAlign w:val="subscript"/>
          <w:lang w:eastAsia="ru-RU"/>
        </w:rPr>
        <w:t>i</w:t>
      </w:r>
      <w:proofErr w:type="gramEnd"/>
      <w:r w:rsidRPr="002E2EB3">
        <w:rPr>
          <w:rFonts w:ascii="Verdana" w:eastAsia="Times New Roman" w:hAnsi="Verdana" w:cs="Times New Roman"/>
          <w:color w:val="333333"/>
          <w:sz w:val="21"/>
          <w:szCs w:val="21"/>
          <w:lang w:eastAsia="ru-RU"/>
        </w:rPr>
        <w:t>вероятность</w:t>
      </w:r>
      <w:proofErr w:type="spellEnd"/>
      <w:r w:rsidRPr="002E2EB3">
        <w:rPr>
          <w:rFonts w:ascii="Verdana" w:eastAsia="Times New Roman" w:hAnsi="Verdana" w:cs="Times New Roman"/>
          <w:color w:val="333333"/>
          <w:sz w:val="21"/>
          <w:szCs w:val="21"/>
          <w:lang w:eastAsia="ru-RU"/>
        </w:rPr>
        <w:t xml:space="preserve"> появления единицы: </w:t>
      </w:r>
      <w:proofErr w:type="spellStart"/>
      <w:r w:rsidRPr="002E2EB3">
        <w:rPr>
          <w:rFonts w:ascii="Verdana" w:eastAsia="Times New Roman" w:hAnsi="Verdana" w:cs="Times New Roman"/>
          <w:color w:val="333333"/>
          <w:sz w:val="21"/>
          <w:szCs w:val="21"/>
          <w:lang w:eastAsia="ru-RU"/>
        </w:rPr>
        <w:t>P</w:t>
      </w:r>
      <w:r w:rsidRPr="002E2EB3">
        <w:rPr>
          <w:rFonts w:ascii="Verdana" w:eastAsia="Times New Roman" w:hAnsi="Verdana" w:cs="Times New Roman"/>
          <w:color w:val="333333"/>
          <w:sz w:val="21"/>
          <w:szCs w:val="21"/>
          <w:vertAlign w:val="subscript"/>
          <w:lang w:eastAsia="ru-RU"/>
        </w:rPr>
        <w:t>i</w:t>
      </w:r>
      <w:proofErr w:type="spellEnd"/>
      <w:r w:rsidRPr="002E2EB3">
        <w:rPr>
          <w:rFonts w:ascii="Verdana" w:eastAsia="Times New Roman" w:hAnsi="Verdana" w:cs="Times New Roman"/>
          <w:color w:val="333333"/>
          <w:sz w:val="21"/>
          <w:szCs w:val="21"/>
          <w:lang w:eastAsia="ru-RU"/>
        </w:rPr>
        <w:t>=</w:t>
      </w:r>
      <w:proofErr w:type="spellStart"/>
      <w:r w:rsidRPr="002E2EB3">
        <w:rPr>
          <w:rFonts w:ascii="Verdana" w:eastAsia="Times New Roman" w:hAnsi="Verdana" w:cs="Times New Roman"/>
          <w:color w:val="333333"/>
          <w:sz w:val="21"/>
          <w:szCs w:val="21"/>
          <w:lang w:eastAsia="ru-RU"/>
        </w:rPr>
        <w:t>Prob</w:t>
      </w:r>
      <w:proofErr w:type="spellEnd"/>
      <w:r w:rsidRPr="002E2EB3">
        <w:rPr>
          <w:rFonts w:ascii="Verdana" w:eastAsia="Times New Roman" w:hAnsi="Verdana" w:cs="Times New Roman"/>
          <w:color w:val="333333"/>
          <w:sz w:val="21"/>
          <w:szCs w:val="21"/>
          <w:lang w:eastAsia="ru-RU"/>
        </w:rPr>
        <w:t>(</w:t>
      </w:r>
      <w:proofErr w:type="spellStart"/>
      <w:r w:rsidRPr="002E2EB3">
        <w:rPr>
          <w:rFonts w:ascii="Verdana" w:eastAsia="Times New Roman" w:hAnsi="Verdana" w:cs="Times New Roman"/>
          <w:color w:val="333333"/>
          <w:sz w:val="21"/>
          <w:szCs w:val="21"/>
          <w:lang w:eastAsia="ru-RU"/>
        </w:rPr>
        <w:t>Y</w:t>
      </w:r>
      <w:r w:rsidRPr="002E2EB3">
        <w:rPr>
          <w:rFonts w:ascii="Verdana" w:eastAsia="Times New Roman" w:hAnsi="Verdana" w:cs="Times New Roman"/>
          <w:color w:val="333333"/>
          <w:sz w:val="21"/>
          <w:szCs w:val="21"/>
          <w:vertAlign w:val="subscript"/>
          <w:lang w:eastAsia="ru-RU"/>
        </w:rPr>
        <w:t>i</w:t>
      </w:r>
      <w:proofErr w:type="spellEnd"/>
      <w:r w:rsidRPr="002E2EB3">
        <w:rPr>
          <w:rFonts w:ascii="Verdana" w:eastAsia="Times New Roman" w:hAnsi="Verdana" w:cs="Times New Roman"/>
          <w:color w:val="333333"/>
          <w:sz w:val="21"/>
          <w:szCs w:val="21"/>
          <w:lang w:eastAsia="ru-RU"/>
        </w:rPr>
        <w:t>=1). Эта вероятность будет зависеть от </w:t>
      </w:r>
      <w:proofErr w:type="spellStart"/>
      <w:r w:rsidRPr="002E2EB3">
        <w:rPr>
          <w:rFonts w:ascii="Verdana" w:eastAsia="Times New Roman" w:hAnsi="Verdana" w:cs="Times New Roman"/>
          <w:b/>
          <w:bCs/>
          <w:color w:val="333333"/>
          <w:sz w:val="21"/>
          <w:szCs w:val="21"/>
          <w:lang w:eastAsia="ru-RU"/>
        </w:rPr>
        <w:t>X</w:t>
      </w:r>
      <w:r w:rsidRPr="002E2EB3">
        <w:rPr>
          <w:rFonts w:ascii="Verdana" w:eastAsia="Times New Roman" w:hAnsi="Verdana" w:cs="Times New Roman"/>
          <w:b/>
          <w:bCs/>
          <w:color w:val="333333"/>
          <w:sz w:val="21"/>
          <w:szCs w:val="21"/>
          <w:vertAlign w:val="subscript"/>
          <w:lang w:eastAsia="ru-RU"/>
        </w:rPr>
        <w:t>i</w:t>
      </w:r>
      <w:r w:rsidRPr="002E2EB3">
        <w:rPr>
          <w:rFonts w:ascii="Verdana" w:eastAsia="Times New Roman" w:hAnsi="Verdana" w:cs="Times New Roman"/>
          <w:b/>
          <w:bCs/>
          <w:color w:val="333333"/>
          <w:sz w:val="21"/>
          <w:szCs w:val="21"/>
          <w:lang w:eastAsia="ru-RU"/>
        </w:rPr>
        <w:t>W</w:t>
      </w:r>
      <w:proofErr w:type="spellEnd"/>
      <w:r w:rsidRPr="002E2EB3">
        <w:rPr>
          <w:rFonts w:ascii="Verdana" w:eastAsia="Times New Roman" w:hAnsi="Verdana" w:cs="Times New Roman"/>
          <w:color w:val="333333"/>
          <w:sz w:val="21"/>
          <w:szCs w:val="21"/>
          <w:lang w:eastAsia="ru-RU"/>
        </w:rPr>
        <w:t>, где </w:t>
      </w:r>
      <w:proofErr w:type="spellStart"/>
      <w:r w:rsidRPr="002E2EB3">
        <w:rPr>
          <w:rFonts w:ascii="Verdana" w:eastAsia="Times New Roman" w:hAnsi="Verdana" w:cs="Times New Roman"/>
          <w:b/>
          <w:bCs/>
          <w:color w:val="333333"/>
          <w:sz w:val="21"/>
          <w:szCs w:val="21"/>
          <w:lang w:eastAsia="ru-RU"/>
        </w:rPr>
        <w:t>X</w:t>
      </w:r>
      <w:r w:rsidRPr="002E2EB3">
        <w:rPr>
          <w:rFonts w:ascii="Verdana" w:eastAsia="Times New Roman" w:hAnsi="Verdana" w:cs="Times New Roman"/>
          <w:b/>
          <w:bCs/>
          <w:color w:val="333333"/>
          <w:sz w:val="21"/>
          <w:szCs w:val="21"/>
          <w:vertAlign w:val="subscript"/>
          <w:lang w:eastAsia="ru-RU"/>
        </w:rPr>
        <w:t>i</w:t>
      </w:r>
      <w:proofErr w:type="spellEnd"/>
      <w:r w:rsidRPr="002E2EB3">
        <w:rPr>
          <w:rFonts w:ascii="Verdana" w:eastAsia="Times New Roman" w:hAnsi="Verdana" w:cs="Times New Roman"/>
          <w:color w:val="333333"/>
          <w:sz w:val="21"/>
          <w:szCs w:val="21"/>
          <w:lang w:eastAsia="ru-RU"/>
        </w:rPr>
        <w:t> – строка матрицы регрессоров, </w:t>
      </w:r>
      <w:r w:rsidRPr="002E2EB3">
        <w:rPr>
          <w:rFonts w:ascii="Verdana" w:eastAsia="Times New Roman" w:hAnsi="Verdana" w:cs="Times New Roman"/>
          <w:b/>
          <w:bCs/>
          <w:color w:val="333333"/>
          <w:sz w:val="21"/>
          <w:szCs w:val="21"/>
          <w:lang w:eastAsia="ru-RU"/>
        </w:rPr>
        <w:t>W</w:t>
      </w:r>
      <w:r w:rsidRPr="002E2EB3">
        <w:rPr>
          <w:rFonts w:ascii="Verdana" w:eastAsia="Times New Roman" w:hAnsi="Verdana" w:cs="Times New Roman"/>
          <w:color w:val="333333"/>
          <w:sz w:val="21"/>
          <w:szCs w:val="21"/>
          <w:lang w:eastAsia="ru-RU"/>
        </w:rPr>
        <w:t> – вектор коэффициентов регрессии:</w:t>
      </w:r>
    </w:p>
    <w:p w:rsidR="0046251A" w:rsidRPr="002E2EB3" w:rsidRDefault="0046251A" w:rsidP="0046251A">
      <w:pPr>
        <w:pStyle w:val="MTDisplayEquation"/>
      </w:pPr>
      <w:r>
        <w:tab/>
      </w:r>
      <w:r w:rsidRPr="0046251A">
        <w:rPr>
          <w:position w:val="-24"/>
        </w:rPr>
        <w:object w:dxaOrig="2820" w:dyaOrig="620">
          <v:shape id="_x0000_i1031" type="#_x0000_t75" style="width:141pt;height:30.75pt" o:ole="">
            <v:imagedata r:id="rId22" o:title=""/>
          </v:shape>
          <o:OLEObject Type="Embed" ProgID="Equation.DSMT4" ShapeID="_x0000_i1031" DrawAspect="Content" ObjectID="_1572178587" r:id="rId23"/>
        </w:object>
      </w:r>
      <w:r>
        <w:t xml:space="preserve"> </w:t>
      </w:r>
    </w:p>
    <w:p w:rsid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Логарифмическая функция правдоподобия равна:</w:t>
      </w:r>
    </w:p>
    <w:p w:rsidR="0046251A" w:rsidRPr="002E2EB3" w:rsidRDefault="0046251A" w:rsidP="0046251A">
      <w:pPr>
        <w:pStyle w:val="MTDisplayEquation"/>
      </w:pPr>
      <w:r>
        <w:tab/>
      </w:r>
      <w:r w:rsidRPr="0046251A">
        <w:rPr>
          <w:position w:val="-32"/>
        </w:rPr>
        <w:object w:dxaOrig="7040" w:dyaOrig="720">
          <v:shape id="_x0000_i1032" type="#_x0000_t75" style="width:351.75pt;height:36pt" o:ole="">
            <v:imagedata r:id="rId24" o:title=""/>
          </v:shape>
          <o:OLEObject Type="Embed" ProgID="Equation.DSMT4" ShapeID="_x0000_i1032" DrawAspect="Content" ObjectID="_1572178588" r:id="rId25"/>
        </w:object>
      </w:r>
      <w:r>
        <w:t xml:space="preserve"> </w:t>
      </w:r>
    </w:p>
    <w:p w:rsidR="002E2EB3" w:rsidRPr="002E2EB3" w:rsidRDefault="002E2EB3" w:rsidP="0046251A">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где I</w:t>
      </w:r>
      <w:r w:rsidRPr="002E2EB3">
        <w:rPr>
          <w:rFonts w:ascii="Verdana" w:eastAsia="Times New Roman" w:hAnsi="Verdana" w:cs="Times New Roman"/>
          <w:color w:val="333333"/>
          <w:sz w:val="21"/>
          <w:szCs w:val="21"/>
          <w:vertAlign w:val="subscript"/>
          <w:lang w:eastAsia="ru-RU"/>
        </w:rPr>
        <w:t>0</w:t>
      </w:r>
      <w:r w:rsidRPr="002E2EB3">
        <w:rPr>
          <w:rFonts w:ascii="Verdana" w:eastAsia="Times New Roman" w:hAnsi="Verdana" w:cs="Times New Roman"/>
          <w:color w:val="333333"/>
          <w:sz w:val="21"/>
          <w:szCs w:val="21"/>
          <w:lang w:eastAsia="ru-RU"/>
        </w:rPr>
        <w:t>, I</w:t>
      </w:r>
      <w:r w:rsidRPr="002E2EB3">
        <w:rPr>
          <w:rFonts w:ascii="Verdana" w:eastAsia="Times New Roman" w:hAnsi="Verdana" w:cs="Times New Roman"/>
          <w:color w:val="333333"/>
          <w:sz w:val="21"/>
          <w:szCs w:val="21"/>
          <w:vertAlign w:val="subscript"/>
          <w:lang w:eastAsia="ru-RU"/>
        </w:rPr>
        <w:t>1</w:t>
      </w:r>
      <w:r w:rsidRPr="002E2EB3">
        <w:rPr>
          <w:rFonts w:ascii="Verdana" w:eastAsia="Times New Roman" w:hAnsi="Verdana" w:cs="Times New Roman"/>
          <w:color w:val="333333"/>
          <w:sz w:val="21"/>
          <w:szCs w:val="21"/>
          <w:lang w:eastAsia="ru-RU"/>
        </w:rPr>
        <w:t xml:space="preserve"> – множества наблюдений, для которых </w:t>
      </w:r>
      <w:proofErr w:type="spellStart"/>
      <w:r w:rsidRPr="002E2EB3">
        <w:rPr>
          <w:rFonts w:ascii="Verdana" w:eastAsia="Times New Roman" w:hAnsi="Verdana" w:cs="Times New Roman"/>
          <w:color w:val="333333"/>
          <w:sz w:val="21"/>
          <w:szCs w:val="21"/>
          <w:lang w:eastAsia="ru-RU"/>
        </w:rPr>
        <w:t>Y</w:t>
      </w:r>
      <w:r w:rsidRPr="002E2EB3">
        <w:rPr>
          <w:rFonts w:ascii="Verdana" w:eastAsia="Times New Roman" w:hAnsi="Verdana" w:cs="Times New Roman"/>
          <w:color w:val="333333"/>
          <w:sz w:val="21"/>
          <w:szCs w:val="21"/>
          <w:vertAlign w:val="subscript"/>
          <w:lang w:eastAsia="ru-RU"/>
        </w:rPr>
        <w:t>i</w:t>
      </w:r>
      <w:proofErr w:type="spellEnd"/>
      <w:r w:rsidRPr="002E2EB3">
        <w:rPr>
          <w:rFonts w:ascii="Verdana" w:eastAsia="Times New Roman" w:hAnsi="Verdana" w:cs="Times New Roman"/>
          <w:color w:val="333333"/>
          <w:sz w:val="21"/>
          <w:szCs w:val="21"/>
          <w:lang w:eastAsia="ru-RU"/>
        </w:rPr>
        <w:t xml:space="preserve">=0 и </w:t>
      </w:r>
      <w:proofErr w:type="spellStart"/>
      <w:r w:rsidRPr="002E2EB3">
        <w:rPr>
          <w:rFonts w:ascii="Verdana" w:eastAsia="Times New Roman" w:hAnsi="Verdana" w:cs="Times New Roman"/>
          <w:color w:val="333333"/>
          <w:sz w:val="21"/>
          <w:szCs w:val="21"/>
          <w:lang w:eastAsia="ru-RU"/>
        </w:rPr>
        <w:t>Y</w:t>
      </w:r>
      <w:r w:rsidRPr="002E2EB3">
        <w:rPr>
          <w:rFonts w:ascii="Verdana" w:eastAsia="Times New Roman" w:hAnsi="Verdana" w:cs="Times New Roman"/>
          <w:color w:val="333333"/>
          <w:sz w:val="21"/>
          <w:szCs w:val="21"/>
          <w:vertAlign w:val="subscript"/>
          <w:lang w:eastAsia="ru-RU"/>
        </w:rPr>
        <w:t>i</w:t>
      </w:r>
      <w:proofErr w:type="spellEnd"/>
      <w:r w:rsidRPr="002E2EB3">
        <w:rPr>
          <w:rFonts w:ascii="Verdana" w:eastAsia="Times New Roman" w:hAnsi="Verdana" w:cs="Times New Roman"/>
          <w:color w:val="333333"/>
          <w:sz w:val="21"/>
          <w:szCs w:val="21"/>
          <w:lang w:eastAsia="ru-RU"/>
        </w:rPr>
        <w:t>=1 соответственно.</w:t>
      </w:r>
    </w:p>
    <w:p w:rsid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Можно показать, что градиент </w:t>
      </w:r>
      <w:r w:rsidRPr="002E2EB3">
        <w:rPr>
          <w:rFonts w:ascii="Verdana" w:eastAsia="Times New Roman" w:hAnsi="Verdana" w:cs="Times New Roman"/>
          <w:b/>
          <w:bCs/>
          <w:color w:val="333333"/>
          <w:sz w:val="21"/>
          <w:szCs w:val="21"/>
          <w:lang w:eastAsia="ru-RU"/>
        </w:rPr>
        <w:t>g</w:t>
      </w:r>
      <w:r w:rsidRPr="002E2EB3">
        <w:rPr>
          <w:rFonts w:ascii="Verdana" w:eastAsia="Times New Roman" w:hAnsi="Verdana" w:cs="Times New Roman"/>
          <w:color w:val="333333"/>
          <w:sz w:val="21"/>
          <w:szCs w:val="21"/>
          <w:lang w:eastAsia="ru-RU"/>
        </w:rPr>
        <w:t> и гессиан H функции правдоподобия равны:</w:t>
      </w:r>
    </w:p>
    <w:p w:rsidR="0046251A" w:rsidRPr="002E2EB3" w:rsidRDefault="0046251A" w:rsidP="0046251A">
      <w:pPr>
        <w:pStyle w:val="MTDisplayEquation"/>
      </w:pPr>
      <w:r>
        <w:tab/>
      </w:r>
      <w:r w:rsidR="0088344E" w:rsidRPr="0088344E">
        <w:rPr>
          <w:position w:val="-48"/>
        </w:rPr>
        <w:object w:dxaOrig="2700" w:dyaOrig="1080">
          <v:shape id="_x0000_i1034" type="#_x0000_t75" style="width:135pt;height:54pt" o:ole="">
            <v:imagedata r:id="rId26" o:title=""/>
          </v:shape>
          <o:OLEObject Type="Embed" ProgID="Equation.DSMT4" ShapeID="_x0000_i1034" DrawAspect="Content" ObjectID="_1572178589" r:id="rId27"/>
        </w:object>
      </w:r>
      <w:r>
        <w:t xml:space="preserve"> </w:t>
      </w:r>
    </w:p>
    <w:p w:rsid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Гессиан всюду отрицательно определенный, поэтому логарифмическая функция правдоподобия всюду вогнута. Для поиска максимума можно использовать метод Ньютона, который здесь будет всегда сходиться (выполнено условие сходимости метода):</w:t>
      </w:r>
    </w:p>
    <w:p w:rsidR="0088344E" w:rsidRPr="002E2EB3" w:rsidRDefault="0088344E" w:rsidP="0088344E">
      <w:pPr>
        <w:pStyle w:val="MTDisplayEquation"/>
      </w:pPr>
      <w:r>
        <w:tab/>
      </w:r>
      <w:r w:rsidRPr="0088344E">
        <w:rPr>
          <w:position w:val="-12"/>
        </w:rPr>
        <w:object w:dxaOrig="3620" w:dyaOrig="380">
          <v:shape id="_x0000_i1035" type="#_x0000_t75" style="width:180.75pt;height:18.75pt" o:ole="">
            <v:imagedata r:id="rId28" o:title=""/>
          </v:shape>
          <o:OLEObject Type="Embed" ProgID="Equation.DSMT4" ShapeID="_x0000_i1035" DrawAspect="Content" ObjectID="_1572178590" r:id="rId29"/>
        </w:object>
      </w:r>
      <w:r>
        <w:t xml:space="preserve"> </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На самом деле, логистическую регрессию можно представить в виде однослойной нейронной сети с сигмоидальной функцией активации, веса которой есть коэффициенты логистической регрессии, а вес поляризации – константа регрессионного уравнения (рис. 2).</w:t>
      </w:r>
    </w:p>
    <w:p w:rsidR="002E2EB3" w:rsidRPr="002E2EB3" w:rsidRDefault="002E2EB3" w:rsidP="00C51829">
      <w:pPr>
        <w:shd w:val="clear" w:color="auto" w:fill="FFFFFF"/>
        <w:spacing w:after="0" w:line="240" w:lineRule="auto"/>
        <w:jc w:val="center"/>
        <w:rPr>
          <w:rFonts w:ascii="Verdana" w:eastAsia="Times New Roman" w:hAnsi="Verdana" w:cs="Times New Roman"/>
          <w:color w:val="333333"/>
          <w:sz w:val="18"/>
          <w:szCs w:val="18"/>
          <w:lang w:eastAsia="ru-RU"/>
        </w:rPr>
      </w:pPr>
      <w:r>
        <w:rPr>
          <w:rFonts w:ascii="Verdana" w:eastAsia="Times New Roman" w:hAnsi="Verdana" w:cs="Times New Roman"/>
          <w:noProof/>
          <w:color w:val="333333"/>
          <w:sz w:val="18"/>
          <w:szCs w:val="18"/>
          <w:lang w:eastAsia="ru-RU"/>
        </w:rPr>
        <w:drawing>
          <wp:inline distT="0" distB="0" distL="0" distR="0" wp14:anchorId="259BE95F" wp14:editId="6954A5C5">
            <wp:extent cx="2590800" cy="2333625"/>
            <wp:effectExtent l="0" t="0" r="0" b="9525"/>
            <wp:docPr id="5" name="Рисунок 5" descr="Рисунок 2 – Представление логистической регрессии в виде нейронной 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унок 2 – Представление логистической регрессии в виде нейронной сети"/>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0800" cy="2333625"/>
                    </a:xfrm>
                    <a:prstGeom prst="rect">
                      <a:avLst/>
                    </a:prstGeom>
                    <a:noFill/>
                    <a:ln>
                      <a:noFill/>
                    </a:ln>
                  </pic:spPr>
                </pic:pic>
              </a:graphicData>
            </a:graphic>
          </wp:inline>
        </w:drawing>
      </w:r>
    </w:p>
    <w:p w:rsidR="002E2EB3" w:rsidRPr="002E2EB3" w:rsidRDefault="002E2EB3" w:rsidP="00C51829">
      <w:pPr>
        <w:shd w:val="clear" w:color="auto" w:fill="FFFFFF"/>
        <w:spacing w:line="240" w:lineRule="auto"/>
        <w:jc w:val="center"/>
        <w:rPr>
          <w:rFonts w:ascii="Verdana" w:eastAsia="Times New Roman" w:hAnsi="Verdana" w:cs="Times New Roman"/>
          <w:color w:val="333333"/>
          <w:sz w:val="18"/>
          <w:szCs w:val="18"/>
          <w:lang w:eastAsia="ru-RU"/>
        </w:rPr>
      </w:pPr>
      <w:r w:rsidRPr="002E2EB3">
        <w:rPr>
          <w:rFonts w:ascii="Verdana" w:eastAsia="Times New Roman" w:hAnsi="Verdana" w:cs="Times New Roman"/>
          <w:i/>
          <w:iCs/>
          <w:color w:val="7C7C7C"/>
          <w:sz w:val="21"/>
          <w:szCs w:val="21"/>
          <w:lang w:eastAsia="ru-RU"/>
        </w:rPr>
        <w:t>Рисунок 2 – Представление логистической регрессии в виде нейронной сети</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Как известно, однослойная нейронная сеть может успешно решить лишь задачу линейной сепарации. Поэтому возможности по моделированию нелинейных зависимостей у логистической регрессии отсутствуют. Однако для оценки качества модели логистической регрессии существует эффективный инструмент ROC-анализа, что является несомненным ее преимуществом.</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Для расчета коэффициентов логистической регрессии можно применять любые градиентные методы: метод сопряженных градиентов, методы переменной метрики и другие.</w:t>
      </w:r>
    </w:p>
    <w:p w:rsidR="002E2EB3" w:rsidRPr="002E2EB3" w:rsidRDefault="002E2EB3" w:rsidP="00C51829">
      <w:pPr>
        <w:shd w:val="clear" w:color="auto" w:fill="FFFFFF"/>
        <w:spacing w:after="0" w:line="240" w:lineRule="auto"/>
        <w:jc w:val="both"/>
        <w:outlineLvl w:val="1"/>
        <w:rPr>
          <w:rFonts w:ascii="Verdana" w:eastAsia="Times New Roman" w:hAnsi="Verdana" w:cs="Times New Roman"/>
          <w:color w:val="999999"/>
          <w:sz w:val="42"/>
          <w:szCs w:val="42"/>
          <w:lang w:eastAsia="ru-RU"/>
        </w:rPr>
      </w:pPr>
      <w:r w:rsidRPr="002E2EB3">
        <w:rPr>
          <w:rFonts w:ascii="Verdana" w:eastAsia="Times New Roman" w:hAnsi="Verdana" w:cs="Times New Roman"/>
          <w:color w:val="999999"/>
          <w:sz w:val="42"/>
          <w:szCs w:val="42"/>
          <w:lang w:eastAsia="ru-RU"/>
        </w:rPr>
        <w:t>ROC-анализ</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ROC-кривая (</w:t>
      </w:r>
      <w:proofErr w:type="spellStart"/>
      <w:r w:rsidRPr="002E2EB3">
        <w:rPr>
          <w:rFonts w:ascii="Verdana" w:eastAsia="Times New Roman" w:hAnsi="Verdana" w:cs="Times New Roman"/>
          <w:color w:val="333333"/>
          <w:sz w:val="21"/>
          <w:szCs w:val="21"/>
          <w:lang w:eastAsia="ru-RU"/>
        </w:rPr>
        <w:t>Receiver</w:t>
      </w:r>
      <w:proofErr w:type="spellEnd"/>
      <w:r w:rsidRPr="002E2EB3">
        <w:rPr>
          <w:rFonts w:ascii="Verdana" w:eastAsia="Times New Roman" w:hAnsi="Verdana" w:cs="Times New Roman"/>
          <w:color w:val="333333"/>
          <w:sz w:val="21"/>
          <w:szCs w:val="21"/>
          <w:lang w:eastAsia="ru-RU"/>
        </w:rPr>
        <w:t xml:space="preserve"> </w:t>
      </w:r>
      <w:proofErr w:type="spellStart"/>
      <w:r w:rsidRPr="002E2EB3">
        <w:rPr>
          <w:rFonts w:ascii="Verdana" w:eastAsia="Times New Roman" w:hAnsi="Verdana" w:cs="Times New Roman"/>
          <w:color w:val="333333"/>
          <w:sz w:val="21"/>
          <w:szCs w:val="21"/>
          <w:lang w:eastAsia="ru-RU"/>
        </w:rPr>
        <w:t>Operator</w:t>
      </w:r>
      <w:proofErr w:type="spellEnd"/>
      <w:r w:rsidRPr="002E2EB3">
        <w:rPr>
          <w:rFonts w:ascii="Verdana" w:eastAsia="Times New Roman" w:hAnsi="Verdana" w:cs="Times New Roman"/>
          <w:color w:val="333333"/>
          <w:sz w:val="21"/>
          <w:szCs w:val="21"/>
          <w:lang w:eastAsia="ru-RU"/>
        </w:rPr>
        <w:t xml:space="preserve"> </w:t>
      </w:r>
      <w:proofErr w:type="spellStart"/>
      <w:r w:rsidRPr="002E2EB3">
        <w:rPr>
          <w:rFonts w:ascii="Verdana" w:eastAsia="Times New Roman" w:hAnsi="Verdana" w:cs="Times New Roman"/>
          <w:color w:val="333333"/>
          <w:sz w:val="21"/>
          <w:szCs w:val="21"/>
          <w:lang w:eastAsia="ru-RU"/>
        </w:rPr>
        <w:t>Characteristic</w:t>
      </w:r>
      <w:proofErr w:type="spellEnd"/>
      <w:r w:rsidRPr="002E2EB3">
        <w:rPr>
          <w:rFonts w:ascii="Verdana" w:eastAsia="Times New Roman" w:hAnsi="Verdana" w:cs="Times New Roman"/>
          <w:color w:val="333333"/>
          <w:sz w:val="21"/>
          <w:szCs w:val="21"/>
          <w:lang w:eastAsia="ru-RU"/>
        </w:rPr>
        <w:t xml:space="preserve">) – кривая, которая наиболее часто используется для представления результатов бинарной классификации в машинном обучении. Название пришло из систем обработки сигналов. Поскольку классов два, один из них называется классом с положительными исходами, второй – с отрицательными исходами. ROC-кривая показывает зависимость количества верно классифицированных положительных примеров от количества неверно классифицированных отрицательных примеров. В терминологии ROC-анализа первые называются истинно положительным, вторые – </w:t>
      </w:r>
      <w:proofErr w:type="gramStart"/>
      <w:r w:rsidRPr="002E2EB3">
        <w:rPr>
          <w:rFonts w:ascii="Verdana" w:eastAsia="Times New Roman" w:hAnsi="Verdana" w:cs="Times New Roman"/>
          <w:color w:val="333333"/>
          <w:sz w:val="21"/>
          <w:szCs w:val="21"/>
          <w:lang w:eastAsia="ru-RU"/>
        </w:rPr>
        <w:t>ложно отрицательным</w:t>
      </w:r>
      <w:proofErr w:type="gramEnd"/>
      <w:r w:rsidRPr="002E2EB3">
        <w:rPr>
          <w:rFonts w:ascii="Verdana" w:eastAsia="Times New Roman" w:hAnsi="Verdana" w:cs="Times New Roman"/>
          <w:color w:val="333333"/>
          <w:sz w:val="21"/>
          <w:szCs w:val="21"/>
          <w:lang w:eastAsia="ru-RU"/>
        </w:rPr>
        <w:t xml:space="preserve"> множеством. При этом предполагается, что у классификатора имеется некоторый параметр, варьируя который, мы будем получать то или иное разбиение на два класса. Этот параметр часто называют порогом, или точкой отсечения (</w:t>
      </w:r>
      <w:proofErr w:type="spellStart"/>
      <w:r w:rsidRPr="002E2EB3">
        <w:rPr>
          <w:rFonts w:ascii="Verdana" w:eastAsia="Times New Roman" w:hAnsi="Verdana" w:cs="Times New Roman"/>
          <w:color w:val="333333"/>
          <w:sz w:val="21"/>
          <w:szCs w:val="21"/>
          <w:lang w:eastAsia="ru-RU"/>
        </w:rPr>
        <w:t>cut-off</w:t>
      </w:r>
      <w:proofErr w:type="spellEnd"/>
      <w:r w:rsidRPr="002E2EB3">
        <w:rPr>
          <w:rFonts w:ascii="Verdana" w:eastAsia="Times New Roman" w:hAnsi="Verdana" w:cs="Times New Roman"/>
          <w:color w:val="333333"/>
          <w:sz w:val="21"/>
          <w:szCs w:val="21"/>
          <w:lang w:eastAsia="ru-RU"/>
        </w:rPr>
        <w:t xml:space="preserve"> </w:t>
      </w:r>
      <w:proofErr w:type="spellStart"/>
      <w:r w:rsidRPr="002E2EB3">
        <w:rPr>
          <w:rFonts w:ascii="Verdana" w:eastAsia="Times New Roman" w:hAnsi="Verdana" w:cs="Times New Roman"/>
          <w:color w:val="333333"/>
          <w:sz w:val="21"/>
          <w:szCs w:val="21"/>
          <w:lang w:eastAsia="ru-RU"/>
        </w:rPr>
        <w:t>value</w:t>
      </w:r>
      <w:proofErr w:type="spellEnd"/>
      <w:r w:rsidRPr="002E2EB3">
        <w:rPr>
          <w:rFonts w:ascii="Verdana" w:eastAsia="Times New Roman" w:hAnsi="Verdana" w:cs="Times New Roman"/>
          <w:color w:val="333333"/>
          <w:sz w:val="21"/>
          <w:szCs w:val="21"/>
          <w:lang w:eastAsia="ru-RU"/>
        </w:rPr>
        <w:t>). В зависимости от него будут получаться различные величины </w:t>
      </w:r>
      <w:r w:rsidRPr="002E2EB3">
        <w:rPr>
          <w:rFonts w:ascii="Verdana" w:eastAsia="Times New Roman" w:hAnsi="Verdana" w:cs="Times New Roman"/>
          <w:i/>
          <w:iCs/>
          <w:color w:val="333333"/>
          <w:sz w:val="21"/>
          <w:szCs w:val="21"/>
          <w:lang w:eastAsia="ru-RU"/>
        </w:rPr>
        <w:t>ошибок I и II рода</w:t>
      </w:r>
      <w:r w:rsidRPr="002E2EB3">
        <w:rPr>
          <w:rFonts w:ascii="Verdana" w:eastAsia="Times New Roman" w:hAnsi="Verdana" w:cs="Times New Roman"/>
          <w:color w:val="333333"/>
          <w:sz w:val="21"/>
          <w:szCs w:val="21"/>
          <w:lang w:eastAsia="ru-RU"/>
        </w:rPr>
        <w:t>.</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В логистической регрессии порог отсечения изменяется от 0 до 1 – это и есть расчетное значение уравнения регрессии. Будем называть его рейтингом.</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Для понимания сути ошибок I и II рода рассмотрим четырехпольную таблицу сопряженности (</w:t>
      </w:r>
      <w:proofErr w:type="spellStart"/>
      <w:r w:rsidRPr="002E2EB3">
        <w:rPr>
          <w:rFonts w:ascii="Verdana" w:eastAsia="Times New Roman" w:hAnsi="Verdana" w:cs="Times New Roman"/>
          <w:color w:val="333333"/>
          <w:sz w:val="21"/>
          <w:szCs w:val="21"/>
          <w:lang w:eastAsia="ru-RU"/>
        </w:rPr>
        <w:t>confusion</w:t>
      </w:r>
      <w:proofErr w:type="spellEnd"/>
      <w:r w:rsidRPr="002E2EB3">
        <w:rPr>
          <w:rFonts w:ascii="Verdana" w:eastAsia="Times New Roman" w:hAnsi="Verdana" w:cs="Times New Roman"/>
          <w:color w:val="333333"/>
          <w:sz w:val="21"/>
          <w:szCs w:val="21"/>
          <w:lang w:eastAsia="ru-RU"/>
        </w:rPr>
        <w:t xml:space="preserve"> </w:t>
      </w:r>
      <w:proofErr w:type="spellStart"/>
      <w:r w:rsidRPr="002E2EB3">
        <w:rPr>
          <w:rFonts w:ascii="Verdana" w:eastAsia="Times New Roman" w:hAnsi="Verdana" w:cs="Times New Roman"/>
          <w:color w:val="333333"/>
          <w:sz w:val="21"/>
          <w:szCs w:val="21"/>
          <w:lang w:eastAsia="ru-RU"/>
        </w:rPr>
        <w:t>matrix</w:t>
      </w:r>
      <w:proofErr w:type="spellEnd"/>
      <w:r w:rsidRPr="002E2EB3">
        <w:rPr>
          <w:rFonts w:ascii="Verdana" w:eastAsia="Times New Roman" w:hAnsi="Verdana" w:cs="Times New Roman"/>
          <w:color w:val="333333"/>
          <w:sz w:val="21"/>
          <w:szCs w:val="21"/>
          <w:lang w:eastAsia="ru-RU"/>
        </w:rPr>
        <w:t>), которая строится на основе результатов классификации моделью и фактической (объективной) принадлежностью примеров к классам.</w:t>
      </w:r>
    </w:p>
    <w:tbl>
      <w:tblPr>
        <w:tblW w:w="9585" w:type="dxa"/>
        <w:tblBorders>
          <w:top w:val="single" w:sz="6" w:space="0" w:color="EBEBEB"/>
          <w:left w:val="single" w:sz="6" w:space="0" w:color="EBEBEB"/>
          <w:bottom w:val="single" w:sz="6" w:space="0" w:color="EBEBEB"/>
          <w:right w:val="single" w:sz="6" w:space="0" w:color="EBEBEB"/>
        </w:tblBorders>
        <w:shd w:val="clear" w:color="auto" w:fill="FFFFFF"/>
        <w:tblCellMar>
          <w:top w:w="15" w:type="dxa"/>
          <w:left w:w="15" w:type="dxa"/>
          <w:bottom w:w="15" w:type="dxa"/>
          <w:right w:w="15" w:type="dxa"/>
        </w:tblCellMar>
        <w:tblLook w:val="04A0" w:firstRow="1" w:lastRow="0" w:firstColumn="1" w:lastColumn="0" w:noHBand="0" w:noVBand="1"/>
      </w:tblPr>
      <w:tblGrid>
        <w:gridCol w:w="3031"/>
        <w:gridCol w:w="3351"/>
        <w:gridCol w:w="3203"/>
      </w:tblGrid>
      <w:tr w:rsidR="002E2EB3" w:rsidRPr="002E2EB3" w:rsidTr="002E2EB3">
        <w:tc>
          <w:tcPr>
            <w:tcW w:w="0" w:type="auto"/>
            <w:tcBorders>
              <w:left w:val="single" w:sz="6" w:space="0" w:color="F2F2F2"/>
              <w:bottom w:val="single" w:sz="6" w:space="0" w:color="F2F2F2"/>
            </w:tcBorders>
            <w:shd w:val="clear" w:color="auto" w:fill="99BDCF"/>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b/>
                <w:bCs/>
                <w:color w:val="FFFFFF"/>
                <w:sz w:val="24"/>
                <w:szCs w:val="24"/>
                <w:lang w:eastAsia="ru-RU"/>
              </w:rPr>
            </w:pPr>
          </w:p>
        </w:tc>
        <w:tc>
          <w:tcPr>
            <w:tcW w:w="0" w:type="auto"/>
            <w:gridSpan w:val="2"/>
            <w:tcBorders>
              <w:left w:val="single" w:sz="6" w:space="0" w:color="F2F2F2"/>
              <w:bottom w:val="single" w:sz="6" w:space="0" w:color="F2F2F2"/>
            </w:tcBorders>
            <w:shd w:val="clear" w:color="auto" w:fill="99BDCF"/>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b/>
                <w:bCs/>
                <w:color w:val="FFFFFF"/>
                <w:sz w:val="24"/>
                <w:szCs w:val="24"/>
                <w:lang w:eastAsia="ru-RU"/>
              </w:rPr>
            </w:pPr>
            <w:r w:rsidRPr="002E2EB3">
              <w:rPr>
                <w:rFonts w:ascii="Verdana" w:eastAsia="Times New Roman" w:hAnsi="Verdana" w:cs="Times New Roman"/>
                <w:b/>
                <w:bCs/>
                <w:color w:val="FFFFFF"/>
                <w:sz w:val="24"/>
                <w:szCs w:val="24"/>
                <w:lang w:eastAsia="ru-RU"/>
              </w:rPr>
              <w:t>Фактически</w:t>
            </w:r>
          </w:p>
        </w:tc>
      </w:tr>
      <w:tr w:rsidR="002E2EB3" w:rsidRPr="002E2EB3" w:rsidTr="002E2EB3">
        <w:tc>
          <w:tcPr>
            <w:tcW w:w="0" w:type="auto"/>
            <w:tcBorders>
              <w:left w:val="single" w:sz="6" w:space="0" w:color="F2F2F2"/>
              <w:bottom w:val="single" w:sz="6" w:space="0" w:color="F2F2F2"/>
            </w:tcBorders>
            <w:shd w:val="clear" w:color="auto" w:fill="99BDCF"/>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b/>
                <w:bCs/>
                <w:color w:val="FFFFFF"/>
                <w:sz w:val="24"/>
                <w:szCs w:val="24"/>
                <w:lang w:eastAsia="ru-RU"/>
              </w:rPr>
            </w:pPr>
            <w:r w:rsidRPr="002E2EB3">
              <w:rPr>
                <w:rFonts w:ascii="Verdana" w:eastAsia="Times New Roman" w:hAnsi="Verdana" w:cs="Times New Roman"/>
                <w:b/>
                <w:bCs/>
                <w:color w:val="FFFFFF"/>
                <w:sz w:val="24"/>
                <w:szCs w:val="24"/>
                <w:lang w:eastAsia="ru-RU"/>
              </w:rPr>
              <w:t>Модель</w:t>
            </w:r>
          </w:p>
        </w:tc>
        <w:tc>
          <w:tcPr>
            <w:tcW w:w="0" w:type="auto"/>
            <w:tcBorders>
              <w:left w:val="single" w:sz="6" w:space="0" w:color="F2F2F2"/>
              <w:bottom w:val="single" w:sz="6" w:space="0" w:color="F2F2F2"/>
            </w:tcBorders>
            <w:shd w:val="clear" w:color="auto" w:fill="99BDCF"/>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b/>
                <w:bCs/>
                <w:color w:val="FFFFFF"/>
                <w:sz w:val="24"/>
                <w:szCs w:val="24"/>
                <w:lang w:eastAsia="ru-RU"/>
              </w:rPr>
            </w:pPr>
            <w:r w:rsidRPr="002E2EB3">
              <w:rPr>
                <w:rFonts w:ascii="Verdana" w:eastAsia="Times New Roman" w:hAnsi="Verdana" w:cs="Times New Roman"/>
                <w:b/>
                <w:bCs/>
                <w:color w:val="FFFFFF"/>
                <w:sz w:val="24"/>
                <w:szCs w:val="24"/>
                <w:lang w:eastAsia="ru-RU"/>
              </w:rPr>
              <w:t>положительно</w:t>
            </w:r>
          </w:p>
        </w:tc>
        <w:tc>
          <w:tcPr>
            <w:tcW w:w="0" w:type="auto"/>
            <w:tcBorders>
              <w:left w:val="single" w:sz="6" w:space="0" w:color="F2F2F2"/>
              <w:bottom w:val="single" w:sz="6" w:space="0" w:color="F2F2F2"/>
            </w:tcBorders>
            <w:shd w:val="clear" w:color="auto" w:fill="99BDCF"/>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b/>
                <w:bCs/>
                <w:color w:val="FFFFFF"/>
                <w:sz w:val="24"/>
                <w:szCs w:val="24"/>
                <w:lang w:eastAsia="ru-RU"/>
              </w:rPr>
            </w:pPr>
            <w:r w:rsidRPr="002E2EB3">
              <w:rPr>
                <w:rFonts w:ascii="Verdana" w:eastAsia="Times New Roman" w:hAnsi="Verdana" w:cs="Times New Roman"/>
                <w:b/>
                <w:bCs/>
                <w:color w:val="FFFFFF"/>
                <w:sz w:val="24"/>
                <w:szCs w:val="24"/>
                <w:lang w:eastAsia="ru-RU"/>
              </w:rPr>
              <w:t>отрицательно</w:t>
            </w:r>
          </w:p>
        </w:tc>
      </w:tr>
      <w:tr w:rsidR="002E2EB3" w:rsidRPr="002E2EB3" w:rsidTr="002E2EB3">
        <w:tc>
          <w:tcPr>
            <w:tcW w:w="0" w:type="auto"/>
            <w:shd w:val="clear" w:color="auto" w:fill="FFFFFF"/>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sz w:val="24"/>
                <w:szCs w:val="24"/>
                <w:lang w:eastAsia="ru-RU"/>
              </w:rPr>
            </w:pPr>
            <w:r w:rsidRPr="002E2EB3">
              <w:rPr>
                <w:rFonts w:ascii="Verdana" w:eastAsia="Times New Roman" w:hAnsi="Verdana" w:cs="Times New Roman"/>
                <w:sz w:val="24"/>
                <w:szCs w:val="24"/>
                <w:lang w:eastAsia="ru-RU"/>
              </w:rPr>
              <w:t>положительно</w:t>
            </w:r>
          </w:p>
        </w:tc>
        <w:tc>
          <w:tcPr>
            <w:tcW w:w="0" w:type="auto"/>
            <w:shd w:val="clear" w:color="auto" w:fill="FFFFFF"/>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sz w:val="24"/>
                <w:szCs w:val="24"/>
                <w:lang w:eastAsia="ru-RU"/>
              </w:rPr>
            </w:pPr>
            <w:r w:rsidRPr="002E2EB3">
              <w:rPr>
                <w:rFonts w:ascii="Verdana" w:eastAsia="Times New Roman" w:hAnsi="Verdana" w:cs="Times New Roman"/>
                <w:sz w:val="24"/>
                <w:szCs w:val="24"/>
                <w:lang w:eastAsia="ru-RU"/>
              </w:rPr>
              <w:t>TP</w:t>
            </w:r>
          </w:p>
        </w:tc>
        <w:tc>
          <w:tcPr>
            <w:tcW w:w="0" w:type="auto"/>
            <w:shd w:val="clear" w:color="auto" w:fill="FFFFFF"/>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sz w:val="24"/>
                <w:szCs w:val="24"/>
                <w:lang w:eastAsia="ru-RU"/>
              </w:rPr>
            </w:pPr>
            <w:r w:rsidRPr="002E2EB3">
              <w:rPr>
                <w:rFonts w:ascii="Verdana" w:eastAsia="Times New Roman" w:hAnsi="Verdana" w:cs="Times New Roman"/>
                <w:sz w:val="24"/>
                <w:szCs w:val="24"/>
                <w:lang w:eastAsia="ru-RU"/>
              </w:rPr>
              <w:t>FP</w:t>
            </w:r>
          </w:p>
        </w:tc>
      </w:tr>
      <w:tr w:rsidR="002E2EB3" w:rsidRPr="002E2EB3" w:rsidTr="002E2EB3">
        <w:tc>
          <w:tcPr>
            <w:tcW w:w="0" w:type="auto"/>
            <w:shd w:val="clear" w:color="auto" w:fill="F3F7F9"/>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sz w:val="24"/>
                <w:szCs w:val="24"/>
                <w:lang w:eastAsia="ru-RU"/>
              </w:rPr>
            </w:pPr>
            <w:r w:rsidRPr="002E2EB3">
              <w:rPr>
                <w:rFonts w:ascii="Verdana" w:eastAsia="Times New Roman" w:hAnsi="Verdana" w:cs="Times New Roman"/>
                <w:sz w:val="24"/>
                <w:szCs w:val="24"/>
                <w:lang w:eastAsia="ru-RU"/>
              </w:rPr>
              <w:t>отрицательно</w:t>
            </w:r>
          </w:p>
        </w:tc>
        <w:tc>
          <w:tcPr>
            <w:tcW w:w="0" w:type="auto"/>
            <w:shd w:val="clear" w:color="auto" w:fill="F3F7F9"/>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sz w:val="24"/>
                <w:szCs w:val="24"/>
                <w:lang w:eastAsia="ru-RU"/>
              </w:rPr>
            </w:pPr>
            <w:r w:rsidRPr="002E2EB3">
              <w:rPr>
                <w:rFonts w:ascii="Verdana" w:eastAsia="Times New Roman" w:hAnsi="Verdana" w:cs="Times New Roman"/>
                <w:sz w:val="24"/>
                <w:szCs w:val="24"/>
                <w:lang w:eastAsia="ru-RU"/>
              </w:rPr>
              <w:t>FN</w:t>
            </w:r>
          </w:p>
        </w:tc>
        <w:tc>
          <w:tcPr>
            <w:tcW w:w="0" w:type="auto"/>
            <w:shd w:val="clear" w:color="auto" w:fill="F3F7F9"/>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sz w:val="24"/>
                <w:szCs w:val="24"/>
                <w:lang w:eastAsia="ru-RU"/>
              </w:rPr>
            </w:pPr>
            <w:r w:rsidRPr="002E2EB3">
              <w:rPr>
                <w:rFonts w:ascii="Verdana" w:eastAsia="Times New Roman" w:hAnsi="Verdana" w:cs="Times New Roman"/>
                <w:sz w:val="24"/>
                <w:szCs w:val="24"/>
                <w:lang w:eastAsia="ru-RU"/>
              </w:rPr>
              <w:t>TN</w:t>
            </w:r>
          </w:p>
        </w:tc>
      </w:tr>
    </w:tbl>
    <w:p w:rsidR="002E2EB3" w:rsidRPr="002E2EB3" w:rsidRDefault="002E2EB3" w:rsidP="00C51829">
      <w:pPr>
        <w:numPr>
          <w:ilvl w:val="0"/>
          <w:numId w:val="1"/>
        </w:numPr>
        <w:shd w:val="clear" w:color="auto" w:fill="FFFFFF"/>
        <w:spacing w:before="100" w:beforeAutospacing="1" w:after="100" w:afterAutospacing="1" w:line="396" w:lineRule="atLeast"/>
        <w:ind w:left="0"/>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TP (</w:t>
      </w:r>
      <w:proofErr w:type="spellStart"/>
      <w:r w:rsidRPr="002E2EB3">
        <w:rPr>
          <w:rFonts w:ascii="Verdana" w:eastAsia="Times New Roman" w:hAnsi="Verdana" w:cs="Times New Roman"/>
          <w:i/>
          <w:iCs/>
          <w:color w:val="333333"/>
          <w:sz w:val="21"/>
          <w:szCs w:val="21"/>
          <w:lang w:eastAsia="ru-RU"/>
        </w:rPr>
        <w:t>True</w:t>
      </w:r>
      <w:proofErr w:type="spellEnd"/>
      <w:r w:rsidRPr="002E2EB3">
        <w:rPr>
          <w:rFonts w:ascii="Verdana" w:eastAsia="Times New Roman" w:hAnsi="Verdana" w:cs="Times New Roman"/>
          <w:i/>
          <w:iCs/>
          <w:color w:val="333333"/>
          <w:sz w:val="21"/>
          <w:szCs w:val="21"/>
          <w:lang w:eastAsia="ru-RU"/>
        </w:rPr>
        <w:t xml:space="preserve"> </w:t>
      </w:r>
      <w:proofErr w:type="spellStart"/>
      <w:r w:rsidRPr="002E2EB3">
        <w:rPr>
          <w:rFonts w:ascii="Verdana" w:eastAsia="Times New Roman" w:hAnsi="Verdana" w:cs="Times New Roman"/>
          <w:i/>
          <w:iCs/>
          <w:color w:val="333333"/>
          <w:sz w:val="21"/>
          <w:szCs w:val="21"/>
          <w:lang w:eastAsia="ru-RU"/>
        </w:rPr>
        <w:t>Positives</w:t>
      </w:r>
      <w:proofErr w:type="spellEnd"/>
      <w:r w:rsidRPr="002E2EB3">
        <w:rPr>
          <w:rFonts w:ascii="Verdana" w:eastAsia="Times New Roman" w:hAnsi="Verdana" w:cs="Times New Roman"/>
          <w:color w:val="333333"/>
          <w:sz w:val="21"/>
          <w:szCs w:val="21"/>
          <w:lang w:eastAsia="ru-RU"/>
        </w:rPr>
        <w:t>) – верно классифицированные положительные примеры (так называемые истинно положительные случаи);</w:t>
      </w:r>
    </w:p>
    <w:p w:rsidR="002E2EB3" w:rsidRPr="002E2EB3" w:rsidRDefault="002E2EB3" w:rsidP="00C51829">
      <w:pPr>
        <w:numPr>
          <w:ilvl w:val="0"/>
          <w:numId w:val="1"/>
        </w:numPr>
        <w:shd w:val="clear" w:color="auto" w:fill="FFFFFF"/>
        <w:spacing w:before="100" w:beforeAutospacing="1" w:after="100" w:afterAutospacing="1" w:line="396" w:lineRule="atLeast"/>
        <w:ind w:left="0"/>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TN (</w:t>
      </w:r>
      <w:proofErr w:type="spellStart"/>
      <w:r w:rsidRPr="002E2EB3">
        <w:rPr>
          <w:rFonts w:ascii="Verdana" w:eastAsia="Times New Roman" w:hAnsi="Verdana" w:cs="Times New Roman"/>
          <w:i/>
          <w:iCs/>
          <w:color w:val="333333"/>
          <w:sz w:val="21"/>
          <w:szCs w:val="21"/>
          <w:lang w:eastAsia="ru-RU"/>
        </w:rPr>
        <w:t>True</w:t>
      </w:r>
      <w:proofErr w:type="spellEnd"/>
      <w:r w:rsidRPr="002E2EB3">
        <w:rPr>
          <w:rFonts w:ascii="Verdana" w:eastAsia="Times New Roman" w:hAnsi="Verdana" w:cs="Times New Roman"/>
          <w:i/>
          <w:iCs/>
          <w:color w:val="333333"/>
          <w:sz w:val="21"/>
          <w:szCs w:val="21"/>
          <w:lang w:eastAsia="ru-RU"/>
        </w:rPr>
        <w:t xml:space="preserve"> </w:t>
      </w:r>
      <w:proofErr w:type="spellStart"/>
      <w:r w:rsidRPr="002E2EB3">
        <w:rPr>
          <w:rFonts w:ascii="Verdana" w:eastAsia="Times New Roman" w:hAnsi="Verdana" w:cs="Times New Roman"/>
          <w:i/>
          <w:iCs/>
          <w:color w:val="333333"/>
          <w:sz w:val="21"/>
          <w:szCs w:val="21"/>
          <w:lang w:eastAsia="ru-RU"/>
        </w:rPr>
        <w:t>Negatives</w:t>
      </w:r>
      <w:proofErr w:type="spellEnd"/>
      <w:r w:rsidRPr="002E2EB3">
        <w:rPr>
          <w:rFonts w:ascii="Verdana" w:eastAsia="Times New Roman" w:hAnsi="Verdana" w:cs="Times New Roman"/>
          <w:color w:val="333333"/>
          <w:sz w:val="21"/>
          <w:szCs w:val="21"/>
          <w:lang w:eastAsia="ru-RU"/>
        </w:rPr>
        <w:t>) – верно классифицированные отрицательные примеры (истинно отрицательные случаи);</w:t>
      </w:r>
    </w:p>
    <w:p w:rsidR="002E2EB3" w:rsidRPr="002E2EB3" w:rsidRDefault="002E2EB3" w:rsidP="00C51829">
      <w:pPr>
        <w:numPr>
          <w:ilvl w:val="0"/>
          <w:numId w:val="1"/>
        </w:numPr>
        <w:shd w:val="clear" w:color="auto" w:fill="FFFFFF"/>
        <w:spacing w:before="100" w:beforeAutospacing="1" w:after="100" w:afterAutospacing="1" w:line="396" w:lineRule="atLeast"/>
        <w:ind w:left="0"/>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FN (</w:t>
      </w:r>
      <w:proofErr w:type="spellStart"/>
      <w:r w:rsidRPr="002E2EB3">
        <w:rPr>
          <w:rFonts w:ascii="Verdana" w:eastAsia="Times New Roman" w:hAnsi="Verdana" w:cs="Times New Roman"/>
          <w:i/>
          <w:iCs/>
          <w:color w:val="333333"/>
          <w:sz w:val="21"/>
          <w:szCs w:val="21"/>
          <w:lang w:eastAsia="ru-RU"/>
        </w:rPr>
        <w:t>False</w:t>
      </w:r>
      <w:proofErr w:type="spellEnd"/>
      <w:r w:rsidRPr="002E2EB3">
        <w:rPr>
          <w:rFonts w:ascii="Verdana" w:eastAsia="Times New Roman" w:hAnsi="Verdana" w:cs="Times New Roman"/>
          <w:i/>
          <w:iCs/>
          <w:color w:val="333333"/>
          <w:sz w:val="21"/>
          <w:szCs w:val="21"/>
          <w:lang w:eastAsia="ru-RU"/>
        </w:rPr>
        <w:t xml:space="preserve"> </w:t>
      </w:r>
      <w:proofErr w:type="spellStart"/>
      <w:r w:rsidRPr="002E2EB3">
        <w:rPr>
          <w:rFonts w:ascii="Verdana" w:eastAsia="Times New Roman" w:hAnsi="Verdana" w:cs="Times New Roman"/>
          <w:i/>
          <w:iCs/>
          <w:color w:val="333333"/>
          <w:sz w:val="21"/>
          <w:szCs w:val="21"/>
          <w:lang w:eastAsia="ru-RU"/>
        </w:rPr>
        <w:t>Negatives</w:t>
      </w:r>
      <w:proofErr w:type="spellEnd"/>
      <w:r w:rsidRPr="002E2EB3">
        <w:rPr>
          <w:rFonts w:ascii="Verdana" w:eastAsia="Times New Roman" w:hAnsi="Verdana" w:cs="Times New Roman"/>
          <w:color w:val="333333"/>
          <w:sz w:val="21"/>
          <w:szCs w:val="21"/>
          <w:lang w:eastAsia="ru-RU"/>
        </w:rPr>
        <w:t>) – положительные примеры, классифицированные как отрицательные (ошибка I рода). Это так называемый "ложный пропуск" – когда интересующее нас событие ошибочно не обнаруживается (</w:t>
      </w:r>
      <w:proofErr w:type="gramStart"/>
      <w:r w:rsidRPr="002E2EB3">
        <w:rPr>
          <w:rFonts w:ascii="Verdana" w:eastAsia="Times New Roman" w:hAnsi="Verdana" w:cs="Times New Roman"/>
          <w:color w:val="333333"/>
          <w:sz w:val="21"/>
          <w:szCs w:val="21"/>
          <w:lang w:eastAsia="ru-RU"/>
        </w:rPr>
        <w:t>ложно отрицательные</w:t>
      </w:r>
      <w:proofErr w:type="gramEnd"/>
      <w:r w:rsidRPr="002E2EB3">
        <w:rPr>
          <w:rFonts w:ascii="Verdana" w:eastAsia="Times New Roman" w:hAnsi="Verdana" w:cs="Times New Roman"/>
          <w:color w:val="333333"/>
          <w:sz w:val="21"/>
          <w:szCs w:val="21"/>
          <w:lang w:eastAsia="ru-RU"/>
        </w:rPr>
        <w:t xml:space="preserve"> примеры);</w:t>
      </w:r>
    </w:p>
    <w:p w:rsidR="002E2EB3" w:rsidRPr="002E2EB3" w:rsidRDefault="002E2EB3" w:rsidP="00C51829">
      <w:pPr>
        <w:numPr>
          <w:ilvl w:val="0"/>
          <w:numId w:val="1"/>
        </w:numPr>
        <w:shd w:val="clear" w:color="auto" w:fill="FFFFFF"/>
        <w:spacing w:before="100" w:beforeAutospacing="1" w:after="100" w:afterAutospacing="1" w:line="396" w:lineRule="atLeast"/>
        <w:ind w:left="0"/>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FP (</w:t>
      </w:r>
      <w:proofErr w:type="spellStart"/>
      <w:r w:rsidRPr="002E2EB3">
        <w:rPr>
          <w:rFonts w:ascii="Verdana" w:eastAsia="Times New Roman" w:hAnsi="Verdana" w:cs="Times New Roman"/>
          <w:i/>
          <w:iCs/>
          <w:color w:val="333333"/>
          <w:sz w:val="21"/>
          <w:szCs w:val="21"/>
          <w:lang w:eastAsia="ru-RU"/>
        </w:rPr>
        <w:t>False</w:t>
      </w:r>
      <w:proofErr w:type="spellEnd"/>
      <w:r w:rsidRPr="002E2EB3">
        <w:rPr>
          <w:rFonts w:ascii="Verdana" w:eastAsia="Times New Roman" w:hAnsi="Verdana" w:cs="Times New Roman"/>
          <w:i/>
          <w:iCs/>
          <w:color w:val="333333"/>
          <w:sz w:val="21"/>
          <w:szCs w:val="21"/>
          <w:lang w:eastAsia="ru-RU"/>
        </w:rPr>
        <w:t xml:space="preserve"> </w:t>
      </w:r>
      <w:proofErr w:type="spellStart"/>
      <w:r w:rsidRPr="002E2EB3">
        <w:rPr>
          <w:rFonts w:ascii="Verdana" w:eastAsia="Times New Roman" w:hAnsi="Verdana" w:cs="Times New Roman"/>
          <w:i/>
          <w:iCs/>
          <w:color w:val="333333"/>
          <w:sz w:val="21"/>
          <w:szCs w:val="21"/>
          <w:lang w:eastAsia="ru-RU"/>
        </w:rPr>
        <w:t>Positives</w:t>
      </w:r>
      <w:proofErr w:type="spellEnd"/>
      <w:r w:rsidRPr="002E2EB3">
        <w:rPr>
          <w:rFonts w:ascii="Verdana" w:eastAsia="Times New Roman" w:hAnsi="Verdana" w:cs="Times New Roman"/>
          <w:color w:val="333333"/>
          <w:sz w:val="21"/>
          <w:szCs w:val="21"/>
          <w:lang w:eastAsia="ru-RU"/>
        </w:rPr>
        <w:t>) – отрицательные примеры, классифицированные как положительные (ошибка II рода); Это ложное обнаружение, т.к. при отсутствии события ошибочно выносится решение о его присутствии (</w:t>
      </w:r>
      <w:proofErr w:type="gramStart"/>
      <w:r w:rsidRPr="002E2EB3">
        <w:rPr>
          <w:rFonts w:ascii="Verdana" w:eastAsia="Times New Roman" w:hAnsi="Verdana" w:cs="Times New Roman"/>
          <w:color w:val="333333"/>
          <w:sz w:val="21"/>
          <w:szCs w:val="21"/>
          <w:lang w:eastAsia="ru-RU"/>
        </w:rPr>
        <w:t>ложно положительные</w:t>
      </w:r>
      <w:proofErr w:type="gramEnd"/>
      <w:r w:rsidRPr="002E2EB3">
        <w:rPr>
          <w:rFonts w:ascii="Verdana" w:eastAsia="Times New Roman" w:hAnsi="Verdana" w:cs="Times New Roman"/>
          <w:color w:val="333333"/>
          <w:sz w:val="21"/>
          <w:szCs w:val="21"/>
          <w:lang w:eastAsia="ru-RU"/>
        </w:rPr>
        <w:t xml:space="preserve"> случаи).</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Что является положительным событием, а что – отрицательным, зависит от конкретной задачи. Например, если мы прогнозируем вероятность наличия заболевания, то положительным исходом будет класс "Больной пациент", отрицательным – "Здоровый пациент". И наоборот, если мы ходим определить вероятность того, что человек здоров, то положительным исходом будет класс "Здоровый пациент", и так далее.</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При анализе чаще оперируют не абсолютными показателями, а относительными – долями (</w:t>
      </w:r>
      <w:proofErr w:type="spellStart"/>
      <w:r w:rsidRPr="002E2EB3">
        <w:rPr>
          <w:rFonts w:ascii="Verdana" w:eastAsia="Times New Roman" w:hAnsi="Verdana" w:cs="Times New Roman"/>
          <w:color w:val="333333"/>
          <w:sz w:val="21"/>
          <w:szCs w:val="21"/>
          <w:lang w:eastAsia="ru-RU"/>
        </w:rPr>
        <w:t>rates</w:t>
      </w:r>
      <w:proofErr w:type="spellEnd"/>
      <w:r w:rsidRPr="002E2EB3">
        <w:rPr>
          <w:rFonts w:ascii="Verdana" w:eastAsia="Times New Roman" w:hAnsi="Verdana" w:cs="Times New Roman"/>
          <w:color w:val="333333"/>
          <w:sz w:val="21"/>
          <w:szCs w:val="21"/>
          <w:lang w:eastAsia="ru-RU"/>
        </w:rPr>
        <w:t>), выраженными в процентах:</w:t>
      </w:r>
    </w:p>
    <w:p w:rsidR="002E2EB3" w:rsidRDefault="002E2EB3" w:rsidP="00C51829">
      <w:pPr>
        <w:shd w:val="clear" w:color="auto" w:fill="FFFFFF"/>
        <w:spacing w:after="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Доля истинно положительных примеров (</w:t>
      </w:r>
      <w:proofErr w:type="spellStart"/>
      <w:r w:rsidRPr="002E2EB3">
        <w:rPr>
          <w:rFonts w:ascii="Verdana" w:eastAsia="Times New Roman" w:hAnsi="Verdana" w:cs="Times New Roman"/>
          <w:color w:val="333333"/>
          <w:sz w:val="21"/>
          <w:szCs w:val="21"/>
          <w:lang w:eastAsia="ru-RU"/>
        </w:rPr>
        <w:t>True</w:t>
      </w:r>
      <w:proofErr w:type="spellEnd"/>
      <w:r w:rsidRPr="002E2EB3">
        <w:rPr>
          <w:rFonts w:ascii="Verdana" w:eastAsia="Times New Roman" w:hAnsi="Verdana" w:cs="Times New Roman"/>
          <w:color w:val="333333"/>
          <w:sz w:val="21"/>
          <w:szCs w:val="21"/>
          <w:lang w:eastAsia="ru-RU"/>
        </w:rPr>
        <w:t xml:space="preserve"> </w:t>
      </w:r>
      <w:proofErr w:type="spellStart"/>
      <w:r w:rsidRPr="002E2EB3">
        <w:rPr>
          <w:rFonts w:ascii="Verdana" w:eastAsia="Times New Roman" w:hAnsi="Verdana" w:cs="Times New Roman"/>
          <w:color w:val="333333"/>
          <w:sz w:val="21"/>
          <w:szCs w:val="21"/>
          <w:lang w:eastAsia="ru-RU"/>
        </w:rPr>
        <w:t>Positives</w:t>
      </w:r>
      <w:proofErr w:type="spellEnd"/>
      <w:r w:rsidRPr="002E2EB3">
        <w:rPr>
          <w:rFonts w:ascii="Verdana" w:eastAsia="Times New Roman" w:hAnsi="Verdana" w:cs="Times New Roman"/>
          <w:color w:val="333333"/>
          <w:sz w:val="21"/>
          <w:szCs w:val="21"/>
          <w:lang w:eastAsia="ru-RU"/>
        </w:rPr>
        <w:t xml:space="preserve"> </w:t>
      </w:r>
      <w:proofErr w:type="spellStart"/>
      <w:r w:rsidRPr="002E2EB3">
        <w:rPr>
          <w:rFonts w:ascii="Verdana" w:eastAsia="Times New Roman" w:hAnsi="Verdana" w:cs="Times New Roman"/>
          <w:color w:val="333333"/>
          <w:sz w:val="21"/>
          <w:szCs w:val="21"/>
          <w:lang w:eastAsia="ru-RU"/>
        </w:rPr>
        <w:t>Rate</w:t>
      </w:r>
      <w:proofErr w:type="spellEnd"/>
      <w:r w:rsidRPr="002E2EB3">
        <w:rPr>
          <w:rFonts w:ascii="Verdana" w:eastAsia="Times New Roman" w:hAnsi="Verdana" w:cs="Times New Roman"/>
          <w:color w:val="333333"/>
          <w:sz w:val="21"/>
          <w:szCs w:val="21"/>
          <w:lang w:eastAsia="ru-RU"/>
        </w:rPr>
        <w:t>):</w:t>
      </w:r>
    </w:p>
    <w:p w:rsidR="0088344E" w:rsidRPr="002E2EB3" w:rsidRDefault="0088344E" w:rsidP="0088344E">
      <w:pPr>
        <w:pStyle w:val="MTDisplayEquation"/>
        <w:spacing w:after="0"/>
      </w:pPr>
      <w:r>
        <w:tab/>
      </w:r>
      <w:r w:rsidRPr="0088344E">
        <w:rPr>
          <w:position w:val="-24"/>
        </w:rPr>
        <w:object w:dxaOrig="2280" w:dyaOrig="620">
          <v:shape id="_x0000_i1036" type="#_x0000_t75" style="width:114pt;height:30.75pt" o:ole="">
            <v:imagedata r:id="rId31" o:title=""/>
          </v:shape>
          <o:OLEObject Type="Embed" ProgID="Equation.DSMT4" ShapeID="_x0000_i1036" DrawAspect="Content" ObjectID="_1572178591" r:id="rId32"/>
        </w:object>
      </w:r>
      <w:r>
        <w:t xml:space="preserve"> </w:t>
      </w:r>
    </w:p>
    <w:p w:rsidR="002E2EB3" w:rsidRDefault="002E2EB3" w:rsidP="00C51829">
      <w:pPr>
        <w:shd w:val="clear" w:color="auto" w:fill="FFFFFF"/>
        <w:spacing w:after="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 xml:space="preserve">Доля </w:t>
      </w:r>
      <w:proofErr w:type="gramStart"/>
      <w:r w:rsidRPr="002E2EB3">
        <w:rPr>
          <w:rFonts w:ascii="Verdana" w:eastAsia="Times New Roman" w:hAnsi="Verdana" w:cs="Times New Roman"/>
          <w:color w:val="333333"/>
          <w:sz w:val="21"/>
          <w:szCs w:val="21"/>
          <w:lang w:eastAsia="ru-RU"/>
        </w:rPr>
        <w:t>ложно положительных</w:t>
      </w:r>
      <w:proofErr w:type="gramEnd"/>
      <w:r w:rsidRPr="002E2EB3">
        <w:rPr>
          <w:rFonts w:ascii="Verdana" w:eastAsia="Times New Roman" w:hAnsi="Verdana" w:cs="Times New Roman"/>
          <w:color w:val="333333"/>
          <w:sz w:val="21"/>
          <w:szCs w:val="21"/>
          <w:lang w:eastAsia="ru-RU"/>
        </w:rPr>
        <w:t xml:space="preserve"> примеров (</w:t>
      </w:r>
      <w:proofErr w:type="spellStart"/>
      <w:r w:rsidRPr="002E2EB3">
        <w:rPr>
          <w:rFonts w:ascii="Verdana" w:eastAsia="Times New Roman" w:hAnsi="Verdana" w:cs="Times New Roman"/>
          <w:color w:val="333333"/>
          <w:sz w:val="21"/>
          <w:szCs w:val="21"/>
          <w:lang w:eastAsia="ru-RU"/>
        </w:rPr>
        <w:t>False</w:t>
      </w:r>
      <w:proofErr w:type="spellEnd"/>
      <w:r w:rsidRPr="002E2EB3">
        <w:rPr>
          <w:rFonts w:ascii="Verdana" w:eastAsia="Times New Roman" w:hAnsi="Verdana" w:cs="Times New Roman"/>
          <w:color w:val="333333"/>
          <w:sz w:val="21"/>
          <w:szCs w:val="21"/>
          <w:lang w:eastAsia="ru-RU"/>
        </w:rPr>
        <w:t xml:space="preserve"> </w:t>
      </w:r>
      <w:proofErr w:type="spellStart"/>
      <w:r w:rsidRPr="002E2EB3">
        <w:rPr>
          <w:rFonts w:ascii="Verdana" w:eastAsia="Times New Roman" w:hAnsi="Verdana" w:cs="Times New Roman"/>
          <w:color w:val="333333"/>
          <w:sz w:val="21"/>
          <w:szCs w:val="21"/>
          <w:lang w:eastAsia="ru-RU"/>
        </w:rPr>
        <w:t>Positives</w:t>
      </w:r>
      <w:proofErr w:type="spellEnd"/>
      <w:r w:rsidRPr="002E2EB3">
        <w:rPr>
          <w:rFonts w:ascii="Verdana" w:eastAsia="Times New Roman" w:hAnsi="Verdana" w:cs="Times New Roman"/>
          <w:color w:val="333333"/>
          <w:sz w:val="21"/>
          <w:szCs w:val="21"/>
          <w:lang w:eastAsia="ru-RU"/>
        </w:rPr>
        <w:t xml:space="preserve"> </w:t>
      </w:r>
      <w:proofErr w:type="spellStart"/>
      <w:r w:rsidRPr="002E2EB3">
        <w:rPr>
          <w:rFonts w:ascii="Verdana" w:eastAsia="Times New Roman" w:hAnsi="Verdana" w:cs="Times New Roman"/>
          <w:color w:val="333333"/>
          <w:sz w:val="21"/>
          <w:szCs w:val="21"/>
          <w:lang w:eastAsia="ru-RU"/>
        </w:rPr>
        <w:t>Rate</w:t>
      </w:r>
      <w:proofErr w:type="spellEnd"/>
      <w:r w:rsidRPr="002E2EB3">
        <w:rPr>
          <w:rFonts w:ascii="Verdana" w:eastAsia="Times New Roman" w:hAnsi="Verdana" w:cs="Times New Roman"/>
          <w:color w:val="333333"/>
          <w:sz w:val="21"/>
          <w:szCs w:val="21"/>
          <w:lang w:eastAsia="ru-RU"/>
        </w:rPr>
        <w:t>): </w:t>
      </w:r>
    </w:p>
    <w:p w:rsidR="0088344E" w:rsidRPr="002E2EB3" w:rsidRDefault="0088344E" w:rsidP="0088344E">
      <w:pPr>
        <w:pStyle w:val="MTDisplayEquation"/>
        <w:spacing w:after="0"/>
      </w:pPr>
      <w:r>
        <w:tab/>
      </w:r>
      <w:r w:rsidRPr="0088344E">
        <w:rPr>
          <w:position w:val="-24"/>
        </w:rPr>
        <w:object w:dxaOrig="2280" w:dyaOrig="620">
          <v:shape id="_x0000_i1037" type="#_x0000_t75" style="width:114pt;height:30.75pt" o:ole="">
            <v:imagedata r:id="rId33" o:title=""/>
          </v:shape>
          <o:OLEObject Type="Embed" ProgID="Equation.DSMT4" ShapeID="_x0000_i1037" DrawAspect="Content" ObjectID="_1572178592" r:id="rId34"/>
        </w:object>
      </w:r>
      <w:r>
        <w:t xml:space="preserve"> </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Введем еще два определения: чувствительность и специфичность модели. Ими определяется объективная ценность любого бинарного классификатора.</w:t>
      </w:r>
    </w:p>
    <w:p w:rsid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Чувствительность (</w:t>
      </w:r>
      <w:proofErr w:type="spellStart"/>
      <w:r w:rsidRPr="002E2EB3">
        <w:rPr>
          <w:rFonts w:ascii="Verdana" w:eastAsia="Times New Roman" w:hAnsi="Verdana" w:cs="Times New Roman"/>
          <w:color w:val="333333"/>
          <w:sz w:val="21"/>
          <w:szCs w:val="21"/>
          <w:lang w:eastAsia="ru-RU"/>
        </w:rPr>
        <w:t>Sensitivity</w:t>
      </w:r>
      <w:proofErr w:type="spellEnd"/>
      <w:r w:rsidRPr="002E2EB3">
        <w:rPr>
          <w:rFonts w:ascii="Verdana" w:eastAsia="Times New Roman" w:hAnsi="Verdana" w:cs="Times New Roman"/>
          <w:color w:val="333333"/>
          <w:sz w:val="21"/>
          <w:szCs w:val="21"/>
          <w:lang w:eastAsia="ru-RU"/>
        </w:rPr>
        <w:t>) – это и есть доля истинно положительных случаев:</w:t>
      </w:r>
    </w:p>
    <w:p w:rsidR="0088344E" w:rsidRPr="002E2EB3" w:rsidRDefault="0088344E" w:rsidP="0088344E">
      <w:pPr>
        <w:pStyle w:val="MTDisplayEquation"/>
        <w:spacing w:after="0"/>
      </w:pPr>
      <w:r>
        <w:tab/>
      </w:r>
      <w:r w:rsidRPr="0088344E">
        <w:rPr>
          <w:position w:val="-24"/>
        </w:rPr>
        <w:object w:dxaOrig="2720" w:dyaOrig="620">
          <v:shape id="_x0000_i1038" type="#_x0000_t75" style="width:135.75pt;height:30.75pt" o:ole="">
            <v:imagedata r:id="rId35" o:title=""/>
          </v:shape>
          <o:OLEObject Type="Embed" ProgID="Equation.DSMT4" ShapeID="_x0000_i1038" DrawAspect="Content" ObjectID="_1572178593" r:id="rId36"/>
        </w:object>
      </w:r>
      <w:r>
        <w:t xml:space="preserve"> </w:t>
      </w:r>
    </w:p>
    <w:p w:rsid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Специфичность (</w:t>
      </w:r>
      <w:proofErr w:type="spellStart"/>
      <w:r w:rsidRPr="002E2EB3">
        <w:rPr>
          <w:rFonts w:ascii="Verdana" w:eastAsia="Times New Roman" w:hAnsi="Verdana" w:cs="Times New Roman"/>
          <w:color w:val="333333"/>
          <w:sz w:val="21"/>
          <w:szCs w:val="21"/>
          <w:lang w:eastAsia="ru-RU"/>
        </w:rPr>
        <w:t>Specificity</w:t>
      </w:r>
      <w:proofErr w:type="spellEnd"/>
      <w:r w:rsidRPr="002E2EB3">
        <w:rPr>
          <w:rFonts w:ascii="Verdana" w:eastAsia="Times New Roman" w:hAnsi="Verdana" w:cs="Times New Roman"/>
          <w:color w:val="333333"/>
          <w:sz w:val="21"/>
          <w:szCs w:val="21"/>
          <w:lang w:eastAsia="ru-RU"/>
        </w:rPr>
        <w:t>) – доля истинно отрицательных случаев, которые были правильно идентифицированы моделью:</w:t>
      </w:r>
    </w:p>
    <w:p w:rsidR="0088344E" w:rsidRPr="002E2EB3" w:rsidRDefault="0088344E" w:rsidP="0088344E">
      <w:pPr>
        <w:pStyle w:val="MTDisplayEquation"/>
        <w:spacing w:after="0"/>
      </w:pPr>
      <w:r>
        <w:tab/>
      </w:r>
      <w:r w:rsidRPr="0088344E">
        <w:rPr>
          <w:position w:val="-24"/>
        </w:rPr>
        <w:object w:dxaOrig="2079" w:dyaOrig="620">
          <v:shape id="_x0000_i1039" type="#_x0000_t75" style="width:104.25pt;height:30.75pt" o:ole="">
            <v:imagedata r:id="rId37" o:title=""/>
          </v:shape>
          <o:OLEObject Type="Embed" ProgID="Equation.DSMT4" ShapeID="_x0000_i1039" DrawAspect="Content" ObjectID="_1572178594" r:id="rId38"/>
        </w:object>
      </w:r>
      <w:r>
        <w:t xml:space="preserve"> </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Заметим, что FPR=100-Sp.</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Попытаемся разобраться в этих определениях.</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Модель с высокой чувствительностью часто дает истинный результат при наличии положительного исхода (обнаруживает положительные примеры). Наоборот, модель с высокой специфичностью чаще дает истинный результат при наличии отрицательного исхода (обнаруживает отрицательные примеры). Если рассуждать в терминах медицины – задачи диагностики заболевания, где модель классификации пациентов на больных и здоровых называется диагностическим тестом, то получится следующее:</w:t>
      </w:r>
    </w:p>
    <w:p w:rsidR="002E2EB3" w:rsidRPr="002E2EB3" w:rsidRDefault="002E2EB3" w:rsidP="00C51829">
      <w:pPr>
        <w:numPr>
          <w:ilvl w:val="0"/>
          <w:numId w:val="2"/>
        </w:numPr>
        <w:shd w:val="clear" w:color="auto" w:fill="FFFFFF"/>
        <w:spacing w:before="100" w:beforeAutospacing="1" w:after="100" w:afterAutospacing="1" w:line="396" w:lineRule="atLeast"/>
        <w:ind w:left="0"/>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 xml:space="preserve">Чувствительный диагностический тест проявляется в </w:t>
      </w:r>
      <w:proofErr w:type="spellStart"/>
      <w:r w:rsidRPr="002E2EB3">
        <w:rPr>
          <w:rFonts w:ascii="Verdana" w:eastAsia="Times New Roman" w:hAnsi="Verdana" w:cs="Times New Roman"/>
          <w:color w:val="333333"/>
          <w:sz w:val="21"/>
          <w:szCs w:val="21"/>
          <w:lang w:eastAsia="ru-RU"/>
        </w:rPr>
        <w:t>гипердиагностике</w:t>
      </w:r>
      <w:proofErr w:type="spellEnd"/>
      <w:r w:rsidRPr="002E2EB3">
        <w:rPr>
          <w:rFonts w:ascii="Verdana" w:eastAsia="Times New Roman" w:hAnsi="Verdana" w:cs="Times New Roman"/>
          <w:color w:val="333333"/>
          <w:sz w:val="21"/>
          <w:szCs w:val="21"/>
          <w:lang w:eastAsia="ru-RU"/>
        </w:rPr>
        <w:t xml:space="preserve"> – максимальном предотвращении пропуска больных;</w:t>
      </w:r>
    </w:p>
    <w:p w:rsidR="002E2EB3" w:rsidRPr="002E2EB3" w:rsidRDefault="002E2EB3" w:rsidP="00C51829">
      <w:pPr>
        <w:numPr>
          <w:ilvl w:val="0"/>
          <w:numId w:val="2"/>
        </w:numPr>
        <w:shd w:val="clear" w:color="auto" w:fill="FFFFFF"/>
        <w:spacing w:before="100" w:beforeAutospacing="1" w:after="100" w:afterAutospacing="1" w:line="396" w:lineRule="atLeast"/>
        <w:ind w:left="0"/>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 xml:space="preserve">Специфичный диагностический тест диагностирует только доподлинно больных. Это важно в случае, когда, например, лечение больного связано с серьезными побочными эффектами и </w:t>
      </w:r>
      <w:proofErr w:type="spellStart"/>
      <w:r w:rsidRPr="002E2EB3">
        <w:rPr>
          <w:rFonts w:ascii="Verdana" w:eastAsia="Times New Roman" w:hAnsi="Verdana" w:cs="Times New Roman"/>
          <w:color w:val="333333"/>
          <w:sz w:val="21"/>
          <w:szCs w:val="21"/>
          <w:lang w:eastAsia="ru-RU"/>
        </w:rPr>
        <w:t>гипердиагностика</w:t>
      </w:r>
      <w:proofErr w:type="spellEnd"/>
      <w:r w:rsidRPr="002E2EB3">
        <w:rPr>
          <w:rFonts w:ascii="Verdana" w:eastAsia="Times New Roman" w:hAnsi="Verdana" w:cs="Times New Roman"/>
          <w:color w:val="333333"/>
          <w:sz w:val="21"/>
          <w:szCs w:val="21"/>
          <w:lang w:eastAsia="ru-RU"/>
        </w:rPr>
        <w:t xml:space="preserve"> пациентов не </w:t>
      </w:r>
      <w:proofErr w:type="gramStart"/>
      <w:r w:rsidRPr="002E2EB3">
        <w:rPr>
          <w:rFonts w:ascii="Verdana" w:eastAsia="Times New Roman" w:hAnsi="Verdana" w:cs="Times New Roman"/>
          <w:color w:val="333333"/>
          <w:sz w:val="21"/>
          <w:szCs w:val="21"/>
          <w:lang w:eastAsia="ru-RU"/>
        </w:rPr>
        <w:t>желательна</w:t>
      </w:r>
      <w:proofErr w:type="gramEnd"/>
      <w:r w:rsidRPr="002E2EB3">
        <w:rPr>
          <w:rFonts w:ascii="Verdana" w:eastAsia="Times New Roman" w:hAnsi="Verdana" w:cs="Times New Roman"/>
          <w:color w:val="333333"/>
          <w:sz w:val="21"/>
          <w:szCs w:val="21"/>
          <w:lang w:eastAsia="ru-RU"/>
        </w:rPr>
        <w:t>.</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ROC-кривая получается следующим образом:</w:t>
      </w:r>
    </w:p>
    <w:p w:rsidR="002E2EB3" w:rsidRPr="002E2EB3" w:rsidRDefault="002E2EB3" w:rsidP="00C51829">
      <w:pPr>
        <w:numPr>
          <w:ilvl w:val="0"/>
          <w:numId w:val="3"/>
        </w:numPr>
        <w:shd w:val="clear" w:color="auto" w:fill="FFFFFF"/>
        <w:spacing w:after="120" w:line="396" w:lineRule="atLeast"/>
        <w:ind w:left="480" w:right="375"/>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 xml:space="preserve">Для каждого значения порога отсечения, которое меняется от 0 до 1 с шагом </w:t>
      </w:r>
      <w:proofErr w:type="spellStart"/>
      <w:r w:rsidRPr="002E2EB3">
        <w:rPr>
          <w:rFonts w:ascii="Verdana" w:eastAsia="Times New Roman" w:hAnsi="Verdana" w:cs="Times New Roman"/>
          <w:color w:val="333333"/>
          <w:sz w:val="21"/>
          <w:szCs w:val="21"/>
          <w:lang w:eastAsia="ru-RU"/>
        </w:rPr>
        <w:t>dx</w:t>
      </w:r>
      <w:proofErr w:type="spellEnd"/>
      <w:r w:rsidRPr="002E2EB3">
        <w:rPr>
          <w:rFonts w:ascii="Verdana" w:eastAsia="Times New Roman" w:hAnsi="Verdana" w:cs="Times New Roman"/>
          <w:color w:val="333333"/>
          <w:sz w:val="21"/>
          <w:szCs w:val="21"/>
          <w:lang w:eastAsia="ru-RU"/>
        </w:rPr>
        <w:t xml:space="preserve"> (например, 0.01) рассчитываются значения чувствительности </w:t>
      </w:r>
      <w:proofErr w:type="spellStart"/>
      <w:r w:rsidRPr="002E2EB3">
        <w:rPr>
          <w:rFonts w:ascii="Verdana" w:eastAsia="Times New Roman" w:hAnsi="Verdana" w:cs="Times New Roman"/>
          <w:color w:val="333333"/>
          <w:sz w:val="21"/>
          <w:szCs w:val="21"/>
          <w:lang w:eastAsia="ru-RU"/>
        </w:rPr>
        <w:t>Se</w:t>
      </w:r>
      <w:proofErr w:type="spellEnd"/>
      <w:r w:rsidRPr="002E2EB3">
        <w:rPr>
          <w:rFonts w:ascii="Verdana" w:eastAsia="Times New Roman" w:hAnsi="Verdana" w:cs="Times New Roman"/>
          <w:color w:val="333333"/>
          <w:sz w:val="21"/>
          <w:szCs w:val="21"/>
          <w:lang w:eastAsia="ru-RU"/>
        </w:rPr>
        <w:t xml:space="preserve"> и специфичности </w:t>
      </w:r>
      <w:proofErr w:type="spellStart"/>
      <w:r w:rsidRPr="002E2EB3">
        <w:rPr>
          <w:rFonts w:ascii="Verdana" w:eastAsia="Times New Roman" w:hAnsi="Verdana" w:cs="Times New Roman"/>
          <w:color w:val="333333"/>
          <w:sz w:val="21"/>
          <w:szCs w:val="21"/>
          <w:lang w:eastAsia="ru-RU"/>
        </w:rPr>
        <w:t>Sp</w:t>
      </w:r>
      <w:proofErr w:type="spellEnd"/>
      <w:r w:rsidRPr="002E2EB3">
        <w:rPr>
          <w:rFonts w:ascii="Verdana" w:eastAsia="Times New Roman" w:hAnsi="Verdana" w:cs="Times New Roman"/>
          <w:color w:val="333333"/>
          <w:sz w:val="21"/>
          <w:szCs w:val="21"/>
          <w:lang w:eastAsia="ru-RU"/>
        </w:rPr>
        <w:t>. В качестве альтернативы порогом может являться каждое последующее значение примера в выборке.</w:t>
      </w:r>
    </w:p>
    <w:p w:rsidR="002E2EB3" w:rsidRPr="002E2EB3" w:rsidRDefault="002E2EB3" w:rsidP="00C51829">
      <w:pPr>
        <w:numPr>
          <w:ilvl w:val="0"/>
          <w:numId w:val="3"/>
        </w:numPr>
        <w:shd w:val="clear" w:color="auto" w:fill="FFFFFF"/>
        <w:spacing w:after="120" w:line="396" w:lineRule="atLeast"/>
        <w:ind w:left="480" w:right="375"/>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 xml:space="preserve">Строится график зависимости: по оси Y откладывается чувствительность </w:t>
      </w:r>
      <w:proofErr w:type="spellStart"/>
      <w:r w:rsidRPr="002E2EB3">
        <w:rPr>
          <w:rFonts w:ascii="Verdana" w:eastAsia="Times New Roman" w:hAnsi="Verdana" w:cs="Times New Roman"/>
          <w:color w:val="333333"/>
          <w:sz w:val="21"/>
          <w:szCs w:val="21"/>
          <w:lang w:eastAsia="ru-RU"/>
        </w:rPr>
        <w:t>Se</w:t>
      </w:r>
      <w:proofErr w:type="spellEnd"/>
      <w:r w:rsidRPr="002E2EB3">
        <w:rPr>
          <w:rFonts w:ascii="Verdana" w:eastAsia="Times New Roman" w:hAnsi="Verdana" w:cs="Times New Roman"/>
          <w:color w:val="333333"/>
          <w:sz w:val="21"/>
          <w:szCs w:val="21"/>
          <w:lang w:eastAsia="ru-RU"/>
        </w:rPr>
        <w:t>, по оси X – 100%–</w:t>
      </w:r>
      <w:proofErr w:type="spellStart"/>
      <w:r w:rsidRPr="002E2EB3">
        <w:rPr>
          <w:rFonts w:ascii="Verdana" w:eastAsia="Times New Roman" w:hAnsi="Verdana" w:cs="Times New Roman"/>
          <w:color w:val="333333"/>
          <w:sz w:val="21"/>
          <w:szCs w:val="21"/>
          <w:lang w:eastAsia="ru-RU"/>
        </w:rPr>
        <w:t>Sp</w:t>
      </w:r>
      <w:proofErr w:type="spellEnd"/>
      <w:r w:rsidRPr="002E2EB3">
        <w:rPr>
          <w:rFonts w:ascii="Verdana" w:eastAsia="Times New Roman" w:hAnsi="Verdana" w:cs="Times New Roman"/>
          <w:color w:val="333333"/>
          <w:sz w:val="21"/>
          <w:szCs w:val="21"/>
          <w:lang w:eastAsia="ru-RU"/>
        </w:rPr>
        <w:t xml:space="preserve"> (сто процентов минус специфичность), или, что то же самое, FPR – доля </w:t>
      </w:r>
      <w:proofErr w:type="gramStart"/>
      <w:r w:rsidRPr="002E2EB3">
        <w:rPr>
          <w:rFonts w:ascii="Verdana" w:eastAsia="Times New Roman" w:hAnsi="Verdana" w:cs="Times New Roman"/>
          <w:color w:val="333333"/>
          <w:sz w:val="21"/>
          <w:szCs w:val="21"/>
          <w:lang w:eastAsia="ru-RU"/>
        </w:rPr>
        <w:t>ложно положительных</w:t>
      </w:r>
      <w:proofErr w:type="gramEnd"/>
      <w:r w:rsidRPr="002E2EB3">
        <w:rPr>
          <w:rFonts w:ascii="Verdana" w:eastAsia="Times New Roman" w:hAnsi="Verdana" w:cs="Times New Roman"/>
          <w:color w:val="333333"/>
          <w:sz w:val="21"/>
          <w:szCs w:val="21"/>
          <w:lang w:eastAsia="ru-RU"/>
        </w:rPr>
        <w:t xml:space="preserve"> случаев.</w:t>
      </w:r>
    </w:p>
    <w:p w:rsidR="00C51829" w:rsidRDefault="00C51829" w:rsidP="00C51829">
      <w:pPr>
        <w:shd w:val="clear" w:color="auto" w:fill="FFFFFF"/>
        <w:spacing w:after="300" w:line="396" w:lineRule="atLeast"/>
        <w:jc w:val="both"/>
        <w:rPr>
          <w:rFonts w:ascii="Verdana" w:eastAsia="Times New Roman" w:hAnsi="Verdana" w:cs="Times New Roman"/>
          <w:color w:val="333333"/>
          <w:sz w:val="21"/>
          <w:szCs w:val="21"/>
          <w:lang w:eastAsia="ru-RU"/>
        </w:rPr>
      </w:pPr>
      <w:r>
        <w:rPr>
          <w:rFonts w:ascii="Verdana" w:eastAsia="Times New Roman" w:hAnsi="Verdana" w:cs="Times New Roman"/>
          <w:noProof/>
          <w:color w:val="333333"/>
          <w:sz w:val="21"/>
          <w:szCs w:val="21"/>
          <w:lang w:eastAsia="ru-RU"/>
        </w:rPr>
        <w:drawing>
          <wp:inline distT="0" distB="0" distL="0" distR="0">
            <wp:extent cx="5940425" cy="7281211"/>
            <wp:effectExtent l="0" t="0" r="3175" b="0"/>
            <wp:docPr id="7" name="Рисунок 7" descr="D:\Yandex Disk\Скриншоты\2017-11-14_15-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Yandex Disk\Скриншоты\2017-11-14_15-11-5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0425" cy="7281211"/>
                    </a:xfrm>
                    <a:prstGeom prst="rect">
                      <a:avLst/>
                    </a:prstGeom>
                    <a:noFill/>
                    <a:ln>
                      <a:noFill/>
                    </a:ln>
                  </pic:spPr>
                </pic:pic>
              </a:graphicData>
            </a:graphic>
          </wp:inline>
        </w:drawing>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В результате вырисовывается некоторая кривая (рис. 3).</w:t>
      </w:r>
    </w:p>
    <w:p w:rsidR="002E2EB3" w:rsidRPr="002E2EB3" w:rsidRDefault="002E2EB3" w:rsidP="00C51829">
      <w:pPr>
        <w:shd w:val="clear" w:color="auto" w:fill="FFFFFF"/>
        <w:spacing w:after="0" w:line="240" w:lineRule="auto"/>
        <w:jc w:val="center"/>
        <w:rPr>
          <w:rFonts w:ascii="Verdana" w:eastAsia="Times New Roman" w:hAnsi="Verdana" w:cs="Times New Roman"/>
          <w:color w:val="333333"/>
          <w:sz w:val="18"/>
          <w:szCs w:val="18"/>
          <w:lang w:eastAsia="ru-RU"/>
        </w:rPr>
      </w:pPr>
      <w:r>
        <w:rPr>
          <w:rFonts w:ascii="Verdana" w:eastAsia="Times New Roman" w:hAnsi="Verdana" w:cs="Times New Roman"/>
          <w:noProof/>
          <w:color w:val="333333"/>
          <w:sz w:val="18"/>
          <w:szCs w:val="18"/>
          <w:lang w:eastAsia="ru-RU"/>
        </w:rPr>
        <w:drawing>
          <wp:inline distT="0" distB="0" distL="0" distR="0" wp14:anchorId="6F68629C" wp14:editId="129BF808">
            <wp:extent cx="2924175" cy="2733675"/>
            <wp:effectExtent l="0" t="0" r="9525" b="9525"/>
            <wp:docPr id="4" name="Рисунок 4" descr="Рисунок 3 – Кривая 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 – Кривая RO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4175" cy="2733675"/>
                    </a:xfrm>
                    <a:prstGeom prst="rect">
                      <a:avLst/>
                    </a:prstGeom>
                    <a:noFill/>
                    <a:ln>
                      <a:noFill/>
                    </a:ln>
                  </pic:spPr>
                </pic:pic>
              </a:graphicData>
            </a:graphic>
          </wp:inline>
        </w:drawing>
      </w:r>
    </w:p>
    <w:p w:rsidR="002E2EB3" w:rsidRPr="002E2EB3" w:rsidRDefault="002E2EB3" w:rsidP="00C51829">
      <w:pPr>
        <w:shd w:val="clear" w:color="auto" w:fill="FFFFFF"/>
        <w:spacing w:line="240" w:lineRule="auto"/>
        <w:jc w:val="center"/>
        <w:rPr>
          <w:rFonts w:ascii="Verdana" w:eastAsia="Times New Roman" w:hAnsi="Verdana" w:cs="Times New Roman"/>
          <w:color w:val="333333"/>
          <w:sz w:val="18"/>
          <w:szCs w:val="18"/>
          <w:lang w:eastAsia="ru-RU"/>
        </w:rPr>
      </w:pPr>
      <w:r w:rsidRPr="002E2EB3">
        <w:rPr>
          <w:rFonts w:ascii="Verdana" w:eastAsia="Times New Roman" w:hAnsi="Verdana" w:cs="Times New Roman"/>
          <w:i/>
          <w:iCs/>
          <w:color w:val="7C7C7C"/>
          <w:sz w:val="21"/>
          <w:szCs w:val="21"/>
          <w:lang w:eastAsia="ru-RU"/>
        </w:rPr>
        <w:t>Рисунок 3 – Кривая ROC</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График часто дополняют прямой y=x.</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Заметим, что имеется более экономичный способ расчета точек ROC-кривой, чем тот, который приводился выше, т.к. его вычислительная сложность нелинейная и равна O(n</w:t>
      </w:r>
      <w:r w:rsidRPr="002E2EB3">
        <w:rPr>
          <w:rFonts w:ascii="Verdana" w:eastAsia="Times New Roman" w:hAnsi="Verdana" w:cs="Times New Roman"/>
          <w:color w:val="333333"/>
          <w:sz w:val="21"/>
          <w:szCs w:val="21"/>
          <w:vertAlign w:val="superscript"/>
          <w:lang w:eastAsia="ru-RU"/>
        </w:rPr>
        <w:t>2</w:t>
      </w:r>
      <w:r w:rsidRPr="002E2EB3">
        <w:rPr>
          <w:rFonts w:ascii="Verdana" w:eastAsia="Times New Roman" w:hAnsi="Verdana" w:cs="Times New Roman"/>
          <w:color w:val="333333"/>
          <w:sz w:val="21"/>
          <w:szCs w:val="21"/>
          <w:lang w:eastAsia="ru-RU"/>
        </w:rPr>
        <w:t xml:space="preserve">): для каждого порога необходимо "пробегать" по </w:t>
      </w:r>
      <w:proofErr w:type="gramStart"/>
      <w:r w:rsidRPr="002E2EB3">
        <w:rPr>
          <w:rFonts w:ascii="Verdana" w:eastAsia="Times New Roman" w:hAnsi="Verdana" w:cs="Times New Roman"/>
          <w:color w:val="333333"/>
          <w:sz w:val="21"/>
          <w:szCs w:val="21"/>
          <w:lang w:eastAsia="ru-RU"/>
        </w:rPr>
        <w:t>записям</w:t>
      </w:r>
      <w:proofErr w:type="gramEnd"/>
      <w:r w:rsidRPr="002E2EB3">
        <w:rPr>
          <w:rFonts w:ascii="Verdana" w:eastAsia="Times New Roman" w:hAnsi="Verdana" w:cs="Times New Roman"/>
          <w:color w:val="333333"/>
          <w:sz w:val="21"/>
          <w:szCs w:val="21"/>
          <w:lang w:eastAsia="ru-RU"/>
        </w:rPr>
        <w:t xml:space="preserve"> и каждый раз рассчитывать TP и FP. Если же двигаться вниз по набору данных, отсортированному по убыванию выходного поля классификатора (рейтингу), то можно за один проход вычислить значения всех точек ROC-кривой, последовательно обновляя значения TP и FP.</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 xml:space="preserve">Для идеального классификатора график ROC-кривой проходит через верхний левый угол, где доля истинно положительных случаев составляет 100% или 1.0 (идеальная чувствительность), а доля </w:t>
      </w:r>
      <w:proofErr w:type="gramStart"/>
      <w:r w:rsidRPr="002E2EB3">
        <w:rPr>
          <w:rFonts w:ascii="Verdana" w:eastAsia="Times New Roman" w:hAnsi="Verdana" w:cs="Times New Roman"/>
          <w:color w:val="333333"/>
          <w:sz w:val="21"/>
          <w:szCs w:val="21"/>
          <w:lang w:eastAsia="ru-RU"/>
        </w:rPr>
        <w:t>ложно положительных</w:t>
      </w:r>
      <w:proofErr w:type="gramEnd"/>
      <w:r w:rsidRPr="002E2EB3">
        <w:rPr>
          <w:rFonts w:ascii="Verdana" w:eastAsia="Times New Roman" w:hAnsi="Verdana" w:cs="Times New Roman"/>
          <w:color w:val="333333"/>
          <w:sz w:val="21"/>
          <w:szCs w:val="21"/>
          <w:lang w:eastAsia="ru-RU"/>
        </w:rPr>
        <w:t xml:space="preserve"> примеров равна нулю. Поэтому чем ближе кривая к верхнему левому углу, тем выше предсказательная способность модели. </w:t>
      </w:r>
      <w:proofErr w:type="gramStart"/>
      <w:r w:rsidRPr="002E2EB3">
        <w:rPr>
          <w:rFonts w:ascii="Verdana" w:eastAsia="Times New Roman" w:hAnsi="Verdana" w:cs="Times New Roman"/>
          <w:color w:val="333333"/>
          <w:sz w:val="21"/>
          <w:szCs w:val="21"/>
          <w:lang w:eastAsia="ru-RU"/>
        </w:rPr>
        <w:t>Наоборот, чем меньше изгиб кривой и чем ближе она расположена к диагональной прямой, тем менее эффективна модель.</w:t>
      </w:r>
      <w:proofErr w:type="gramEnd"/>
      <w:r w:rsidRPr="002E2EB3">
        <w:rPr>
          <w:rFonts w:ascii="Verdana" w:eastAsia="Times New Roman" w:hAnsi="Verdana" w:cs="Times New Roman"/>
          <w:color w:val="333333"/>
          <w:sz w:val="21"/>
          <w:szCs w:val="21"/>
          <w:lang w:eastAsia="ru-RU"/>
        </w:rPr>
        <w:t xml:space="preserve"> Диагональная линия соответствует "бесполезному" классификатору, т.е. полной неразличимости двух классов.</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При визуальной оценке ROC-кривых расположение их относительно друг друга указывает на их сравнительную эффективность. Кривая, расположенная выше и левее, свидетельствует о большей предсказательной способности модели. Так, на рис. 4 две ROC-кривые совмещены на одном графике. Видно, что модель "A" лучше.</w:t>
      </w:r>
    </w:p>
    <w:p w:rsidR="002E2EB3" w:rsidRPr="002E2EB3" w:rsidRDefault="002E2EB3" w:rsidP="00C51829">
      <w:pPr>
        <w:shd w:val="clear" w:color="auto" w:fill="FFFFFF"/>
        <w:spacing w:after="0" w:line="240" w:lineRule="auto"/>
        <w:jc w:val="center"/>
        <w:rPr>
          <w:rFonts w:ascii="Verdana" w:eastAsia="Times New Roman" w:hAnsi="Verdana" w:cs="Times New Roman"/>
          <w:color w:val="333333"/>
          <w:sz w:val="18"/>
          <w:szCs w:val="18"/>
          <w:lang w:eastAsia="ru-RU"/>
        </w:rPr>
      </w:pPr>
      <w:r>
        <w:rPr>
          <w:rFonts w:ascii="Verdana" w:eastAsia="Times New Roman" w:hAnsi="Verdana" w:cs="Times New Roman"/>
          <w:noProof/>
          <w:color w:val="333333"/>
          <w:sz w:val="18"/>
          <w:szCs w:val="18"/>
          <w:lang w:eastAsia="ru-RU"/>
        </w:rPr>
        <w:drawing>
          <wp:inline distT="0" distB="0" distL="0" distR="0" wp14:anchorId="0486FA0A" wp14:editId="49330EC6">
            <wp:extent cx="3009900" cy="2971800"/>
            <wp:effectExtent l="0" t="0" r="0" b="0"/>
            <wp:docPr id="3" name="Рисунок 3" descr="Рисунок 4 – Сравнение ROC-крив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исунок 4 – Сравнение ROC-кривых"/>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09900" cy="2971800"/>
                    </a:xfrm>
                    <a:prstGeom prst="rect">
                      <a:avLst/>
                    </a:prstGeom>
                    <a:noFill/>
                    <a:ln>
                      <a:noFill/>
                    </a:ln>
                  </pic:spPr>
                </pic:pic>
              </a:graphicData>
            </a:graphic>
          </wp:inline>
        </w:drawing>
      </w:r>
    </w:p>
    <w:p w:rsidR="002E2EB3" w:rsidRPr="002E2EB3" w:rsidRDefault="002E2EB3" w:rsidP="00C51829">
      <w:pPr>
        <w:shd w:val="clear" w:color="auto" w:fill="FFFFFF"/>
        <w:spacing w:line="240" w:lineRule="auto"/>
        <w:jc w:val="center"/>
        <w:rPr>
          <w:rFonts w:ascii="Verdana" w:eastAsia="Times New Roman" w:hAnsi="Verdana" w:cs="Times New Roman"/>
          <w:color w:val="333333"/>
          <w:sz w:val="18"/>
          <w:szCs w:val="18"/>
          <w:lang w:eastAsia="ru-RU"/>
        </w:rPr>
      </w:pPr>
      <w:r w:rsidRPr="002E2EB3">
        <w:rPr>
          <w:rFonts w:ascii="Verdana" w:eastAsia="Times New Roman" w:hAnsi="Verdana" w:cs="Times New Roman"/>
          <w:i/>
          <w:iCs/>
          <w:color w:val="7C7C7C"/>
          <w:sz w:val="21"/>
          <w:szCs w:val="21"/>
          <w:lang w:eastAsia="ru-RU"/>
        </w:rPr>
        <w:t>Рисунок 4 – Сравнение ROC-кривых</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Визуальное сравнение кривых ROC не всегда позволяет выявить наиболее эффективную модель. Своеобразным методом сравнения ROC-кривых является оценка площади под кривыми. Теоретически она изменяется от 0 до 1.0, но, поскольку модель всегда характеризуются кривой, расположенной выше положительной диагонали, то обычно говорят об изменениях от 0.5 ("бесполезный" классификатор) до 1.0 ("идеальная" модель). Эта оценка может быть получена непосредственно вычислением площади под многогранником, ограниченным справа и снизу осями координат и слева вверху – экспериментально полученными точками (рис. 5). Численный показатель площади под кривой называется AUC (</w:t>
      </w:r>
      <w:proofErr w:type="spellStart"/>
      <w:r w:rsidRPr="002E2EB3">
        <w:rPr>
          <w:rFonts w:ascii="Verdana" w:eastAsia="Times New Roman" w:hAnsi="Verdana" w:cs="Times New Roman"/>
          <w:color w:val="333333"/>
          <w:sz w:val="21"/>
          <w:szCs w:val="21"/>
          <w:lang w:eastAsia="ru-RU"/>
        </w:rPr>
        <w:t>Area</w:t>
      </w:r>
      <w:proofErr w:type="spellEnd"/>
      <w:r w:rsidRPr="002E2EB3">
        <w:rPr>
          <w:rFonts w:ascii="Verdana" w:eastAsia="Times New Roman" w:hAnsi="Verdana" w:cs="Times New Roman"/>
          <w:color w:val="333333"/>
          <w:sz w:val="21"/>
          <w:szCs w:val="21"/>
          <w:lang w:eastAsia="ru-RU"/>
        </w:rPr>
        <w:t xml:space="preserve"> </w:t>
      </w:r>
      <w:proofErr w:type="spellStart"/>
      <w:r w:rsidRPr="002E2EB3">
        <w:rPr>
          <w:rFonts w:ascii="Verdana" w:eastAsia="Times New Roman" w:hAnsi="Verdana" w:cs="Times New Roman"/>
          <w:color w:val="333333"/>
          <w:sz w:val="21"/>
          <w:szCs w:val="21"/>
          <w:lang w:eastAsia="ru-RU"/>
        </w:rPr>
        <w:t>Under</w:t>
      </w:r>
      <w:proofErr w:type="spellEnd"/>
      <w:r w:rsidRPr="002E2EB3">
        <w:rPr>
          <w:rFonts w:ascii="Verdana" w:eastAsia="Times New Roman" w:hAnsi="Verdana" w:cs="Times New Roman"/>
          <w:color w:val="333333"/>
          <w:sz w:val="21"/>
          <w:szCs w:val="21"/>
          <w:lang w:eastAsia="ru-RU"/>
        </w:rPr>
        <w:t xml:space="preserve"> </w:t>
      </w:r>
      <w:proofErr w:type="spellStart"/>
      <w:r w:rsidRPr="002E2EB3">
        <w:rPr>
          <w:rFonts w:ascii="Verdana" w:eastAsia="Times New Roman" w:hAnsi="Verdana" w:cs="Times New Roman"/>
          <w:color w:val="333333"/>
          <w:sz w:val="21"/>
          <w:szCs w:val="21"/>
          <w:lang w:eastAsia="ru-RU"/>
        </w:rPr>
        <w:t>Curve</w:t>
      </w:r>
      <w:proofErr w:type="spellEnd"/>
      <w:r w:rsidRPr="002E2EB3">
        <w:rPr>
          <w:rFonts w:ascii="Verdana" w:eastAsia="Times New Roman" w:hAnsi="Verdana" w:cs="Times New Roman"/>
          <w:color w:val="333333"/>
          <w:sz w:val="21"/>
          <w:szCs w:val="21"/>
          <w:lang w:eastAsia="ru-RU"/>
        </w:rPr>
        <w:t>). Вычислить его можно, например, с помощью численного метода трапеций:</w:t>
      </w:r>
    </w:p>
    <w:p w:rsidR="002E2EB3" w:rsidRPr="002E2EB3" w:rsidRDefault="002E2EB3" w:rsidP="00C51829">
      <w:pPr>
        <w:shd w:val="clear" w:color="auto" w:fill="FFFFFF"/>
        <w:spacing w:line="240" w:lineRule="auto"/>
        <w:jc w:val="both"/>
        <w:rPr>
          <w:rFonts w:ascii="Verdana" w:eastAsia="Times New Roman" w:hAnsi="Verdana" w:cs="Times New Roman"/>
          <w:color w:val="333333"/>
          <w:sz w:val="18"/>
          <w:szCs w:val="18"/>
          <w:lang w:eastAsia="ru-RU"/>
        </w:rPr>
      </w:pPr>
      <w:r w:rsidRPr="002E2EB3">
        <w:rPr>
          <w:rFonts w:ascii="MathJax_Math-italic" w:eastAsia="Times New Roman" w:hAnsi="MathJax_Math-italic" w:cs="Times New Roman"/>
          <w:color w:val="333333"/>
          <w:sz w:val="26"/>
          <w:szCs w:val="26"/>
          <w:bdr w:val="none" w:sz="0" w:space="0" w:color="auto" w:frame="1"/>
          <w:lang w:eastAsia="ru-RU"/>
        </w:rPr>
        <w:t>AUC</w:t>
      </w:r>
      <w:r w:rsidRPr="002E2EB3">
        <w:rPr>
          <w:rFonts w:ascii="MathJax_Main" w:eastAsia="Times New Roman" w:hAnsi="MathJax_Main" w:cs="Times New Roman"/>
          <w:color w:val="333333"/>
          <w:sz w:val="26"/>
          <w:szCs w:val="26"/>
          <w:bdr w:val="none" w:sz="0" w:space="0" w:color="auto" w:frame="1"/>
          <w:lang w:eastAsia="ru-RU"/>
        </w:rPr>
        <w:t>=</w:t>
      </w:r>
      <w:r w:rsidRPr="002E2EB3">
        <w:rPr>
          <w:rFonts w:ascii="MathJax_Size2" w:eastAsia="Times New Roman" w:hAnsi="MathJax_Size2" w:cs="Times New Roman"/>
          <w:color w:val="333333"/>
          <w:sz w:val="26"/>
          <w:szCs w:val="26"/>
          <w:bdr w:val="none" w:sz="0" w:space="0" w:color="auto" w:frame="1"/>
          <w:lang w:eastAsia="ru-RU"/>
        </w:rPr>
        <w:t>∫</w:t>
      </w:r>
      <w:r w:rsidRPr="002E2EB3">
        <w:rPr>
          <w:rFonts w:ascii="MathJax_Math-italic" w:eastAsia="Times New Roman" w:hAnsi="MathJax_Math-italic" w:cs="Times New Roman"/>
          <w:color w:val="333333"/>
          <w:sz w:val="26"/>
          <w:szCs w:val="26"/>
          <w:bdr w:val="none" w:sz="0" w:space="0" w:color="auto" w:frame="1"/>
          <w:lang w:eastAsia="ru-RU"/>
        </w:rPr>
        <w:t>f</w:t>
      </w:r>
      <w:r w:rsidRPr="002E2EB3">
        <w:rPr>
          <w:rFonts w:ascii="MathJax_Main" w:eastAsia="Times New Roman" w:hAnsi="MathJax_Main" w:cs="Times New Roman"/>
          <w:color w:val="333333"/>
          <w:sz w:val="26"/>
          <w:szCs w:val="26"/>
          <w:bdr w:val="none" w:sz="0" w:space="0" w:color="auto" w:frame="1"/>
          <w:lang w:eastAsia="ru-RU"/>
        </w:rPr>
        <w:t>(</w:t>
      </w:r>
      <w:r w:rsidRPr="002E2EB3">
        <w:rPr>
          <w:rFonts w:ascii="MathJax_Math-italic" w:eastAsia="Times New Roman" w:hAnsi="MathJax_Math-italic" w:cs="Times New Roman"/>
          <w:color w:val="333333"/>
          <w:sz w:val="26"/>
          <w:szCs w:val="26"/>
          <w:bdr w:val="none" w:sz="0" w:space="0" w:color="auto" w:frame="1"/>
          <w:lang w:eastAsia="ru-RU"/>
        </w:rPr>
        <w:t>x</w:t>
      </w:r>
      <w:r w:rsidRPr="002E2EB3">
        <w:rPr>
          <w:rFonts w:ascii="MathJax_Main" w:eastAsia="Times New Roman" w:hAnsi="MathJax_Main" w:cs="Times New Roman"/>
          <w:color w:val="333333"/>
          <w:sz w:val="26"/>
          <w:szCs w:val="26"/>
          <w:bdr w:val="none" w:sz="0" w:space="0" w:color="auto" w:frame="1"/>
          <w:lang w:eastAsia="ru-RU"/>
        </w:rPr>
        <w:t>)</w:t>
      </w:r>
      <w:r w:rsidRPr="002E2EB3">
        <w:rPr>
          <w:rFonts w:ascii="MathJax_Math-italic" w:eastAsia="Times New Roman" w:hAnsi="MathJax_Math-italic" w:cs="Times New Roman"/>
          <w:color w:val="333333"/>
          <w:sz w:val="26"/>
          <w:szCs w:val="26"/>
          <w:bdr w:val="none" w:sz="0" w:space="0" w:color="auto" w:frame="1"/>
          <w:lang w:eastAsia="ru-RU"/>
        </w:rPr>
        <w:t>dx</w:t>
      </w:r>
      <w:r w:rsidRPr="002E2EB3">
        <w:rPr>
          <w:rFonts w:ascii="MathJax_Main" w:eastAsia="Times New Roman" w:hAnsi="MathJax_Main" w:cs="Times New Roman"/>
          <w:color w:val="333333"/>
          <w:sz w:val="26"/>
          <w:szCs w:val="26"/>
          <w:bdr w:val="none" w:sz="0" w:space="0" w:color="auto" w:frame="1"/>
          <w:lang w:eastAsia="ru-RU"/>
        </w:rPr>
        <w:t>=</w:t>
      </w:r>
      <w:r w:rsidRPr="002E2EB3">
        <w:rPr>
          <w:rFonts w:ascii="MathJax_Size2" w:eastAsia="Times New Roman" w:hAnsi="MathJax_Size2" w:cs="Times New Roman"/>
          <w:color w:val="333333"/>
          <w:sz w:val="26"/>
          <w:szCs w:val="26"/>
          <w:bdr w:val="none" w:sz="0" w:space="0" w:color="auto" w:frame="1"/>
          <w:lang w:eastAsia="ru-RU"/>
        </w:rPr>
        <w:t>∑</w:t>
      </w:r>
      <w:r w:rsidRPr="002E2EB3">
        <w:rPr>
          <w:rFonts w:ascii="MathJax_Math-italic" w:eastAsia="Times New Roman" w:hAnsi="MathJax_Math-italic" w:cs="Times New Roman"/>
          <w:color w:val="333333"/>
          <w:sz w:val="19"/>
          <w:szCs w:val="19"/>
          <w:bdr w:val="none" w:sz="0" w:space="0" w:color="auto" w:frame="1"/>
          <w:lang w:eastAsia="ru-RU"/>
        </w:rPr>
        <w:t>i</w:t>
      </w:r>
      <w:r w:rsidRPr="002E2EB3">
        <w:rPr>
          <w:rFonts w:ascii="MathJax_Size2" w:eastAsia="Times New Roman" w:hAnsi="MathJax_Size2" w:cs="Times New Roman"/>
          <w:color w:val="333333"/>
          <w:sz w:val="26"/>
          <w:szCs w:val="26"/>
          <w:bdr w:val="none" w:sz="0" w:space="0" w:color="auto" w:frame="1"/>
          <w:lang w:eastAsia="ru-RU"/>
        </w:rPr>
        <w:t>[</w:t>
      </w:r>
      <w:r w:rsidRPr="002E2EB3">
        <w:rPr>
          <w:rFonts w:ascii="MathJax_Math-italic" w:eastAsia="Times New Roman" w:hAnsi="MathJax_Math-italic" w:cs="Times New Roman"/>
          <w:color w:val="333333"/>
          <w:sz w:val="26"/>
          <w:szCs w:val="26"/>
          <w:bdr w:val="none" w:sz="0" w:space="0" w:color="auto" w:frame="1"/>
          <w:lang w:eastAsia="ru-RU"/>
        </w:rPr>
        <w:t>X</w:t>
      </w:r>
      <w:r w:rsidRPr="002E2EB3">
        <w:rPr>
          <w:rFonts w:ascii="MathJax_Math-italic" w:eastAsia="Times New Roman" w:hAnsi="MathJax_Math-italic" w:cs="Times New Roman"/>
          <w:color w:val="333333"/>
          <w:sz w:val="19"/>
          <w:szCs w:val="19"/>
          <w:bdr w:val="none" w:sz="0" w:space="0" w:color="auto" w:frame="1"/>
          <w:lang w:eastAsia="ru-RU"/>
        </w:rPr>
        <w:t>i</w:t>
      </w:r>
      <w:r w:rsidRPr="002E2EB3">
        <w:rPr>
          <w:rFonts w:ascii="MathJax_Main" w:eastAsia="Times New Roman" w:hAnsi="MathJax_Main" w:cs="Times New Roman"/>
          <w:color w:val="333333"/>
          <w:sz w:val="19"/>
          <w:szCs w:val="19"/>
          <w:bdr w:val="none" w:sz="0" w:space="0" w:color="auto" w:frame="1"/>
          <w:lang w:eastAsia="ru-RU"/>
        </w:rPr>
        <w:t>+1</w:t>
      </w:r>
      <w:r w:rsidRPr="002E2EB3">
        <w:rPr>
          <w:rFonts w:ascii="MathJax_Main" w:eastAsia="Times New Roman" w:hAnsi="MathJax_Main" w:cs="Times New Roman"/>
          <w:color w:val="333333"/>
          <w:sz w:val="26"/>
          <w:szCs w:val="26"/>
          <w:bdr w:val="none" w:sz="0" w:space="0" w:color="auto" w:frame="1"/>
          <w:lang w:eastAsia="ru-RU"/>
        </w:rPr>
        <w:t>+</w:t>
      </w:r>
      <w:r w:rsidRPr="002E2EB3">
        <w:rPr>
          <w:rFonts w:ascii="MathJax_Math-italic" w:eastAsia="Times New Roman" w:hAnsi="MathJax_Math-italic" w:cs="Times New Roman"/>
          <w:color w:val="333333"/>
          <w:sz w:val="26"/>
          <w:szCs w:val="26"/>
          <w:bdr w:val="none" w:sz="0" w:space="0" w:color="auto" w:frame="1"/>
          <w:lang w:eastAsia="ru-RU"/>
        </w:rPr>
        <w:t>X</w:t>
      </w:r>
      <w:r w:rsidRPr="002E2EB3">
        <w:rPr>
          <w:rFonts w:ascii="MathJax_Math-italic" w:eastAsia="Times New Roman" w:hAnsi="MathJax_Math-italic" w:cs="Times New Roman"/>
          <w:color w:val="333333"/>
          <w:sz w:val="19"/>
          <w:szCs w:val="19"/>
          <w:bdr w:val="none" w:sz="0" w:space="0" w:color="auto" w:frame="1"/>
          <w:lang w:eastAsia="ru-RU"/>
        </w:rPr>
        <w:t>i</w:t>
      </w:r>
      <w:r w:rsidRPr="002E2EB3">
        <w:rPr>
          <w:rFonts w:ascii="MathJax_Main" w:eastAsia="Times New Roman" w:hAnsi="MathJax_Main" w:cs="Times New Roman"/>
          <w:color w:val="333333"/>
          <w:sz w:val="26"/>
          <w:szCs w:val="26"/>
          <w:bdr w:val="none" w:sz="0" w:space="0" w:color="auto" w:frame="1"/>
          <w:lang w:eastAsia="ru-RU"/>
        </w:rPr>
        <w:t>2</w:t>
      </w:r>
      <w:r w:rsidRPr="002E2EB3">
        <w:rPr>
          <w:rFonts w:ascii="MathJax_Size2" w:eastAsia="Times New Roman" w:hAnsi="MathJax_Size2" w:cs="Times New Roman"/>
          <w:color w:val="333333"/>
          <w:sz w:val="26"/>
          <w:szCs w:val="26"/>
          <w:bdr w:val="none" w:sz="0" w:space="0" w:color="auto" w:frame="1"/>
          <w:lang w:eastAsia="ru-RU"/>
        </w:rPr>
        <w:t>]</w:t>
      </w:r>
      <w:r w:rsidRPr="002E2EB3">
        <w:rPr>
          <w:rFonts w:ascii="Cambria Math" w:eastAsia="Times New Roman" w:hAnsi="Cambria Math" w:cs="Cambria Math"/>
          <w:color w:val="333333"/>
          <w:sz w:val="26"/>
          <w:szCs w:val="26"/>
          <w:bdr w:val="none" w:sz="0" w:space="0" w:color="auto" w:frame="1"/>
          <w:lang w:eastAsia="ru-RU"/>
        </w:rPr>
        <w:t>⋅</w:t>
      </w:r>
      <w:r w:rsidRPr="002E2EB3">
        <w:rPr>
          <w:rFonts w:ascii="MathJax_Main" w:eastAsia="Times New Roman" w:hAnsi="MathJax_Main" w:cs="Times New Roman"/>
          <w:color w:val="333333"/>
          <w:sz w:val="26"/>
          <w:szCs w:val="26"/>
          <w:bdr w:val="none" w:sz="0" w:space="0" w:color="auto" w:frame="1"/>
          <w:lang w:eastAsia="ru-RU"/>
        </w:rPr>
        <w:t>(</w:t>
      </w:r>
      <w:r w:rsidRPr="002E2EB3">
        <w:rPr>
          <w:rFonts w:ascii="MathJax_Math-italic" w:eastAsia="Times New Roman" w:hAnsi="MathJax_Math-italic" w:cs="Times New Roman"/>
          <w:color w:val="333333"/>
          <w:sz w:val="26"/>
          <w:szCs w:val="26"/>
          <w:bdr w:val="none" w:sz="0" w:space="0" w:color="auto" w:frame="1"/>
          <w:lang w:eastAsia="ru-RU"/>
        </w:rPr>
        <w:t>Y</w:t>
      </w:r>
      <w:r w:rsidRPr="002E2EB3">
        <w:rPr>
          <w:rFonts w:ascii="MathJax_Math-italic" w:eastAsia="Times New Roman" w:hAnsi="MathJax_Math-italic" w:cs="Times New Roman"/>
          <w:color w:val="333333"/>
          <w:sz w:val="19"/>
          <w:szCs w:val="19"/>
          <w:bdr w:val="none" w:sz="0" w:space="0" w:color="auto" w:frame="1"/>
          <w:lang w:eastAsia="ru-RU"/>
        </w:rPr>
        <w:t>i</w:t>
      </w:r>
      <w:r w:rsidRPr="002E2EB3">
        <w:rPr>
          <w:rFonts w:ascii="MathJax_Main" w:eastAsia="Times New Roman" w:hAnsi="MathJax_Main" w:cs="Times New Roman"/>
          <w:color w:val="333333"/>
          <w:sz w:val="19"/>
          <w:szCs w:val="19"/>
          <w:bdr w:val="none" w:sz="0" w:space="0" w:color="auto" w:frame="1"/>
          <w:lang w:eastAsia="ru-RU"/>
        </w:rPr>
        <w:t>+1</w:t>
      </w:r>
      <w:r w:rsidRPr="002E2EB3">
        <w:rPr>
          <w:rFonts w:ascii="MathJax_Main" w:eastAsia="Times New Roman" w:hAnsi="MathJax_Main" w:cs="Times New Roman"/>
          <w:color w:val="333333"/>
          <w:sz w:val="26"/>
          <w:szCs w:val="26"/>
          <w:bdr w:val="none" w:sz="0" w:space="0" w:color="auto" w:frame="1"/>
          <w:lang w:eastAsia="ru-RU"/>
        </w:rPr>
        <w:t>−</w:t>
      </w:r>
      <w:r w:rsidRPr="002E2EB3">
        <w:rPr>
          <w:rFonts w:ascii="MathJax_Math-italic" w:eastAsia="Times New Roman" w:hAnsi="MathJax_Math-italic" w:cs="Times New Roman"/>
          <w:color w:val="333333"/>
          <w:sz w:val="26"/>
          <w:szCs w:val="26"/>
          <w:bdr w:val="none" w:sz="0" w:space="0" w:color="auto" w:frame="1"/>
          <w:lang w:eastAsia="ru-RU"/>
        </w:rPr>
        <w:t>Y</w:t>
      </w:r>
      <w:r w:rsidRPr="002E2EB3">
        <w:rPr>
          <w:rFonts w:ascii="MathJax_Math-italic" w:eastAsia="Times New Roman" w:hAnsi="MathJax_Math-italic" w:cs="Times New Roman"/>
          <w:color w:val="333333"/>
          <w:sz w:val="19"/>
          <w:szCs w:val="19"/>
          <w:bdr w:val="none" w:sz="0" w:space="0" w:color="auto" w:frame="1"/>
          <w:lang w:eastAsia="ru-RU"/>
        </w:rPr>
        <w:t>i</w:t>
      </w:r>
      <w:r w:rsidRPr="002E2EB3">
        <w:rPr>
          <w:rFonts w:ascii="MathJax_Main" w:eastAsia="Times New Roman" w:hAnsi="MathJax_Main" w:cs="Times New Roman"/>
          <w:color w:val="333333"/>
          <w:sz w:val="26"/>
          <w:szCs w:val="26"/>
          <w:bdr w:val="none" w:sz="0" w:space="0" w:color="auto" w:frame="1"/>
          <w:lang w:eastAsia="ru-RU"/>
        </w:rPr>
        <w:t>)</w:t>
      </w:r>
      <w:r w:rsidRPr="002E2EB3">
        <w:rPr>
          <w:rFonts w:ascii="Verdana" w:eastAsia="Times New Roman" w:hAnsi="Verdana" w:cs="Times New Roman"/>
          <w:color w:val="333333"/>
          <w:sz w:val="21"/>
          <w:szCs w:val="21"/>
          <w:bdr w:val="none" w:sz="0" w:space="0" w:color="auto" w:frame="1"/>
          <w:lang w:eastAsia="ru-RU"/>
        </w:rPr>
        <w:t>AUC=∫f(x)dx=∑i[Xi+1+Xi2]</w:t>
      </w:r>
      <w:r w:rsidRPr="002E2EB3">
        <w:rPr>
          <w:rFonts w:ascii="Cambria Math" w:eastAsia="Times New Roman" w:hAnsi="Cambria Math" w:cs="Cambria Math"/>
          <w:color w:val="333333"/>
          <w:sz w:val="21"/>
          <w:szCs w:val="21"/>
          <w:bdr w:val="none" w:sz="0" w:space="0" w:color="auto" w:frame="1"/>
          <w:lang w:eastAsia="ru-RU"/>
        </w:rPr>
        <w:t>⋅</w:t>
      </w:r>
      <w:r w:rsidRPr="002E2EB3">
        <w:rPr>
          <w:rFonts w:ascii="Verdana" w:eastAsia="Times New Roman" w:hAnsi="Verdana" w:cs="Times New Roman"/>
          <w:color w:val="333333"/>
          <w:sz w:val="21"/>
          <w:szCs w:val="21"/>
          <w:bdr w:val="none" w:sz="0" w:space="0" w:color="auto" w:frame="1"/>
          <w:lang w:eastAsia="ru-RU"/>
        </w:rPr>
        <w:t>(Yi+1</w:t>
      </w:r>
      <w:r w:rsidRPr="002E2EB3">
        <w:rPr>
          <w:rFonts w:ascii="Verdana" w:eastAsia="Times New Roman" w:hAnsi="Verdana" w:cs="Verdana"/>
          <w:color w:val="333333"/>
          <w:sz w:val="21"/>
          <w:szCs w:val="21"/>
          <w:bdr w:val="none" w:sz="0" w:space="0" w:color="auto" w:frame="1"/>
          <w:lang w:eastAsia="ru-RU"/>
        </w:rPr>
        <w:t>−</w:t>
      </w:r>
      <w:r w:rsidRPr="002E2EB3">
        <w:rPr>
          <w:rFonts w:ascii="Verdana" w:eastAsia="Times New Roman" w:hAnsi="Verdana" w:cs="Times New Roman"/>
          <w:color w:val="333333"/>
          <w:sz w:val="21"/>
          <w:szCs w:val="21"/>
          <w:bdr w:val="none" w:sz="0" w:space="0" w:color="auto" w:frame="1"/>
          <w:lang w:eastAsia="ru-RU"/>
        </w:rPr>
        <w:t>Yi)</w:t>
      </w:r>
    </w:p>
    <w:p w:rsidR="002E2EB3" w:rsidRPr="002E2EB3" w:rsidRDefault="002E2EB3" w:rsidP="00C51829">
      <w:pPr>
        <w:shd w:val="clear" w:color="auto" w:fill="FFFFFF"/>
        <w:spacing w:after="0" w:line="240" w:lineRule="auto"/>
        <w:jc w:val="center"/>
        <w:rPr>
          <w:rFonts w:ascii="Verdana" w:eastAsia="Times New Roman" w:hAnsi="Verdana" w:cs="Times New Roman"/>
          <w:color w:val="333333"/>
          <w:sz w:val="18"/>
          <w:szCs w:val="18"/>
          <w:lang w:eastAsia="ru-RU"/>
        </w:rPr>
      </w:pPr>
      <w:r>
        <w:rPr>
          <w:rFonts w:ascii="Verdana" w:eastAsia="Times New Roman" w:hAnsi="Verdana" w:cs="Times New Roman"/>
          <w:noProof/>
          <w:color w:val="333333"/>
          <w:sz w:val="18"/>
          <w:szCs w:val="18"/>
          <w:lang w:eastAsia="ru-RU"/>
        </w:rPr>
        <w:drawing>
          <wp:inline distT="0" distB="0" distL="0" distR="0" wp14:anchorId="46CAA429" wp14:editId="670897C0">
            <wp:extent cx="2924175" cy="2733675"/>
            <wp:effectExtent l="0" t="0" r="9525" b="9525"/>
            <wp:docPr id="2" name="Рисунок 2" descr="Рисунок 5 – Площадь под ROC-крив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унок 5 – Площадь под ROC-кривой"/>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24175" cy="2733675"/>
                    </a:xfrm>
                    <a:prstGeom prst="rect">
                      <a:avLst/>
                    </a:prstGeom>
                    <a:noFill/>
                    <a:ln>
                      <a:noFill/>
                    </a:ln>
                  </pic:spPr>
                </pic:pic>
              </a:graphicData>
            </a:graphic>
          </wp:inline>
        </w:drawing>
      </w:r>
    </w:p>
    <w:p w:rsidR="002E2EB3" w:rsidRPr="002E2EB3" w:rsidRDefault="002E2EB3" w:rsidP="00C51829">
      <w:pPr>
        <w:shd w:val="clear" w:color="auto" w:fill="FFFFFF"/>
        <w:spacing w:line="240" w:lineRule="auto"/>
        <w:jc w:val="center"/>
        <w:rPr>
          <w:rFonts w:ascii="Verdana" w:eastAsia="Times New Roman" w:hAnsi="Verdana" w:cs="Times New Roman"/>
          <w:color w:val="333333"/>
          <w:sz w:val="18"/>
          <w:szCs w:val="18"/>
          <w:lang w:eastAsia="ru-RU"/>
        </w:rPr>
      </w:pPr>
      <w:r w:rsidRPr="002E2EB3">
        <w:rPr>
          <w:rFonts w:ascii="Verdana" w:eastAsia="Times New Roman" w:hAnsi="Verdana" w:cs="Times New Roman"/>
          <w:i/>
          <w:iCs/>
          <w:color w:val="7C7C7C"/>
          <w:sz w:val="21"/>
          <w:szCs w:val="21"/>
          <w:lang w:eastAsia="ru-RU"/>
        </w:rPr>
        <w:t>Рисунок 5 – Площадь под ROC-кривой</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С большими допущениями можно считать, что чем больше показатель AUC, тем лучшей прогностической силой обладает модель. Однако следует знать, что:</w:t>
      </w:r>
    </w:p>
    <w:p w:rsidR="002E2EB3" w:rsidRPr="002E2EB3" w:rsidRDefault="002E2EB3" w:rsidP="00C51829">
      <w:pPr>
        <w:numPr>
          <w:ilvl w:val="0"/>
          <w:numId w:val="5"/>
        </w:numPr>
        <w:shd w:val="clear" w:color="auto" w:fill="FFFFFF"/>
        <w:spacing w:before="100" w:beforeAutospacing="1" w:after="100" w:afterAutospacing="1" w:line="396" w:lineRule="atLeast"/>
        <w:ind w:left="0"/>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показатель AUC предназначен скорее для сравнительного анализа нескольких моделей;</w:t>
      </w:r>
    </w:p>
    <w:p w:rsidR="002E2EB3" w:rsidRPr="002E2EB3" w:rsidRDefault="002E2EB3" w:rsidP="00C51829">
      <w:pPr>
        <w:numPr>
          <w:ilvl w:val="0"/>
          <w:numId w:val="5"/>
        </w:numPr>
        <w:shd w:val="clear" w:color="auto" w:fill="FFFFFF"/>
        <w:spacing w:before="100" w:beforeAutospacing="1" w:after="100" w:afterAutospacing="1" w:line="396" w:lineRule="atLeast"/>
        <w:ind w:left="0"/>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AUC не содержит никакой информации о чувствительности и специфичности модели.</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В литературе иногда приводится следующая экспертная шкала для значений AUC, по которой можно судить о качестве модели:</w:t>
      </w:r>
    </w:p>
    <w:tbl>
      <w:tblPr>
        <w:tblW w:w="9585" w:type="dxa"/>
        <w:tblBorders>
          <w:top w:val="single" w:sz="6" w:space="0" w:color="EBEBEB"/>
          <w:left w:val="single" w:sz="6" w:space="0" w:color="EBEBEB"/>
          <w:bottom w:val="single" w:sz="6" w:space="0" w:color="EBEBEB"/>
          <w:right w:val="single" w:sz="6" w:space="0" w:color="EBEBEB"/>
        </w:tblBorders>
        <w:shd w:val="clear" w:color="auto" w:fill="FFFFFF"/>
        <w:tblCellMar>
          <w:top w:w="15" w:type="dxa"/>
          <w:left w:w="15" w:type="dxa"/>
          <w:bottom w:w="15" w:type="dxa"/>
          <w:right w:w="15" w:type="dxa"/>
        </w:tblCellMar>
        <w:tblLook w:val="04A0" w:firstRow="1" w:lastRow="0" w:firstColumn="1" w:lastColumn="0" w:noHBand="0" w:noVBand="1"/>
      </w:tblPr>
      <w:tblGrid>
        <w:gridCol w:w="4054"/>
        <w:gridCol w:w="5531"/>
      </w:tblGrid>
      <w:tr w:rsidR="002E2EB3" w:rsidRPr="002E2EB3" w:rsidTr="002E2EB3">
        <w:tc>
          <w:tcPr>
            <w:tcW w:w="0" w:type="auto"/>
            <w:tcBorders>
              <w:left w:val="single" w:sz="6" w:space="0" w:color="F2F2F2"/>
              <w:bottom w:val="single" w:sz="6" w:space="0" w:color="F2F2F2"/>
            </w:tcBorders>
            <w:shd w:val="clear" w:color="auto" w:fill="99BDCF"/>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b/>
                <w:bCs/>
                <w:color w:val="FFFFFF"/>
                <w:sz w:val="24"/>
                <w:szCs w:val="24"/>
                <w:lang w:eastAsia="ru-RU"/>
              </w:rPr>
            </w:pPr>
            <w:r w:rsidRPr="002E2EB3">
              <w:rPr>
                <w:rFonts w:ascii="Verdana" w:eastAsia="Times New Roman" w:hAnsi="Verdana" w:cs="Times New Roman"/>
                <w:b/>
                <w:bCs/>
                <w:color w:val="FFFFFF"/>
                <w:sz w:val="24"/>
                <w:szCs w:val="24"/>
                <w:lang w:eastAsia="ru-RU"/>
              </w:rPr>
              <w:t>Интервал AUC</w:t>
            </w:r>
          </w:p>
        </w:tc>
        <w:tc>
          <w:tcPr>
            <w:tcW w:w="0" w:type="auto"/>
            <w:tcBorders>
              <w:left w:val="single" w:sz="6" w:space="0" w:color="F2F2F2"/>
              <w:bottom w:val="single" w:sz="6" w:space="0" w:color="F2F2F2"/>
            </w:tcBorders>
            <w:shd w:val="clear" w:color="auto" w:fill="99BDCF"/>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b/>
                <w:bCs/>
                <w:color w:val="FFFFFF"/>
                <w:sz w:val="24"/>
                <w:szCs w:val="24"/>
                <w:lang w:eastAsia="ru-RU"/>
              </w:rPr>
            </w:pPr>
            <w:r w:rsidRPr="002E2EB3">
              <w:rPr>
                <w:rFonts w:ascii="Verdana" w:eastAsia="Times New Roman" w:hAnsi="Verdana" w:cs="Times New Roman"/>
                <w:b/>
                <w:bCs/>
                <w:color w:val="FFFFFF"/>
                <w:sz w:val="24"/>
                <w:szCs w:val="24"/>
                <w:lang w:eastAsia="ru-RU"/>
              </w:rPr>
              <w:t>Качество модели</w:t>
            </w:r>
          </w:p>
        </w:tc>
      </w:tr>
      <w:tr w:rsidR="002E2EB3" w:rsidRPr="002E2EB3" w:rsidTr="002E2EB3">
        <w:tc>
          <w:tcPr>
            <w:tcW w:w="0" w:type="auto"/>
            <w:shd w:val="clear" w:color="auto" w:fill="F3F7F9"/>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sz w:val="24"/>
                <w:szCs w:val="24"/>
                <w:lang w:eastAsia="ru-RU"/>
              </w:rPr>
            </w:pPr>
            <w:r w:rsidRPr="002E2EB3">
              <w:rPr>
                <w:rFonts w:ascii="Verdana" w:eastAsia="Times New Roman" w:hAnsi="Verdana" w:cs="Times New Roman"/>
                <w:sz w:val="24"/>
                <w:szCs w:val="24"/>
                <w:lang w:eastAsia="ru-RU"/>
              </w:rPr>
              <w:t>0.9-1.0</w:t>
            </w:r>
          </w:p>
        </w:tc>
        <w:tc>
          <w:tcPr>
            <w:tcW w:w="0" w:type="auto"/>
            <w:shd w:val="clear" w:color="auto" w:fill="F3F7F9"/>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sz w:val="24"/>
                <w:szCs w:val="24"/>
                <w:lang w:eastAsia="ru-RU"/>
              </w:rPr>
            </w:pPr>
            <w:r w:rsidRPr="002E2EB3">
              <w:rPr>
                <w:rFonts w:ascii="Verdana" w:eastAsia="Times New Roman" w:hAnsi="Verdana" w:cs="Times New Roman"/>
                <w:sz w:val="24"/>
                <w:szCs w:val="24"/>
                <w:lang w:eastAsia="ru-RU"/>
              </w:rPr>
              <w:t>Отличное</w:t>
            </w:r>
          </w:p>
        </w:tc>
      </w:tr>
      <w:tr w:rsidR="002E2EB3" w:rsidRPr="002E2EB3" w:rsidTr="002E2EB3">
        <w:tc>
          <w:tcPr>
            <w:tcW w:w="0" w:type="auto"/>
            <w:shd w:val="clear" w:color="auto" w:fill="FFFFFF"/>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sz w:val="24"/>
                <w:szCs w:val="24"/>
                <w:lang w:eastAsia="ru-RU"/>
              </w:rPr>
            </w:pPr>
            <w:r w:rsidRPr="002E2EB3">
              <w:rPr>
                <w:rFonts w:ascii="Verdana" w:eastAsia="Times New Roman" w:hAnsi="Verdana" w:cs="Times New Roman"/>
                <w:sz w:val="24"/>
                <w:szCs w:val="24"/>
                <w:lang w:eastAsia="ru-RU"/>
              </w:rPr>
              <w:t>0.8-0.9</w:t>
            </w:r>
          </w:p>
        </w:tc>
        <w:tc>
          <w:tcPr>
            <w:tcW w:w="0" w:type="auto"/>
            <w:shd w:val="clear" w:color="auto" w:fill="FFFFFF"/>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sz w:val="24"/>
                <w:szCs w:val="24"/>
                <w:lang w:eastAsia="ru-RU"/>
              </w:rPr>
            </w:pPr>
            <w:r w:rsidRPr="002E2EB3">
              <w:rPr>
                <w:rFonts w:ascii="Verdana" w:eastAsia="Times New Roman" w:hAnsi="Verdana" w:cs="Times New Roman"/>
                <w:sz w:val="24"/>
                <w:szCs w:val="24"/>
                <w:lang w:eastAsia="ru-RU"/>
              </w:rPr>
              <w:t>Очень хорошее</w:t>
            </w:r>
          </w:p>
        </w:tc>
      </w:tr>
      <w:tr w:rsidR="002E2EB3" w:rsidRPr="002E2EB3" w:rsidTr="002E2EB3">
        <w:tc>
          <w:tcPr>
            <w:tcW w:w="0" w:type="auto"/>
            <w:shd w:val="clear" w:color="auto" w:fill="F3F7F9"/>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sz w:val="24"/>
                <w:szCs w:val="24"/>
                <w:lang w:eastAsia="ru-RU"/>
              </w:rPr>
            </w:pPr>
            <w:r w:rsidRPr="002E2EB3">
              <w:rPr>
                <w:rFonts w:ascii="Verdana" w:eastAsia="Times New Roman" w:hAnsi="Verdana" w:cs="Times New Roman"/>
                <w:sz w:val="24"/>
                <w:szCs w:val="24"/>
                <w:lang w:eastAsia="ru-RU"/>
              </w:rPr>
              <w:t>0.7-0.8</w:t>
            </w:r>
          </w:p>
        </w:tc>
        <w:tc>
          <w:tcPr>
            <w:tcW w:w="0" w:type="auto"/>
            <w:shd w:val="clear" w:color="auto" w:fill="F3F7F9"/>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sz w:val="24"/>
                <w:szCs w:val="24"/>
                <w:lang w:eastAsia="ru-RU"/>
              </w:rPr>
            </w:pPr>
            <w:r w:rsidRPr="002E2EB3">
              <w:rPr>
                <w:rFonts w:ascii="Verdana" w:eastAsia="Times New Roman" w:hAnsi="Verdana" w:cs="Times New Roman"/>
                <w:sz w:val="24"/>
                <w:szCs w:val="24"/>
                <w:lang w:eastAsia="ru-RU"/>
              </w:rPr>
              <w:t>Хорошее</w:t>
            </w:r>
          </w:p>
        </w:tc>
      </w:tr>
      <w:tr w:rsidR="002E2EB3" w:rsidRPr="002E2EB3" w:rsidTr="002E2EB3">
        <w:tc>
          <w:tcPr>
            <w:tcW w:w="0" w:type="auto"/>
            <w:shd w:val="clear" w:color="auto" w:fill="FFFFFF"/>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sz w:val="24"/>
                <w:szCs w:val="24"/>
                <w:lang w:eastAsia="ru-RU"/>
              </w:rPr>
            </w:pPr>
            <w:r w:rsidRPr="002E2EB3">
              <w:rPr>
                <w:rFonts w:ascii="Verdana" w:eastAsia="Times New Roman" w:hAnsi="Verdana" w:cs="Times New Roman"/>
                <w:sz w:val="24"/>
                <w:szCs w:val="24"/>
                <w:lang w:eastAsia="ru-RU"/>
              </w:rPr>
              <w:t>0.6-0.7</w:t>
            </w:r>
          </w:p>
        </w:tc>
        <w:tc>
          <w:tcPr>
            <w:tcW w:w="0" w:type="auto"/>
            <w:shd w:val="clear" w:color="auto" w:fill="FFFFFF"/>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sz w:val="24"/>
                <w:szCs w:val="24"/>
                <w:lang w:eastAsia="ru-RU"/>
              </w:rPr>
            </w:pPr>
            <w:r w:rsidRPr="002E2EB3">
              <w:rPr>
                <w:rFonts w:ascii="Verdana" w:eastAsia="Times New Roman" w:hAnsi="Verdana" w:cs="Times New Roman"/>
                <w:sz w:val="24"/>
                <w:szCs w:val="24"/>
                <w:lang w:eastAsia="ru-RU"/>
              </w:rPr>
              <w:t>Среднее</w:t>
            </w:r>
          </w:p>
        </w:tc>
      </w:tr>
      <w:tr w:rsidR="002E2EB3" w:rsidRPr="002E2EB3" w:rsidTr="002E2EB3">
        <w:tc>
          <w:tcPr>
            <w:tcW w:w="0" w:type="auto"/>
            <w:shd w:val="clear" w:color="auto" w:fill="F3F7F9"/>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sz w:val="24"/>
                <w:szCs w:val="24"/>
                <w:lang w:eastAsia="ru-RU"/>
              </w:rPr>
            </w:pPr>
            <w:r w:rsidRPr="002E2EB3">
              <w:rPr>
                <w:rFonts w:ascii="Verdana" w:eastAsia="Times New Roman" w:hAnsi="Verdana" w:cs="Times New Roman"/>
                <w:sz w:val="24"/>
                <w:szCs w:val="24"/>
                <w:lang w:eastAsia="ru-RU"/>
              </w:rPr>
              <w:t>0.5-0.6</w:t>
            </w:r>
          </w:p>
        </w:tc>
        <w:tc>
          <w:tcPr>
            <w:tcW w:w="0" w:type="auto"/>
            <w:shd w:val="clear" w:color="auto" w:fill="F3F7F9"/>
            <w:tcMar>
              <w:top w:w="225" w:type="dxa"/>
              <w:left w:w="300" w:type="dxa"/>
              <w:bottom w:w="225" w:type="dxa"/>
              <w:right w:w="300" w:type="dxa"/>
            </w:tcMar>
            <w:vAlign w:val="center"/>
            <w:hideMark/>
          </w:tcPr>
          <w:p w:rsidR="002E2EB3" w:rsidRPr="002E2EB3" w:rsidRDefault="002E2EB3" w:rsidP="00C51829">
            <w:pPr>
              <w:spacing w:after="0" w:line="240" w:lineRule="auto"/>
              <w:jc w:val="both"/>
              <w:rPr>
                <w:rFonts w:ascii="Verdana" w:eastAsia="Times New Roman" w:hAnsi="Verdana" w:cs="Times New Roman"/>
                <w:sz w:val="24"/>
                <w:szCs w:val="24"/>
                <w:lang w:eastAsia="ru-RU"/>
              </w:rPr>
            </w:pPr>
            <w:r w:rsidRPr="002E2EB3">
              <w:rPr>
                <w:rFonts w:ascii="Verdana" w:eastAsia="Times New Roman" w:hAnsi="Verdana" w:cs="Times New Roman"/>
                <w:sz w:val="24"/>
                <w:szCs w:val="24"/>
                <w:lang w:eastAsia="ru-RU"/>
              </w:rPr>
              <w:t>Неудовлетворительное</w:t>
            </w:r>
          </w:p>
        </w:tc>
      </w:tr>
    </w:tbl>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 xml:space="preserve">Идеальная модель обладает 100% чувствительностью и специфичностью. Однако на практике добиться этого невозможно, более того, невозможно одновременно повысить и чувствительность, и специфичность модели. Компромисс находится с помощью порога отсечения, т.к. пороговое значение влияет на соотношение </w:t>
      </w:r>
      <w:proofErr w:type="spellStart"/>
      <w:r w:rsidRPr="002E2EB3">
        <w:rPr>
          <w:rFonts w:ascii="Verdana" w:eastAsia="Times New Roman" w:hAnsi="Verdana" w:cs="Times New Roman"/>
          <w:color w:val="333333"/>
          <w:sz w:val="21"/>
          <w:szCs w:val="21"/>
          <w:lang w:eastAsia="ru-RU"/>
        </w:rPr>
        <w:t>Se</w:t>
      </w:r>
      <w:proofErr w:type="spellEnd"/>
      <w:r w:rsidRPr="002E2EB3">
        <w:rPr>
          <w:rFonts w:ascii="Verdana" w:eastAsia="Times New Roman" w:hAnsi="Verdana" w:cs="Times New Roman"/>
          <w:color w:val="333333"/>
          <w:sz w:val="21"/>
          <w:szCs w:val="21"/>
          <w:lang w:eastAsia="ru-RU"/>
        </w:rPr>
        <w:t xml:space="preserve"> и </w:t>
      </w:r>
      <w:proofErr w:type="spellStart"/>
      <w:r w:rsidRPr="002E2EB3">
        <w:rPr>
          <w:rFonts w:ascii="Verdana" w:eastAsia="Times New Roman" w:hAnsi="Verdana" w:cs="Times New Roman"/>
          <w:color w:val="333333"/>
          <w:sz w:val="21"/>
          <w:szCs w:val="21"/>
          <w:lang w:eastAsia="ru-RU"/>
        </w:rPr>
        <w:t>Sp</w:t>
      </w:r>
      <w:proofErr w:type="spellEnd"/>
      <w:r w:rsidRPr="002E2EB3">
        <w:rPr>
          <w:rFonts w:ascii="Verdana" w:eastAsia="Times New Roman" w:hAnsi="Verdana" w:cs="Times New Roman"/>
          <w:color w:val="333333"/>
          <w:sz w:val="21"/>
          <w:szCs w:val="21"/>
          <w:lang w:eastAsia="ru-RU"/>
        </w:rPr>
        <w:t>. Можно говорить о задаче нахождения </w:t>
      </w:r>
      <w:r w:rsidRPr="002E2EB3">
        <w:rPr>
          <w:rFonts w:ascii="Verdana" w:eastAsia="Times New Roman" w:hAnsi="Verdana" w:cs="Times New Roman"/>
          <w:i/>
          <w:iCs/>
          <w:color w:val="333333"/>
          <w:sz w:val="21"/>
          <w:szCs w:val="21"/>
          <w:lang w:eastAsia="ru-RU"/>
        </w:rPr>
        <w:t>оптимального порога отсечения</w:t>
      </w:r>
      <w:r w:rsidRPr="002E2EB3">
        <w:rPr>
          <w:rFonts w:ascii="Verdana" w:eastAsia="Times New Roman" w:hAnsi="Verdana" w:cs="Times New Roman"/>
          <w:color w:val="333333"/>
          <w:sz w:val="21"/>
          <w:szCs w:val="21"/>
          <w:lang w:eastAsia="ru-RU"/>
        </w:rPr>
        <w:t> (</w:t>
      </w:r>
      <w:proofErr w:type="spellStart"/>
      <w:r w:rsidRPr="002E2EB3">
        <w:rPr>
          <w:rFonts w:ascii="Verdana" w:eastAsia="Times New Roman" w:hAnsi="Verdana" w:cs="Times New Roman"/>
          <w:color w:val="333333"/>
          <w:sz w:val="21"/>
          <w:szCs w:val="21"/>
          <w:lang w:eastAsia="ru-RU"/>
        </w:rPr>
        <w:t>optimal</w:t>
      </w:r>
      <w:proofErr w:type="spellEnd"/>
      <w:r w:rsidRPr="002E2EB3">
        <w:rPr>
          <w:rFonts w:ascii="Verdana" w:eastAsia="Times New Roman" w:hAnsi="Verdana" w:cs="Times New Roman"/>
          <w:color w:val="333333"/>
          <w:sz w:val="21"/>
          <w:szCs w:val="21"/>
          <w:lang w:eastAsia="ru-RU"/>
        </w:rPr>
        <w:t xml:space="preserve"> </w:t>
      </w:r>
      <w:proofErr w:type="spellStart"/>
      <w:r w:rsidRPr="002E2EB3">
        <w:rPr>
          <w:rFonts w:ascii="Verdana" w:eastAsia="Times New Roman" w:hAnsi="Verdana" w:cs="Times New Roman"/>
          <w:color w:val="333333"/>
          <w:sz w:val="21"/>
          <w:szCs w:val="21"/>
          <w:lang w:eastAsia="ru-RU"/>
        </w:rPr>
        <w:t>cut-off</w:t>
      </w:r>
      <w:proofErr w:type="spellEnd"/>
      <w:r w:rsidRPr="002E2EB3">
        <w:rPr>
          <w:rFonts w:ascii="Verdana" w:eastAsia="Times New Roman" w:hAnsi="Verdana" w:cs="Times New Roman"/>
          <w:color w:val="333333"/>
          <w:sz w:val="21"/>
          <w:szCs w:val="21"/>
          <w:lang w:eastAsia="ru-RU"/>
        </w:rPr>
        <w:t xml:space="preserve"> </w:t>
      </w:r>
      <w:proofErr w:type="spellStart"/>
      <w:r w:rsidRPr="002E2EB3">
        <w:rPr>
          <w:rFonts w:ascii="Verdana" w:eastAsia="Times New Roman" w:hAnsi="Verdana" w:cs="Times New Roman"/>
          <w:color w:val="333333"/>
          <w:sz w:val="21"/>
          <w:szCs w:val="21"/>
          <w:lang w:eastAsia="ru-RU"/>
        </w:rPr>
        <w:t>value</w:t>
      </w:r>
      <w:proofErr w:type="spellEnd"/>
      <w:r w:rsidRPr="002E2EB3">
        <w:rPr>
          <w:rFonts w:ascii="Verdana" w:eastAsia="Times New Roman" w:hAnsi="Verdana" w:cs="Times New Roman"/>
          <w:color w:val="333333"/>
          <w:sz w:val="21"/>
          <w:szCs w:val="21"/>
          <w:lang w:eastAsia="ru-RU"/>
        </w:rPr>
        <w:t>).</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Порог отсечения нужен для того, чтобы применять модель на практике: относить новые примеры к одному из двух классов. Для определения оптимального порога нужно задать критерий его определения, т.к. в разных задачах присутствует своя оптимальная стратегия. Критериями выбора порога отсечения могут выступать:</w:t>
      </w:r>
    </w:p>
    <w:p w:rsidR="002E2EB3" w:rsidRPr="002E2EB3" w:rsidRDefault="002E2EB3" w:rsidP="00C51829">
      <w:pPr>
        <w:numPr>
          <w:ilvl w:val="0"/>
          <w:numId w:val="6"/>
        </w:numPr>
        <w:shd w:val="clear" w:color="auto" w:fill="FFFFFF"/>
        <w:spacing w:before="100" w:beforeAutospacing="1" w:after="100" w:afterAutospacing="1" w:line="396" w:lineRule="atLeast"/>
        <w:ind w:left="0"/>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Требование минимальной величины чувствительности (специфичности) модели. Например, нужно обеспечить чувствительность теста не менее 80%. В этом случае оптимальным порогом будет максимальная специфичность (чувствительность), которая достигается при 80% (или значение, близкое к нему "справа" из-за дискретности ряда) чувствительности (специфичности).</w:t>
      </w:r>
    </w:p>
    <w:p w:rsidR="002E2EB3" w:rsidRPr="002E2EB3" w:rsidRDefault="002E2EB3" w:rsidP="00C51829">
      <w:pPr>
        <w:numPr>
          <w:ilvl w:val="0"/>
          <w:numId w:val="6"/>
        </w:numPr>
        <w:shd w:val="clear" w:color="auto" w:fill="FFFFFF"/>
        <w:spacing w:before="100" w:beforeAutospacing="1" w:after="100" w:afterAutospacing="1" w:line="396" w:lineRule="atLeast"/>
        <w:ind w:left="0"/>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Требование максимальной суммарной чувствительности и специфичности модели, т.е.</w:t>
      </w:r>
    </w:p>
    <w:p w:rsidR="002E2EB3" w:rsidRPr="002E2EB3" w:rsidRDefault="002E2EB3" w:rsidP="00C51829">
      <w:pPr>
        <w:shd w:val="clear" w:color="auto" w:fill="FFFFFF"/>
        <w:spacing w:beforeAutospacing="1" w:after="0" w:afterAutospacing="1" w:line="396" w:lineRule="atLeast"/>
        <w:jc w:val="both"/>
        <w:rPr>
          <w:rFonts w:ascii="Verdana" w:eastAsia="Times New Roman" w:hAnsi="Verdana" w:cs="Times New Roman"/>
          <w:color w:val="333333"/>
          <w:sz w:val="21"/>
          <w:szCs w:val="21"/>
          <w:lang w:val="en-US" w:eastAsia="ru-RU"/>
        </w:rPr>
      </w:pPr>
      <w:proofErr w:type="spellStart"/>
      <w:r w:rsidRPr="002E2EB3">
        <w:rPr>
          <w:rFonts w:ascii="MathJax_Math-italic" w:eastAsia="Times New Roman" w:hAnsi="MathJax_Math-italic" w:cs="Times New Roman"/>
          <w:color w:val="333333"/>
          <w:sz w:val="26"/>
          <w:szCs w:val="26"/>
          <w:bdr w:val="none" w:sz="0" w:space="0" w:color="auto" w:frame="1"/>
          <w:lang w:val="en-US" w:eastAsia="ru-RU"/>
        </w:rPr>
        <w:t>Cutt</w:t>
      </w:r>
      <w:r w:rsidRPr="002E2EB3">
        <w:rPr>
          <w:rFonts w:ascii="MathJax_Main" w:eastAsia="Times New Roman" w:hAnsi="MathJax_Main" w:cs="Times New Roman"/>
          <w:color w:val="333333"/>
          <w:sz w:val="26"/>
          <w:szCs w:val="26"/>
          <w:bdr w:val="none" w:sz="0" w:space="0" w:color="auto" w:frame="1"/>
          <w:lang w:val="en-US" w:eastAsia="ru-RU"/>
        </w:rPr>
        <w:t>−</w:t>
      </w:r>
      <w:r w:rsidRPr="002E2EB3">
        <w:rPr>
          <w:rFonts w:ascii="MathJax_Math-italic" w:eastAsia="Times New Roman" w:hAnsi="MathJax_Math-italic" w:cs="Times New Roman"/>
          <w:color w:val="333333"/>
          <w:sz w:val="26"/>
          <w:szCs w:val="26"/>
          <w:bdr w:val="none" w:sz="0" w:space="0" w:color="auto" w:frame="1"/>
          <w:lang w:val="en-US" w:eastAsia="ru-RU"/>
        </w:rPr>
        <w:t>off</w:t>
      </w:r>
      <w:r w:rsidRPr="002E2EB3">
        <w:rPr>
          <w:rFonts w:ascii="MathJax_Math-italic" w:eastAsia="Times New Roman" w:hAnsi="MathJax_Math-italic" w:cs="Times New Roman"/>
          <w:color w:val="333333"/>
          <w:sz w:val="19"/>
          <w:szCs w:val="19"/>
          <w:bdr w:val="none" w:sz="0" w:space="0" w:color="auto" w:frame="1"/>
          <w:lang w:val="en-US" w:eastAsia="ru-RU"/>
        </w:rPr>
        <w:t>o</w:t>
      </w:r>
      <w:proofErr w:type="spellEnd"/>
      <w:r w:rsidRPr="002E2EB3">
        <w:rPr>
          <w:rFonts w:ascii="MathJax_Main" w:eastAsia="Times New Roman" w:hAnsi="MathJax_Main" w:cs="Times New Roman"/>
          <w:color w:val="333333"/>
          <w:sz w:val="26"/>
          <w:szCs w:val="26"/>
          <w:bdr w:val="none" w:sz="0" w:space="0" w:color="auto" w:frame="1"/>
          <w:lang w:val="en-US" w:eastAsia="ru-RU"/>
        </w:rPr>
        <w:t>=</w:t>
      </w:r>
      <w:proofErr w:type="spellStart"/>
      <w:proofErr w:type="gramStart"/>
      <w:r w:rsidRPr="002E2EB3">
        <w:rPr>
          <w:rFonts w:ascii="MathJax_Main" w:eastAsia="Times New Roman" w:hAnsi="MathJax_Main" w:cs="Times New Roman"/>
          <w:color w:val="333333"/>
          <w:sz w:val="26"/>
          <w:szCs w:val="26"/>
          <w:bdr w:val="none" w:sz="0" w:space="0" w:color="auto" w:frame="1"/>
          <w:lang w:val="en-US" w:eastAsia="ru-RU"/>
        </w:rPr>
        <w:t>max</w:t>
      </w:r>
      <w:r w:rsidRPr="002E2EB3">
        <w:rPr>
          <w:rFonts w:ascii="MathJax_Math-italic" w:eastAsia="Times New Roman" w:hAnsi="MathJax_Math-italic" w:cs="Times New Roman"/>
          <w:color w:val="333333"/>
          <w:sz w:val="19"/>
          <w:szCs w:val="19"/>
          <w:bdr w:val="none" w:sz="0" w:space="0" w:color="auto" w:frame="1"/>
          <w:lang w:val="en-US" w:eastAsia="ru-RU"/>
        </w:rPr>
        <w:t>k</w:t>
      </w:r>
      <w:proofErr w:type="spellEnd"/>
      <w:r w:rsidRPr="002E2EB3">
        <w:rPr>
          <w:rFonts w:ascii="MathJax_Main" w:eastAsia="Times New Roman" w:hAnsi="MathJax_Main" w:cs="Times New Roman"/>
          <w:color w:val="333333"/>
          <w:sz w:val="26"/>
          <w:szCs w:val="26"/>
          <w:bdr w:val="none" w:sz="0" w:space="0" w:color="auto" w:frame="1"/>
          <w:lang w:val="en-US" w:eastAsia="ru-RU"/>
        </w:rPr>
        <w:t>(</w:t>
      </w:r>
      <w:proofErr w:type="spellStart"/>
      <w:proofErr w:type="gramEnd"/>
      <w:r w:rsidRPr="002E2EB3">
        <w:rPr>
          <w:rFonts w:ascii="MathJax_Math-italic" w:eastAsia="Times New Roman" w:hAnsi="MathJax_Math-italic" w:cs="Times New Roman"/>
          <w:color w:val="333333"/>
          <w:sz w:val="26"/>
          <w:szCs w:val="26"/>
          <w:bdr w:val="none" w:sz="0" w:space="0" w:color="auto" w:frame="1"/>
          <w:lang w:val="en-US" w:eastAsia="ru-RU"/>
        </w:rPr>
        <w:t>Se</w:t>
      </w:r>
      <w:r w:rsidRPr="002E2EB3">
        <w:rPr>
          <w:rFonts w:ascii="MathJax_Math-italic" w:eastAsia="Times New Roman" w:hAnsi="MathJax_Math-italic" w:cs="Times New Roman"/>
          <w:color w:val="333333"/>
          <w:sz w:val="19"/>
          <w:szCs w:val="19"/>
          <w:bdr w:val="none" w:sz="0" w:space="0" w:color="auto" w:frame="1"/>
          <w:lang w:val="en-US" w:eastAsia="ru-RU"/>
        </w:rPr>
        <w:t>k</w:t>
      </w:r>
      <w:r w:rsidRPr="002E2EB3">
        <w:rPr>
          <w:rFonts w:ascii="MathJax_Main" w:eastAsia="Times New Roman" w:hAnsi="MathJax_Main" w:cs="Times New Roman"/>
          <w:color w:val="333333"/>
          <w:sz w:val="26"/>
          <w:szCs w:val="26"/>
          <w:bdr w:val="none" w:sz="0" w:space="0" w:color="auto" w:frame="1"/>
          <w:lang w:val="en-US" w:eastAsia="ru-RU"/>
        </w:rPr>
        <w:t>+</w:t>
      </w:r>
      <w:r w:rsidRPr="002E2EB3">
        <w:rPr>
          <w:rFonts w:ascii="MathJax_Math-italic" w:eastAsia="Times New Roman" w:hAnsi="MathJax_Math-italic" w:cs="Times New Roman"/>
          <w:color w:val="333333"/>
          <w:sz w:val="26"/>
          <w:szCs w:val="26"/>
          <w:bdr w:val="none" w:sz="0" w:space="0" w:color="auto" w:frame="1"/>
          <w:lang w:val="en-US" w:eastAsia="ru-RU"/>
        </w:rPr>
        <w:t>Sp</w:t>
      </w:r>
      <w:r w:rsidRPr="002E2EB3">
        <w:rPr>
          <w:rFonts w:ascii="MathJax_Math-italic" w:eastAsia="Times New Roman" w:hAnsi="MathJax_Math-italic" w:cs="Times New Roman"/>
          <w:color w:val="333333"/>
          <w:sz w:val="19"/>
          <w:szCs w:val="19"/>
          <w:bdr w:val="none" w:sz="0" w:space="0" w:color="auto" w:frame="1"/>
          <w:lang w:val="en-US" w:eastAsia="ru-RU"/>
        </w:rPr>
        <w:t>k</w:t>
      </w:r>
      <w:proofErr w:type="spellEnd"/>
      <w:r w:rsidRPr="002E2EB3">
        <w:rPr>
          <w:rFonts w:ascii="MathJax_Main" w:eastAsia="Times New Roman" w:hAnsi="MathJax_Main" w:cs="Times New Roman"/>
          <w:color w:val="333333"/>
          <w:sz w:val="26"/>
          <w:szCs w:val="26"/>
          <w:bdr w:val="none" w:sz="0" w:space="0" w:color="auto" w:frame="1"/>
          <w:lang w:val="en-US" w:eastAsia="ru-RU"/>
        </w:rPr>
        <w:t>)</w:t>
      </w:r>
      <w:proofErr w:type="spellStart"/>
      <w:r w:rsidRPr="002E2EB3">
        <w:rPr>
          <w:rFonts w:ascii="Verdana" w:eastAsia="Times New Roman" w:hAnsi="Verdana" w:cs="Times New Roman"/>
          <w:color w:val="333333"/>
          <w:sz w:val="21"/>
          <w:szCs w:val="21"/>
          <w:bdr w:val="none" w:sz="0" w:space="0" w:color="auto" w:frame="1"/>
          <w:lang w:val="en-US" w:eastAsia="ru-RU"/>
        </w:rPr>
        <w:t>Cutt_offo</w:t>
      </w:r>
      <w:proofErr w:type="spellEnd"/>
      <w:r w:rsidRPr="002E2EB3">
        <w:rPr>
          <w:rFonts w:ascii="Verdana" w:eastAsia="Times New Roman" w:hAnsi="Verdana" w:cs="Times New Roman"/>
          <w:color w:val="333333"/>
          <w:sz w:val="21"/>
          <w:szCs w:val="21"/>
          <w:bdr w:val="none" w:sz="0" w:space="0" w:color="auto" w:frame="1"/>
          <w:lang w:val="en-US" w:eastAsia="ru-RU"/>
        </w:rPr>
        <w:t>=</w:t>
      </w:r>
      <w:proofErr w:type="spellStart"/>
      <w:r w:rsidRPr="002E2EB3">
        <w:rPr>
          <w:rFonts w:ascii="Verdana" w:eastAsia="Times New Roman" w:hAnsi="Verdana" w:cs="Times New Roman"/>
          <w:color w:val="333333"/>
          <w:sz w:val="21"/>
          <w:szCs w:val="21"/>
          <w:bdr w:val="none" w:sz="0" w:space="0" w:color="auto" w:frame="1"/>
          <w:lang w:val="en-US" w:eastAsia="ru-RU"/>
        </w:rPr>
        <w:t>maxk</w:t>
      </w:r>
      <w:proofErr w:type="spellEnd"/>
      <w:r w:rsidRPr="002E2EB3">
        <w:rPr>
          <w:rFonts w:ascii="Verdana" w:eastAsia="Times New Roman" w:hAnsi="Verdana" w:cs="Times New Roman"/>
          <w:color w:val="333333"/>
          <w:sz w:val="21"/>
          <w:szCs w:val="21"/>
          <w:bdr w:val="none" w:sz="0" w:space="0" w:color="auto" w:frame="1"/>
          <w:lang w:val="en-US" w:eastAsia="ru-RU"/>
        </w:rPr>
        <w:t>(</w:t>
      </w:r>
      <w:proofErr w:type="spellStart"/>
      <w:r w:rsidRPr="002E2EB3">
        <w:rPr>
          <w:rFonts w:ascii="Verdana" w:eastAsia="Times New Roman" w:hAnsi="Verdana" w:cs="Times New Roman"/>
          <w:color w:val="333333"/>
          <w:sz w:val="21"/>
          <w:szCs w:val="21"/>
          <w:bdr w:val="none" w:sz="0" w:space="0" w:color="auto" w:frame="1"/>
          <w:lang w:val="en-US" w:eastAsia="ru-RU"/>
        </w:rPr>
        <w:t>Sek+Spk</w:t>
      </w:r>
      <w:proofErr w:type="spellEnd"/>
      <w:r w:rsidRPr="002E2EB3">
        <w:rPr>
          <w:rFonts w:ascii="Verdana" w:eastAsia="Times New Roman" w:hAnsi="Verdana" w:cs="Times New Roman"/>
          <w:color w:val="333333"/>
          <w:sz w:val="21"/>
          <w:szCs w:val="21"/>
          <w:bdr w:val="none" w:sz="0" w:space="0" w:color="auto" w:frame="1"/>
          <w:lang w:val="en-US" w:eastAsia="ru-RU"/>
        </w:rPr>
        <w:t>)</w:t>
      </w:r>
    </w:p>
    <w:p w:rsidR="002E2EB3" w:rsidRPr="002E2EB3" w:rsidRDefault="002E2EB3" w:rsidP="00C51829">
      <w:pPr>
        <w:numPr>
          <w:ilvl w:val="0"/>
          <w:numId w:val="6"/>
        </w:numPr>
        <w:shd w:val="clear" w:color="auto" w:fill="FFFFFF"/>
        <w:spacing w:beforeAutospacing="1" w:after="0" w:afterAutospacing="1" w:line="396" w:lineRule="atLeast"/>
        <w:ind w:left="0"/>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Требование баланса между чувствительностью и специфичностью, т.е. когда </w:t>
      </w:r>
      <w:proofErr w:type="spellStart"/>
      <w:r w:rsidRPr="002E2EB3">
        <w:rPr>
          <w:rFonts w:ascii="MathJax_Math-italic" w:eastAsia="Times New Roman" w:hAnsi="MathJax_Math-italic" w:cs="Times New Roman"/>
          <w:color w:val="333333"/>
          <w:sz w:val="26"/>
          <w:szCs w:val="26"/>
          <w:bdr w:val="none" w:sz="0" w:space="0" w:color="auto" w:frame="1"/>
          <w:lang w:eastAsia="ru-RU"/>
        </w:rPr>
        <w:t>Se</w:t>
      </w:r>
      <w:r w:rsidRPr="002E2EB3">
        <w:rPr>
          <w:rFonts w:ascii="MathJax_Main" w:eastAsia="Times New Roman" w:hAnsi="MathJax_Main" w:cs="Times New Roman"/>
          <w:color w:val="333333"/>
          <w:sz w:val="26"/>
          <w:szCs w:val="26"/>
          <w:bdr w:val="none" w:sz="0" w:space="0" w:color="auto" w:frame="1"/>
          <w:lang w:eastAsia="ru-RU"/>
        </w:rPr>
        <w:t>≈</w:t>
      </w:r>
      <w:r w:rsidRPr="002E2EB3">
        <w:rPr>
          <w:rFonts w:ascii="MathJax_Math-italic" w:eastAsia="Times New Roman" w:hAnsi="MathJax_Math-italic" w:cs="Times New Roman"/>
          <w:color w:val="333333"/>
          <w:sz w:val="26"/>
          <w:szCs w:val="26"/>
          <w:bdr w:val="none" w:sz="0" w:space="0" w:color="auto" w:frame="1"/>
          <w:lang w:eastAsia="ru-RU"/>
        </w:rPr>
        <w:t>Sp</w:t>
      </w:r>
      <w:r w:rsidRPr="002E2EB3">
        <w:rPr>
          <w:rFonts w:ascii="Verdana" w:eastAsia="Times New Roman" w:hAnsi="Verdana" w:cs="Times New Roman"/>
          <w:color w:val="333333"/>
          <w:sz w:val="21"/>
          <w:szCs w:val="21"/>
          <w:bdr w:val="none" w:sz="0" w:space="0" w:color="auto" w:frame="1"/>
          <w:lang w:eastAsia="ru-RU"/>
        </w:rPr>
        <w:t>Se≈Sp</w:t>
      </w:r>
      <w:proofErr w:type="spellEnd"/>
      <w:r w:rsidRPr="002E2EB3">
        <w:rPr>
          <w:rFonts w:ascii="Verdana" w:eastAsia="Times New Roman" w:hAnsi="Verdana" w:cs="Times New Roman"/>
          <w:color w:val="333333"/>
          <w:sz w:val="21"/>
          <w:szCs w:val="21"/>
          <w:lang w:eastAsia="ru-RU"/>
        </w:rPr>
        <w:t>:</w:t>
      </w:r>
    </w:p>
    <w:p w:rsidR="002E2EB3" w:rsidRPr="002E2EB3" w:rsidRDefault="002E2EB3" w:rsidP="00C51829">
      <w:pPr>
        <w:shd w:val="clear" w:color="auto" w:fill="FFFFFF"/>
        <w:spacing w:beforeAutospacing="1" w:after="0" w:afterAutospacing="1" w:line="396" w:lineRule="atLeast"/>
        <w:jc w:val="both"/>
        <w:rPr>
          <w:rFonts w:ascii="Verdana" w:eastAsia="Times New Roman" w:hAnsi="Verdana" w:cs="Times New Roman"/>
          <w:color w:val="333333"/>
          <w:sz w:val="21"/>
          <w:szCs w:val="21"/>
          <w:lang w:eastAsia="ru-RU"/>
        </w:rPr>
      </w:pPr>
      <w:proofErr w:type="spellStart"/>
      <w:r w:rsidRPr="002E2EB3">
        <w:rPr>
          <w:rFonts w:ascii="MathJax_Math-italic" w:eastAsia="Times New Roman" w:hAnsi="MathJax_Math-italic" w:cs="Times New Roman"/>
          <w:color w:val="333333"/>
          <w:sz w:val="26"/>
          <w:szCs w:val="26"/>
          <w:bdr w:val="none" w:sz="0" w:space="0" w:color="auto" w:frame="1"/>
          <w:lang w:eastAsia="ru-RU"/>
        </w:rPr>
        <w:t>Cutt</w:t>
      </w:r>
      <w:r w:rsidRPr="002E2EB3">
        <w:rPr>
          <w:rFonts w:ascii="MathJax_Main" w:eastAsia="Times New Roman" w:hAnsi="MathJax_Main" w:cs="Times New Roman"/>
          <w:color w:val="333333"/>
          <w:sz w:val="26"/>
          <w:szCs w:val="26"/>
          <w:bdr w:val="none" w:sz="0" w:space="0" w:color="auto" w:frame="1"/>
          <w:lang w:eastAsia="ru-RU"/>
        </w:rPr>
        <w:t>−</w:t>
      </w:r>
      <w:r w:rsidRPr="002E2EB3">
        <w:rPr>
          <w:rFonts w:ascii="MathJax_Math-italic" w:eastAsia="Times New Roman" w:hAnsi="MathJax_Math-italic" w:cs="Times New Roman"/>
          <w:color w:val="333333"/>
          <w:sz w:val="26"/>
          <w:szCs w:val="26"/>
          <w:bdr w:val="none" w:sz="0" w:space="0" w:color="auto" w:frame="1"/>
          <w:lang w:eastAsia="ru-RU"/>
        </w:rPr>
        <w:t>off</w:t>
      </w:r>
      <w:r w:rsidRPr="002E2EB3">
        <w:rPr>
          <w:rFonts w:ascii="MathJax_Math-italic" w:eastAsia="Times New Roman" w:hAnsi="MathJax_Math-italic" w:cs="Times New Roman"/>
          <w:color w:val="333333"/>
          <w:sz w:val="19"/>
          <w:szCs w:val="19"/>
          <w:bdr w:val="none" w:sz="0" w:space="0" w:color="auto" w:frame="1"/>
          <w:lang w:eastAsia="ru-RU"/>
        </w:rPr>
        <w:t>o</w:t>
      </w:r>
      <w:proofErr w:type="spellEnd"/>
      <w:r w:rsidRPr="002E2EB3">
        <w:rPr>
          <w:rFonts w:ascii="MathJax_Main" w:eastAsia="Times New Roman" w:hAnsi="MathJax_Main" w:cs="Times New Roman"/>
          <w:color w:val="333333"/>
          <w:sz w:val="26"/>
          <w:szCs w:val="26"/>
          <w:bdr w:val="none" w:sz="0" w:space="0" w:color="auto" w:frame="1"/>
          <w:lang w:eastAsia="ru-RU"/>
        </w:rPr>
        <w:t>=</w:t>
      </w:r>
      <w:proofErr w:type="spellStart"/>
      <w:r w:rsidRPr="002E2EB3">
        <w:rPr>
          <w:rFonts w:ascii="MathJax_Main" w:eastAsia="Times New Roman" w:hAnsi="MathJax_Main" w:cs="Times New Roman"/>
          <w:color w:val="333333"/>
          <w:sz w:val="26"/>
          <w:szCs w:val="26"/>
          <w:bdr w:val="none" w:sz="0" w:space="0" w:color="auto" w:frame="1"/>
          <w:lang w:eastAsia="ru-RU"/>
        </w:rPr>
        <w:t>min</w:t>
      </w:r>
      <w:r w:rsidRPr="002E2EB3">
        <w:rPr>
          <w:rFonts w:ascii="MathJax_Math-italic" w:eastAsia="Times New Roman" w:hAnsi="MathJax_Math-italic" w:cs="Times New Roman"/>
          <w:color w:val="333333"/>
          <w:sz w:val="19"/>
          <w:szCs w:val="19"/>
          <w:bdr w:val="none" w:sz="0" w:space="0" w:color="auto" w:frame="1"/>
          <w:lang w:eastAsia="ru-RU"/>
        </w:rPr>
        <w:t>k</w:t>
      </w:r>
      <w:proofErr w:type="spellEnd"/>
      <w:r w:rsidRPr="002E2EB3">
        <w:rPr>
          <w:rFonts w:ascii="Cambria Math" w:eastAsia="Times New Roman" w:hAnsi="Cambria Math" w:cs="Cambria Math"/>
          <w:color w:val="333333"/>
          <w:sz w:val="26"/>
          <w:szCs w:val="26"/>
          <w:bdr w:val="none" w:sz="0" w:space="0" w:color="auto" w:frame="1"/>
          <w:lang w:eastAsia="ru-RU"/>
        </w:rPr>
        <w:t>∣∣</w:t>
      </w:r>
      <w:proofErr w:type="spellStart"/>
      <w:r w:rsidRPr="002E2EB3">
        <w:rPr>
          <w:rFonts w:ascii="MathJax_Math-italic" w:eastAsia="Times New Roman" w:hAnsi="MathJax_Math-italic" w:cs="Times New Roman"/>
          <w:color w:val="333333"/>
          <w:sz w:val="26"/>
          <w:szCs w:val="26"/>
          <w:bdr w:val="none" w:sz="0" w:space="0" w:color="auto" w:frame="1"/>
          <w:lang w:eastAsia="ru-RU"/>
        </w:rPr>
        <w:t>Se</w:t>
      </w:r>
      <w:r w:rsidRPr="002E2EB3">
        <w:rPr>
          <w:rFonts w:ascii="MathJax_Math-italic" w:eastAsia="Times New Roman" w:hAnsi="MathJax_Math-italic" w:cs="Times New Roman"/>
          <w:color w:val="333333"/>
          <w:sz w:val="19"/>
          <w:szCs w:val="19"/>
          <w:bdr w:val="none" w:sz="0" w:space="0" w:color="auto" w:frame="1"/>
          <w:lang w:eastAsia="ru-RU"/>
        </w:rPr>
        <w:t>k</w:t>
      </w:r>
      <w:r w:rsidRPr="002E2EB3">
        <w:rPr>
          <w:rFonts w:ascii="MathJax_Main" w:eastAsia="Times New Roman" w:hAnsi="MathJax_Main" w:cs="Times New Roman"/>
          <w:color w:val="333333"/>
          <w:sz w:val="26"/>
          <w:szCs w:val="26"/>
          <w:bdr w:val="none" w:sz="0" w:space="0" w:color="auto" w:frame="1"/>
          <w:lang w:eastAsia="ru-RU"/>
        </w:rPr>
        <w:t>−</w:t>
      </w:r>
      <w:r w:rsidRPr="002E2EB3">
        <w:rPr>
          <w:rFonts w:ascii="MathJax_Math-italic" w:eastAsia="Times New Roman" w:hAnsi="MathJax_Math-italic" w:cs="Times New Roman"/>
          <w:color w:val="333333"/>
          <w:sz w:val="26"/>
          <w:szCs w:val="26"/>
          <w:bdr w:val="none" w:sz="0" w:space="0" w:color="auto" w:frame="1"/>
          <w:lang w:eastAsia="ru-RU"/>
        </w:rPr>
        <w:t>Sp</w:t>
      </w:r>
      <w:r w:rsidRPr="002E2EB3">
        <w:rPr>
          <w:rFonts w:ascii="MathJax_Math-italic" w:eastAsia="Times New Roman" w:hAnsi="MathJax_Math-italic" w:cs="Times New Roman"/>
          <w:color w:val="333333"/>
          <w:sz w:val="19"/>
          <w:szCs w:val="19"/>
          <w:bdr w:val="none" w:sz="0" w:space="0" w:color="auto" w:frame="1"/>
          <w:lang w:eastAsia="ru-RU"/>
        </w:rPr>
        <w:t>k</w:t>
      </w:r>
      <w:proofErr w:type="spellEnd"/>
      <w:r w:rsidRPr="002E2EB3">
        <w:rPr>
          <w:rFonts w:ascii="Cambria Math" w:eastAsia="Times New Roman" w:hAnsi="Cambria Math" w:cs="Cambria Math"/>
          <w:color w:val="333333"/>
          <w:sz w:val="26"/>
          <w:szCs w:val="26"/>
          <w:bdr w:val="none" w:sz="0" w:space="0" w:color="auto" w:frame="1"/>
          <w:lang w:eastAsia="ru-RU"/>
        </w:rPr>
        <w:t>∣∣</w:t>
      </w:r>
      <w:proofErr w:type="spellStart"/>
      <w:r w:rsidRPr="002E2EB3">
        <w:rPr>
          <w:rFonts w:ascii="Verdana" w:eastAsia="Times New Roman" w:hAnsi="Verdana" w:cs="Times New Roman"/>
          <w:color w:val="333333"/>
          <w:sz w:val="21"/>
          <w:szCs w:val="21"/>
          <w:bdr w:val="none" w:sz="0" w:space="0" w:color="auto" w:frame="1"/>
          <w:lang w:eastAsia="ru-RU"/>
        </w:rPr>
        <w:t>Cutt_offo</w:t>
      </w:r>
      <w:proofErr w:type="spellEnd"/>
      <w:r w:rsidRPr="002E2EB3">
        <w:rPr>
          <w:rFonts w:ascii="Verdana" w:eastAsia="Times New Roman" w:hAnsi="Verdana" w:cs="Times New Roman"/>
          <w:color w:val="333333"/>
          <w:sz w:val="21"/>
          <w:szCs w:val="21"/>
          <w:bdr w:val="none" w:sz="0" w:space="0" w:color="auto" w:frame="1"/>
          <w:lang w:eastAsia="ru-RU"/>
        </w:rPr>
        <w:t>=</w:t>
      </w:r>
      <w:proofErr w:type="spellStart"/>
      <w:r w:rsidRPr="002E2EB3">
        <w:rPr>
          <w:rFonts w:ascii="Verdana" w:eastAsia="Times New Roman" w:hAnsi="Verdana" w:cs="Times New Roman"/>
          <w:color w:val="333333"/>
          <w:sz w:val="21"/>
          <w:szCs w:val="21"/>
          <w:bdr w:val="none" w:sz="0" w:space="0" w:color="auto" w:frame="1"/>
          <w:lang w:eastAsia="ru-RU"/>
        </w:rPr>
        <w:t>mink|Sek−Spk</w:t>
      </w:r>
      <w:proofErr w:type="spellEnd"/>
      <w:r w:rsidRPr="002E2EB3">
        <w:rPr>
          <w:rFonts w:ascii="Verdana" w:eastAsia="Times New Roman" w:hAnsi="Verdana" w:cs="Times New Roman"/>
          <w:color w:val="333333"/>
          <w:sz w:val="21"/>
          <w:szCs w:val="21"/>
          <w:bdr w:val="none" w:sz="0" w:space="0" w:color="auto" w:frame="1"/>
          <w:lang w:eastAsia="ru-RU"/>
        </w:rPr>
        <w:t>|</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Второе значение порога обычно предлагается пользователю по умолчанию. В третьем случае порог есть точка пересечения двух кривых, когда по оси X откладывается порог отсечения, а по оси Y –чувствительность или специфичность модели (рис. 6).</w:t>
      </w:r>
    </w:p>
    <w:p w:rsidR="002E2EB3" w:rsidRPr="002E2EB3" w:rsidRDefault="002E2EB3" w:rsidP="00C51829">
      <w:pPr>
        <w:shd w:val="clear" w:color="auto" w:fill="FFFFFF"/>
        <w:spacing w:after="0" w:line="240" w:lineRule="auto"/>
        <w:jc w:val="center"/>
        <w:rPr>
          <w:rFonts w:ascii="Verdana" w:eastAsia="Times New Roman" w:hAnsi="Verdana" w:cs="Times New Roman"/>
          <w:color w:val="333333"/>
          <w:sz w:val="18"/>
          <w:szCs w:val="18"/>
          <w:lang w:eastAsia="ru-RU"/>
        </w:rPr>
      </w:pPr>
      <w:r>
        <w:rPr>
          <w:rFonts w:ascii="Verdana" w:eastAsia="Times New Roman" w:hAnsi="Verdana" w:cs="Times New Roman"/>
          <w:noProof/>
          <w:color w:val="333333"/>
          <w:sz w:val="18"/>
          <w:szCs w:val="18"/>
          <w:lang w:eastAsia="ru-RU"/>
        </w:rPr>
        <w:drawing>
          <wp:inline distT="0" distB="0" distL="0" distR="0" wp14:anchorId="4FB29F4E" wp14:editId="12964529">
            <wp:extent cx="3848100" cy="2743200"/>
            <wp:effectExtent l="0" t="0" r="0" b="0"/>
            <wp:docPr id="1" name="Рисунок 1" descr="Рисунок 6 – &quot;Точка баланса&quot; между чувствительностью и специфичность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исунок 6 – &quot;Точка баланса&quot; между чувствительностью и специфичностью"/>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48100" cy="2743200"/>
                    </a:xfrm>
                    <a:prstGeom prst="rect">
                      <a:avLst/>
                    </a:prstGeom>
                    <a:noFill/>
                    <a:ln>
                      <a:noFill/>
                    </a:ln>
                  </pic:spPr>
                </pic:pic>
              </a:graphicData>
            </a:graphic>
          </wp:inline>
        </w:drawing>
      </w:r>
    </w:p>
    <w:p w:rsidR="002E2EB3" w:rsidRPr="002E2EB3" w:rsidRDefault="002E2EB3" w:rsidP="00C51829">
      <w:pPr>
        <w:shd w:val="clear" w:color="auto" w:fill="FFFFFF"/>
        <w:spacing w:line="240" w:lineRule="auto"/>
        <w:jc w:val="center"/>
        <w:rPr>
          <w:rFonts w:ascii="Verdana" w:eastAsia="Times New Roman" w:hAnsi="Verdana" w:cs="Times New Roman"/>
          <w:color w:val="333333"/>
          <w:sz w:val="18"/>
          <w:szCs w:val="18"/>
          <w:lang w:eastAsia="ru-RU"/>
        </w:rPr>
      </w:pPr>
      <w:r w:rsidRPr="002E2EB3">
        <w:rPr>
          <w:rFonts w:ascii="Verdana" w:eastAsia="Times New Roman" w:hAnsi="Verdana" w:cs="Times New Roman"/>
          <w:i/>
          <w:iCs/>
          <w:color w:val="7C7C7C"/>
          <w:sz w:val="21"/>
          <w:szCs w:val="21"/>
          <w:lang w:eastAsia="ru-RU"/>
        </w:rPr>
        <w:t>Рисунок 6 – "Точка баланса" между чувствительностью и специфичностью</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Существуют и другие подходы, когда ошибкам I и II рода назначается вес, который интерпретируется как цена ошибок. Но здесь встает проблема определения этих весов, что само по себе является сложной, а часто не разрешимой задачей.</w:t>
      </w:r>
    </w:p>
    <w:p w:rsidR="002E2EB3" w:rsidRPr="002E2EB3" w:rsidRDefault="002E2EB3" w:rsidP="00C51829">
      <w:pPr>
        <w:shd w:val="clear" w:color="auto" w:fill="FFFFFF"/>
        <w:spacing w:after="300" w:line="396" w:lineRule="atLeast"/>
        <w:jc w:val="both"/>
        <w:rPr>
          <w:rFonts w:ascii="Verdana" w:eastAsia="Times New Roman" w:hAnsi="Verdana" w:cs="Times New Roman"/>
          <w:color w:val="333333"/>
          <w:sz w:val="21"/>
          <w:szCs w:val="21"/>
          <w:lang w:eastAsia="ru-RU"/>
        </w:rPr>
      </w:pPr>
      <w:r w:rsidRPr="002E2EB3">
        <w:rPr>
          <w:rFonts w:ascii="Verdana" w:eastAsia="Times New Roman" w:hAnsi="Verdana" w:cs="Times New Roman"/>
          <w:color w:val="333333"/>
          <w:sz w:val="21"/>
          <w:szCs w:val="21"/>
          <w:lang w:eastAsia="ru-RU"/>
        </w:rPr>
        <w:t>В следующей статье будет показано применение логистической регрессии и ROC-анализа на практике: в </w:t>
      </w:r>
      <w:hyperlink r:id="rId44" w:history="1">
        <w:r w:rsidRPr="002E2EB3">
          <w:rPr>
            <w:rFonts w:ascii="Verdana" w:eastAsia="Times New Roman" w:hAnsi="Verdana" w:cs="Times New Roman"/>
            <w:color w:val="31689E"/>
            <w:sz w:val="21"/>
            <w:szCs w:val="21"/>
            <w:u w:val="single"/>
            <w:lang w:eastAsia="ru-RU"/>
          </w:rPr>
          <w:t xml:space="preserve">медицине и </w:t>
        </w:r>
        <w:proofErr w:type="spellStart"/>
        <w:r w:rsidRPr="002E2EB3">
          <w:rPr>
            <w:rFonts w:ascii="Verdana" w:eastAsia="Times New Roman" w:hAnsi="Verdana" w:cs="Times New Roman"/>
            <w:color w:val="31689E"/>
            <w:sz w:val="21"/>
            <w:szCs w:val="21"/>
            <w:u w:val="single"/>
            <w:lang w:eastAsia="ru-RU"/>
          </w:rPr>
          <w:t>скоринге</w:t>
        </w:r>
        <w:proofErr w:type="spellEnd"/>
      </w:hyperlink>
      <w:r w:rsidRPr="002E2EB3">
        <w:rPr>
          <w:rFonts w:ascii="Verdana" w:eastAsia="Times New Roman" w:hAnsi="Verdana" w:cs="Times New Roman"/>
          <w:color w:val="333333"/>
          <w:sz w:val="21"/>
          <w:szCs w:val="21"/>
          <w:lang w:eastAsia="ru-RU"/>
        </w:rPr>
        <w:t>.</w:t>
      </w:r>
    </w:p>
    <w:p w:rsidR="002E2EB3" w:rsidRPr="002E2EB3" w:rsidRDefault="002E2EB3" w:rsidP="00C51829">
      <w:pPr>
        <w:shd w:val="clear" w:color="auto" w:fill="FFFFFF"/>
        <w:spacing w:after="0" w:line="240" w:lineRule="auto"/>
        <w:jc w:val="both"/>
        <w:rPr>
          <w:rFonts w:ascii="Verdana" w:eastAsia="Times New Roman" w:hAnsi="Verdana" w:cs="Times New Roman"/>
          <w:b/>
          <w:bCs/>
          <w:caps/>
          <w:color w:val="999999"/>
          <w:sz w:val="17"/>
          <w:szCs w:val="17"/>
          <w:lang w:eastAsia="ru-RU"/>
        </w:rPr>
      </w:pPr>
      <w:r w:rsidRPr="002E2EB3">
        <w:rPr>
          <w:rFonts w:ascii="Verdana" w:eastAsia="Times New Roman" w:hAnsi="Verdana" w:cs="Times New Roman"/>
          <w:b/>
          <w:bCs/>
          <w:caps/>
          <w:color w:val="999999"/>
          <w:sz w:val="17"/>
          <w:szCs w:val="17"/>
          <w:lang w:eastAsia="ru-RU"/>
        </w:rPr>
        <w:t>ЛИТЕРАТУРА</w:t>
      </w:r>
    </w:p>
    <w:p w:rsidR="002E2EB3" w:rsidRPr="002E2EB3" w:rsidRDefault="002E2EB3" w:rsidP="00C51829">
      <w:pPr>
        <w:numPr>
          <w:ilvl w:val="0"/>
          <w:numId w:val="7"/>
        </w:numPr>
        <w:shd w:val="clear" w:color="auto" w:fill="FFFFFF"/>
        <w:spacing w:before="100" w:beforeAutospacing="1" w:after="100" w:afterAutospacing="1" w:line="396" w:lineRule="atLeast"/>
        <w:ind w:left="0"/>
        <w:jc w:val="both"/>
        <w:rPr>
          <w:rFonts w:ascii="Verdana" w:eastAsia="Times New Roman" w:hAnsi="Verdana" w:cs="Times New Roman"/>
          <w:color w:val="999999"/>
          <w:sz w:val="21"/>
          <w:szCs w:val="21"/>
          <w:lang w:eastAsia="ru-RU"/>
        </w:rPr>
      </w:pPr>
      <w:r w:rsidRPr="002E2EB3">
        <w:rPr>
          <w:rFonts w:ascii="Verdana" w:eastAsia="Times New Roman" w:hAnsi="Verdana" w:cs="Times New Roman"/>
          <w:color w:val="999999"/>
          <w:sz w:val="21"/>
          <w:szCs w:val="21"/>
          <w:lang w:eastAsia="ru-RU"/>
        </w:rPr>
        <w:t>Цыплаков А. А. Некоторые эконометрические методы. Метод максимального правдоподобия в эконометрии. Учебное пособие.</w:t>
      </w:r>
    </w:p>
    <w:p w:rsidR="002E2EB3" w:rsidRPr="002E2EB3" w:rsidRDefault="002E2EB3" w:rsidP="00C51829">
      <w:pPr>
        <w:numPr>
          <w:ilvl w:val="0"/>
          <w:numId w:val="7"/>
        </w:numPr>
        <w:shd w:val="clear" w:color="auto" w:fill="FFFFFF"/>
        <w:spacing w:before="100" w:beforeAutospacing="1" w:after="100" w:afterAutospacing="1" w:line="396" w:lineRule="atLeast"/>
        <w:ind w:left="0"/>
        <w:jc w:val="both"/>
        <w:rPr>
          <w:rFonts w:ascii="Verdana" w:eastAsia="Times New Roman" w:hAnsi="Verdana" w:cs="Times New Roman"/>
          <w:color w:val="999999"/>
          <w:sz w:val="21"/>
          <w:szCs w:val="21"/>
          <w:lang w:val="en-US" w:eastAsia="ru-RU"/>
        </w:rPr>
      </w:pPr>
      <w:r w:rsidRPr="002E2EB3">
        <w:rPr>
          <w:rFonts w:ascii="Verdana" w:eastAsia="Times New Roman" w:hAnsi="Verdana" w:cs="Times New Roman"/>
          <w:color w:val="999999"/>
          <w:sz w:val="21"/>
          <w:szCs w:val="21"/>
          <w:lang w:val="en-US" w:eastAsia="ru-RU"/>
        </w:rPr>
        <w:t>Fawcett T. ROC Graphs: Notes and Practical Considerations for Researchers // 2004 Kluwer Academic Publishers.</w:t>
      </w:r>
    </w:p>
    <w:p w:rsidR="002E2EB3" w:rsidRPr="002E2EB3" w:rsidRDefault="002E2EB3" w:rsidP="00C51829">
      <w:pPr>
        <w:numPr>
          <w:ilvl w:val="0"/>
          <w:numId w:val="7"/>
        </w:numPr>
        <w:shd w:val="clear" w:color="auto" w:fill="FFFFFF"/>
        <w:spacing w:before="100" w:beforeAutospacing="1" w:after="100" w:afterAutospacing="1" w:line="396" w:lineRule="atLeast"/>
        <w:ind w:left="0"/>
        <w:jc w:val="both"/>
        <w:rPr>
          <w:rFonts w:ascii="Verdana" w:eastAsia="Times New Roman" w:hAnsi="Verdana" w:cs="Times New Roman"/>
          <w:color w:val="999999"/>
          <w:sz w:val="21"/>
          <w:szCs w:val="21"/>
          <w:lang w:val="en-US" w:eastAsia="ru-RU"/>
        </w:rPr>
      </w:pPr>
      <w:r w:rsidRPr="002E2EB3">
        <w:rPr>
          <w:rFonts w:ascii="Verdana" w:eastAsia="Times New Roman" w:hAnsi="Verdana" w:cs="Times New Roman"/>
          <w:color w:val="999999"/>
          <w:sz w:val="21"/>
          <w:szCs w:val="21"/>
          <w:lang w:val="en-US" w:eastAsia="ru-RU"/>
        </w:rPr>
        <w:t>Zweig M.H., Campbell G. ROC Plots: A Fundamental Evaluation Tool in Clinical Medicine // Clinical Chemistry, Vol. 39, No. 4, 1993.</w:t>
      </w:r>
    </w:p>
    <w:p w:rsidR="002E2EB3" w:rsidRPr="002E2EB3" w:rsidRDefault="002E2EB3" w:rsidP="00C51829">
      <w:pPr>
        <w:numPr>
          <w:ilvl w:val="0"/>
          <w:numId w:val="7"/>
        </w:numPr>
        <w:shd w:val="clear" w:color="auto" w:fill="FFFFFF"/>
        <w:spacing w:before="100" w:beforeAutospacing="1" w:after="100" w:afterAutospacing="1" w:line="396" w:lineRule="atLeast"/>
        <w:ind w:left="0"/>
        <w:jc w:val="both"/>
        <w:rPr>
          <w:rFonts w:ascii="Verdana" w:eastAsia="Times New Roman" w:hAnsi="Verdana" w:cs="Times New Roman"/>
          <w:color w:val="999999"/>
          <w:sz w:val="21"/>
          <w:szCs w:val="21"/>
          <w:lang w:eastAsia="ru-RU"/>
        </w:rPr>
      </w:pPr>
      <w:r w:rsidRPr="002E2EB3">
        <w:rPr>
          <w:rFonts w:ascii="Verdana" w:eastAsia="Times New Roman" w:hAnsi="Verdana" w:cs="Times New Roman"/>
          <w:color w:val="999999"/>
          <w:sz w:val="21"/>
          <w:szCs w:val="21"/>
          <w:lang w:val="en-US" w:eastAsia="ru-RU"/>
        </w:rPr>
        <w:t xml:space="preserve">Davis J., </w:t>
      </w:r>
      <w:proofErr w:type="spellStart"/>
      <w:r w:rsidRPr="002E2EB3">
        <w:rPr>
          <w:rFonts w:ascii="Verdana" w:eastAsia="Times New Roman" w:hAnsi="Verdana" w:cs="Times New Roman"/>
          <w:color w:val="999999"/>
          <w:sz w:val="21"/>
          <w:szCs w:val="21"/>
          <w:lang w:val="en-US" w:eastAsia="ru-RU"/>
        </w:rPr>
        <w:t>Goadrich</w:t>
      </w:r>
      <w:proofErr w:type="spellEnd"/>
      <w:r w:rsidRPr="002E2EB3">
        <w:rPr>
          <w:rFonts w:ascii="Verdana" w:eastAsia="Times New Roman" w:hAnsi="Verdana" w:cs="Times New Roman"/>
          <w:color w:val="999999"/>
          <w:sz w:val="21"/>
          <w:szCs w:val="21"/>
          <w:lang w:val="en-US" w:eastAsia="ru-RU"/>
        </w:rPr>
        <w:t xml:space="preserve"> M. The Relationship </w:t>
      </w:r>
      <w:proofErr w:type="gramStart"/>
      <w:r w:rsidRPr="002E2EB3">
        <w:rPr>
          <w:rFonts w:ascii="Verdana" w:eastAsia="Times New Roman" w:hAnsi="Verdana" w:cs="Times New Roman"/>
          <w:color w:val="999999"/>
          <w:sz w:val="21"/>
          <w:szCs w:val="21"/>
          <w:lang w:val="en-US" w:eastAsia="ru-RU"/>
        </w:rPr>
        <w:t>Between</w:t>
      </w:r>
      <w:proofErr w:type="gramEnd"/>
      <w:r w:rsidRPr="002E2EB3">
        <w:rPr>
          <w:rFonts w:ascii="Verdana" w:eastAsia="Times New Roman" w:hAnsi="Verdana" w:cs="Times New Roman"/>
          <w:color w:val="999999"/>
          <w:sz w:val="21"/>
          <w:szCs w:val="21"/>
          <w:lang w:val="en-US" w:eastAsia="ru-RU"/>
        </w:rPr>
        <w:t xml:space="preserve"> Precision-Recall and ROC Curves // Proc. </w:t>
      </w:r>
      <w:proofErr w:type="spellStart"/>
      <w:r w:rsidRPr="002E2EB3">
        <w:rPr>
          <w:rFonts w:ascii="Verdana" w:eastAsia="Times New Roman" w:hAnsi="Verdana" w:cs="Times New Roman"/>
          <w:color w:val="999999"/>
          <w:sz w:val="21"/>
          <w:szCs w:val="21"/>
          <w:lang w:eastAsia="ru-RU"/>
        </w:rPr>
        <w:t>Of</w:t>
      </w:r>
      <w:proofErr w:type="spellEnd"/>
      <w:r w:rsidRPr="002E2EB3">
        <w:rPr>
          <w:rFonts w:ascii="Verdana" w:eastAsia="Times New Roman" w:hAnsi="Verdana" w:cs="Times New Roman"/>
          <w:color w:val="999999"/>
          <w:sz w:val="21"/>
          <w:szCs w:val="21"/>
          <w:lang w:eastAsia="ru-RU"/>
        </w:rPr>
        <w:t xml:space="preserve"> 23 </w:t>
      </w:r>
      <w:proofErr w:type="spellStart"/>
      <w:r w:rsidRPr="002E2EB3">
        <w:rPr>
          <w:rFonts w:ascii="Verdana" w:eastAsia="Times New Roman" w:hAnsi="Verdana" w:cs="Times New Roman"/>
          <w:color w:val="999999"/>
          <w:sz w:val="21"/>
          <w:szCs w:val="21"/>
          <w:lang w:eastAsia="ru-RU"/>
        </w:rPr>
        <w:t>International</w:t>
      </w:r>
      <w:proofErr w:type="spellEnd"/>
      <w:r w:rsidRPr="002E2EB3">
        <w:rPr>
          <w:rFonts w:ascii="Verdana" w:eastAsia="Times New Roman" w:hAnsi="Verdana" w:cs="Times New Roman"/>
          <w:color w:val="999999"/>
          <w:sz w:val="21"/>
          <w:szCs w:val="21"/>
          <w:lang w:eastAsia="ru-RU"/>
        </w:rPr>
        <w:t xml:space="preserve"> </w:t>
      </w:r>
      <w:proofErr w:type="spellStart"/>
      <w:r w:rsidRPr="002E2EB3">
        <w:rPr>
          <w:rFonts w:ascii="Verdana" w:eastAsia="Times New Roman" w:hAnsi="Verdana" w:cs="Times New Roman"/>
          <w:color w:val="999999"/>
          <w:sz w:val="21"/>
          <w:szCs w:val="21"/>
          <w:lang w:eastAsia="ru-RU"/>
        </w:rPr>
        <w:t>Conference</w:t>
      </w:r>
      <w:proofErr w:type="spellEnd"/>
      <w:r w:rsidRPr="002E2EB3">
        <w:rPr>
          <w:rFonts w:ascii="Verdana" w:eastAsia="Times New Roman" w:hAnsi="Verdana" w:cs="Times New Roman"/>
          <w:color w:val="999999"/>
          <w:sz w:val="21"/>
          <w:szCs w:val="21"/>
          <w:lang w:eastAsia="ru-RU"/>
        </w:rPr>
        <w:t xml:space="preserve"> </w:t>
      </w:r>
      <w:proofErr w:type="spellStart"/>
      <w:r w:rsidRPr="002E2EB3">
        <w:rPr>
          <w:rFonts w:ascii="Verdana" w:eastAsia="Times New Roman" w:hAnsi="Verdana" w:cs="Times New Roman"/>
          <w:color w:val="999999"/>
          <w:sz w:val="21"/>
          <w:szCs w:val="21"/>
          <w:lang w:eastAsia="ru-RU"/>
        </w:rPr>
        <w:t>on</w:t>
      </w:r>
      <w:proofErr w:type="spellEnd"/>
      <w:r w:rsidRPr="002E2EB3">
        <w:rPr>
          <w:rFonts w:ascii="Verdana" w:eastAsia="Times New Roman" w:hAnsi="Verdana" w:cs="Times New Roman"/>
          <w:color w:val="999999"/>
          <w:sz w:val="21"/>
          <w:szCs w:val="21"/>
          <w:lang w:eastAsia="ru-RU"/>
        </w:rPr>
        <w:t xml:space="preserve"> </w:t>
      </w:r>
      <w:proofErr w:type="spellStart"/>
      <w:r w:rsidRPr="002E2EB3">
        <w:rPr>
          <w:rFonts w:ascii="Verdana" w:eastAsia="Times New Roman" w:hAnsi="Verdana" w:cs="Times New Roman"/>
          <w:color w:val="999999"/>
          <w:sz w:val="21"/>
          <w:szCs w:val="21"/>
          <w:lang w:eastAsia="ru-RU"/>
        </w:rPr>
        <w:t>Machine</w:t>
      </w:r>
      <w:proofErr w:type="spellEnd"/>
      <w:r w:rsidRPr="002E2EB3">
        <w:rPr>
          <w:rFonts w:ascii="Verdana" w:eastAsia="Times New Roman" w:hAnsi="Verdana" w:cs="Times New Roman"/>
          <w:color w:val="999999"/>
          <w:sz w:val="21"/>
          <w:szCs w:val="21"/>
          <w:lang w:eastAsia="ru-RU"/>
        </w:rPr>
        <w:t xml:space="preserve"> </w:t>
      </w:r>
      <w:proofErr w:type="spellStart"/>
      <w:r w:rsidRPr="002E2EB3">
        <w:rPr>
          <w:rFonts w:ascii="Verdana" w:eastAsia="Times New Roman" w:hAnsi="Verdana" w:cs="Times New Roman"/>
          <w:color w:val="999999"/>
          <w:sz w:val="21"/>
          <w:szCs w:val="21"/>
          <w:lang w:eastAsia="ru-RU"/>
        </w:rPr>
        <w:t>Learning</w:t>
      </w:r>
      <w:proofErr w:type="spellEnd"/>
      <w:r w:rsidRPr="002E2EB3">
        <w:rPr>
          <w:rFonts w:ascii="Verdana" w:eastAsia="Times New Roman" w:hAnsi="Verdana" w:cs="Times New Roman"/>
          <w:color w:val="999999"/>
          <w:sz w:val="21"/>
          <w:szCs w:val="21"/>
          <w:lang w:eastAsia="ru-RU"/>
        </w:rPr>
        <w:t xml:space="preserve">, </w:t>
      </w:r>
      <w:proofErr w:type="spellStart"/>
      <w:r w:rsidRPr="002E2EB3">
        <w:rPr>
          <w:rFonts w:ascii="Verdana" w:eastAsia="Times New Roman" w:hAnsi="Verdana" w:cs="Times New Roman"/>
          <w:color w:val="999999"/>
          <w:sz w:val="21"/>
          <w:szCs w:val="21"/>
          <w:lang w:eastAsia="ru-RU"/>
        </w:rPr>
        <w:t>Pittsburgh</w:t>
      </w:r>
      <w:proofErr w:type="spellEnd"/>
      <w:r w:rsidRPr="002E2EB3">
        <w:rPr>
          <w:rFonts w:ascii="Verdana" w:eastAsia="Times New Roman" w:hAnsi="Verdana" w:cs="Times New Roman"/>
          <w:color w:val="999999"/>
          <w:sz w:val="21"/>
          <w:szCs w:val="21"/>
          <w:lang w:eastAsia="ru-RU"/>
        </w:rPr>
        <w:t>, PA, 2006</w:t>
      </w:r>
    </w:p>
    <w:p w:rsidR="006E6814" w:rsidRDefault="0005705C"/>
    <w:sectPr w:rsidR="006E68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0306F"/>
    <w:multiLevelType w:val="multilevel"/>
    <w:tmpl w:val="8FAE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53F4F"/>
    <w:multiLevelType w:val="multilevel"/>
    <w:tmpl w:val="F8D2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1071F"/>
    <w:multiLevelType w:val="multilevel"/>
    <w:tmpl w:val="A72E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BA2108"/>
    <w:multiLevelType w:val="multilevel"/>
    <w:tmpl w:val="ED42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9B2AF8"/>
    <w:multiLevelType w:val="multilevel"/>
    <w:tmpl w:val="4EAE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0821C0"/>
    <w:multiLevelType w:val="multilevel"/>
    <w:tmpl w:val="005A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EE569C"/>
    <w:multiLevelType w:val="multilevel"/>
    <w:tmpl w:val="D620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6FE"/>
    <w:rsid w:val="0005705C"/>
    <w:rsid w:val="002D4335"/>
    <w:rsid w:val="002E2EB3"/>
    <w:rsid w:val="0046251A"/>
    <w:rsid w:val="004F76FE"/>
    <w:rsid w:val="0088344E"/>
    <w:rsid w:val="00BC17FA"/>
    <w:rsid w:val="00C047F4"/>
    <w:rsid w:val="00C51829"/>
    <w:rsid w:val="00F0192E"/>
    <w:rsid w:val="00F559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E2E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E2EB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2EB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E2EB3"/>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2E2EB3"/>
    <w:rPr>
      <w:color w:val="0000FF"/>
      <w:u w:val="single"/>
    </w:rPr>
  </w:style>
  <w:style w:type="paragraph" w:styleId="a4">
    <w:name w:val="Normal (Web)"/>
    <w:basedOn w:val="a"/>
    <w:uiPriority w:val="99"/>
    <w:semiHidden/>
    <w:unhideWhenUsed/>
    <w:rsid w:val="002E2E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0"/>
    <w:rsid w:val="002E2EB3"/>
  </w:style>
  <w:style w:type="character" w:customStyle="1" w:styleId="mo">
    <w:name w:val="mo"/>
    <w:basedOn w:val="a0"/>
    <w:rsid w:val="002E2EB3"/>
  </w:style>
  <w:style w:type="character" w:customStyle="1" w:styleId="mn">
    <w:name w:val="mn"/>
    <w:basedOn w:val="a0"/>
    <w:rsid w:val="002E2EB3"/>
  </w:style>
  <w:style w:type="character" w:customStyle="1" w:styleId="mjxassistivemathml">
    <w:name w:val="mjx_assistive_mathml"/>
    <w:basedOn w:val="a0"/>
    <w:rsid w:val="002E2EB3"/>
  </w:style>
  <w:style w:type="paragraph" w:customStyle="1" w:styleId="bg-center">
    <w:name w:val="bg-center"/>
    <w:basedOn w:val="a"/>
    <w:rsid w:val="002E2E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ext">
    <w:name w:val="mtext"/>
    <w:basedOn w:val="a0"/>
    <w:rsid w:val="002E2EB3"/>
  </w:style>
  <w:style w:type="character" w:styleId="a5">
    <w:name w:val="Strong"/>
    <w:basedOn w:val="a0"/>
    <w:uiPriority w:val="22"/>
    <w:qFormat/>
    <w:rsid w:val="002E2EB3"/>
    <w:rPr>
      <w:b/>
      <w:bCs/>
    </w:rPr>
  </w:style>
  <w:style w:type="paragraph" w:styleId="a6">
    <w:name w:val="Balloon Text"/>
    <w:basedOn w:val="a"/>
    <w:link w:val="a7"/>
    <w:uiPriority w:val="99"/>
    <w:semiHidden/>
    <w:unhideWhenUsed/>
    <w:rsid w:val="002E2EB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E2EB3"/>
    <w:rPr>
      <w:rFonts w:ascii="Tahoma" w:hAnsi="Tahoma" w:cs="Tahoma"/>
      <w:sz w:val="16"/>
      <w:szCs w:val="16"/>
    </w:rPr>
  </w:style>
  <w:style w:type="paragraph" w:customStyle="1" w:styleId="MTDisplayEquation">
    <w:name w:val="MTDisplayEquation"/>
    <w:basedOn w:val="a"/>
    <w:next w:val="a"/>
    <w:link w:val="MTDisplayEquation0"/>
    <w:rsid w:val="0046251A"/>
    <w:pPr>
      <w:shd w:val="clear" w:color="auto" w:fill="FFFFFF"/>
      <w:tabs>
        <w:tab w:val="center" w:pos="4680"/>
        <w:tab w:val="right" w:pos="9360"/>
      </w:tabs>
      <w:spacing w:after="300" w:line="396" w:lineRule="atLeast"/>
      <w:jc w:val="both"/>
    </w:pPr>
    <w:rPr>
      <w:rFonts w:ascii="Verdana" w:eastAsia="Times New Roman" w:hAnsi="Verdana" w:cs="Times New Roman"/>
      <w:color w:val="333333"/>
      <w:sz w:val="21"/>
      <w:szCs w:val="21"/>
      <w:lang w:eastAsia="ru-RU"/>
    </w:rPr>
  </w:style>
  <w:style w:type="character" w:customStyle="1" w:styleId="MTDisplayEquation0">
    <w:name w:val="MTDisplayEquation Знак"/>
    <w:basedOn w:val="a0"/>
    <w:link w:val="MTDisplayEquation"/>
    <w:rsid w:val="0046251A"/>
    <w:rPr>
      <w:rFonts w:ascii="Verdana" w:eastAsia="Times New Roman" w:hAnsi="Verdana" w:cs="Times New Roman"/>
      <w:color w:val="333333"/>
      <w:sz w:val="21"/>
      <w:szCs w:val="21"/>
      <w:shd w:val="clear" w:color="auto" w:fill="FFFFFF"/>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E2E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E2EB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2EB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E2EB3"/>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2E2EB3"/>
    <w:rPr>
      <w:color w:val="0000FF"/>
      <w:u w:val="single"/>
    </w:rPr>
  </w:style>
  <w:style w:type="paragraph" w:styleId="a4">
    <w:name w:val="Normal (Web)"/>
    <w:basedOn w:val="a"/>
    <w:uiPriority w:val="99"/>
    <w:semiHidden/>
    <w:unhideWhenUsed/>
    <w:rsid w:val="002E2E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0"/>
    <w:rsid w:val="002E2EB3"/>
  </w:style>
  <w:style w:type="character" w:customStyle="1" w:styleId="mo">
    <w:name w:val="mo"/>
    <w:basedOn w:val="a0"/>
    <w:rsid w:val="002E2EB3"/>
  </w:style>
  <w:style w:type="character" w:customStyle="1" w:styleId="mn">
    <w:name w:val="mn"/>
    <w:basedOn w:val="a0"/>
    <w:rsid w:val="002E2EB3"/>
  </w:style>
  <w:style w:type="character" w:customStyle="1" w:styleId="mjxassistivemathml">
    <w:name w:val="mjx_assistive_mathml"/>
    <w:basedOn w:val="a0"/>
    <w:rsid w:val="002E2EB3"/>
  </w:style>
  <w:style w:type="paragraph" w:customStyle="1" w:styleId="bg-center">
    <w:name w:val="bg-center"/>
    <w:basedOn w:val="a"/>
    <w:rsid w:val="002E2E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ext">
    <w:name w:val="mtext"/>
    <w:basedOn w:val="a0"/>
    <w:rsid w:val="002E2EB3"/>
  </w:style>
  <w:style w:type="character" w:styleId="a5">
    <w:name w:val="Strong"/>
    <w:basedOn w:val="a0"/>
    <w:uiPriority w:val="22"/>
    <w:qFormat/>
    <w:rsid w:val="002E2EB3"/>
    <w:rPr>
      <w:b/>
      <w:bCs/>
    </w:rPr>
  </w:style>
  <w:style w:type="paragraph" w:styleId="a6">
    <w:name w:val="Balloon Text"/>
    <w:basedOn w:val="a"/>
    <w:link w:val="a7"/>
    <w:uiPriority w:val="99"/>
    <w:semiHidden/>
    <w:unhideWhenUsed/>
    <w:rsid w:val="002E2EB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E2EB3"/>
    <w:rPr>
      <w:rFonts w:ascii="Tahoma" w:hAnsi="Tahoma" w:cs="Tahoma"/>
      <w:sz w:val="16"/>
      <w:szCs w:val="16"/>
    </w:rPr>
  </w:style>
  <w:style w:type="paragraph" w:customStyle="1" w:styleId="MTDisplayEquation">
    <w:name w:val="MTDisplayEquation"/>
    <w:basedOn w:val="a"/>
    <w:next w:val="a"/>
    <w:link w:val="MTDisplayEquation0"/>
    <w:rsid w:val="0046251A"/>
    <w:pPr>
      <w:shd w:val="clear" w:color="auto" w:fill="FFFFFF"/>
      <w:tabs>
        <w:tab w:val="center" w:pos="4680"/>
        <w:tab w:val="right" w:pos="9360"/>
      </w:tabs>
      <w:spacing w:after="300" w:line="396" w:lineRule="atLeast"/>
      <w:jc w:val="both"/>
    </w:pPr>
    <w:rPr>
      <w:rFonts w:ascii="Verdana" w:eastAsia="Times New Roman" w:hAnsi="Verdana" w:cs="Times New Roman"/>
      <w:color w:val="333333"/>
      <w:sz w:val="21"/>
      <w:szCs w:val="21"/>
      <w:lang w:eastAsia="ru-RU"/>
    </w:rPr>
  </w:style>
  <w:style w:type="character" w:customStyle="1" w:styleId="MTDisplayEquation0">
    <w:name w:val="MTDisplayEquation Знак"/>
    <w:basedOn w:val="a0"/>
    <w:link w:val="MTDisplayEquation"/>
    <w:rsid w:val="0046251A"/>
    <w:rPr>
      <w:rFonts w:ascii="Verdana" w:eastAsia="Times New Roman" w:hAnsi="Verdana" w:cs="Times New Roman"/>
      <w:color w:val="333333"/>
      <w:sz w:val="21"/>
      <w:szCs w:val="21"/>
      <w:shd w:val="clear" w:color="auto" w:fill="FFFFF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987241">
      <w:bodyDiv w:val="1"/>
      <w:marLeft w:val="0"/>
      <w:marRight w:val="0"/>
      <w:marTop w:val="0"/>
      <w:marBottom w:val="0"/>
      <w:divBdr>
        <w:top w:val="none" w:sz="0" w:space="0" w:color="auto"/>
        <w:left w:val="none" w:sz="0" w:space="0" w:color="auto"/>
        <w:bottom w:val="none" w:sz="0" w:space="0" w:color="auto"/>
        <w:right w:val="none" w:sz="0" w:space="0" w:color="auto"/>
      </w:divBdr>
      <w:divsChild>
        <w:div w:id="84766089">
          <w:marLeft w:val="0"/>
          <w:marRight w:val="0"/>
          <w:marTop w:val="0"/>
          <w:marBottom w:val="0"/>
          <w:divBdr>
            <w:top w:val="none" w:sz="0" w:space="0" w:color="auto"/>
            <w:left w:val="none" w:sz="0" w:space="0" w:color="auto"/>
            <w:bottom w:val="none" w:sz="0" w:space="0" w:color="auto"/>
            <w:right w:val="none" w:sz="0" w:space="0" w:color="auto"/>
          </w:divBdr>
          <w:divsChild>
            <w:div w:id="909147558">
              <w:marLeft w:val="0"/>
              <w:marRight w:val="0"/>
              <w:marTop w:val="180"/>
              <w:marBottom w:val="0"/>
              <w:divBdr>
                <w:top w:val="none" w:sz="0" w:space="0" w:color="auto"/>
                <w:left w:val="none" w:sz="0" w:space="0" w:color="auto"/>
                <w:bottom w:val="none" w:sz="0" w:space="0" w:color="auto"/>
                <w:right w:val="none" w:sz="0" w:space="0" w:color="auto"/>
              </w:divBdr>
            </w:div>
          </w:divsChild>
        </w:div>
        <w:div w:id="1281914713">
          <w:marLeft w:val="0"/>
          <w:marRight w:val="0"/>
          <w:marTop w:val="0"/>
          <w:marBottom w:val="0"/>
          <w:divBdr>
            <w:top w:val="none" w:sz="0" w:space="0" w:color="auto"/>
            <w:left w:val="none" w:sz="0" w:space="0" w:color="auto"/>
            <w:bottom w:val="none" w:sz="0" w:space="0" w:color="auto"/>
            <w:right w:val="none" w:sz="0" w:space="0" w:color="auto"/>
          </w:divBdr>
          <w:divsChild>
            <w:div w:id="496770212">
              <w:marLeft w:val="0"/>
              <w:marRight w:val="0"/>
              <w:marTop w:val="0"/>
              <w:marBottom w:val="0"/>
              <w:divBdr>
                <w:top w:val="none" w:sz="0" w:space="0" w:color="auto"/>
                <w:left w:val="none" w:sz="0" w:space="0" w:color="auto"/>
                <w:bottom w:val="none" w:sz="0" w:space="0" w:color="auto"/>
                <w:right w:val="none" w:sz="0" w:space="0" w:color="auto"/>
              </w:divBdr>
              <w:divsChild>
                <w:div w:id="918052434">
                  <w:marLeft w:val="0"/>
                  <w:marRight w:val="0"/>
                  <w:marTop w:val="0"/>
                  <w:marBottom w:val="0"/>
                  <w:divBdr>
                    <w:top w:val="none" w:sz="0" w:space="0" w:color="auto"/>
                    <w:left w:val="none" w:sz="0" w:space="0" w:color="auto"/>
                    <w:bottom w:val="none" w:sz="0" w:space="0" w:color="auto"/>
                    <w:right w:val="none" w:sz="0" w:space="0" w:color="auto"/>
                  </w:divBdr>
                  <w:divsChild>
                    <w:div w:id="1159922684">
                      <w:marLeft w:val="0"/>
                      <w:marRight w:val="0"/>
                      <w:marTop w:val="240"/>
                      <w:marBottom w:val="240"/>
                      <w:divBdr>
                        <w:top w:val="none" w:sz="0" w:space="0" w:color="auto"/>
                        <w:left w:val="none" w:sz="0" w:space="0" w:color="auto"/>
                        <w:bottom w:val="none" w:sz="0" w:space="0" w:color="auto"/>
                        <w:right w:val="none" w:sz="0" w:space="0" w:color="auto"/>
                      </w:divBdr>
                    </w:div>
                    <w:div w:id="1718705140">
                      <w:marLeft w:val="0"/>
                      <w:marRight w:val="0"/>
                      <w:marTop w:val="240"/>
                      <w:marBottom w:val="240"/>
                      <w:divBdr>
                        <w:top w:val="none" w:sz="0" w:space="0" w:color="auto"/>
                        <w:left w:val="none" w:sz="0" w:space="0" w:color="auto"/>
                        <w:bottom w:val="none" w:sz="0" w:space="0" w:color="auto"/>
                        <w:right w:val="none" w:sz="0" w:space="0" w:color="auto"/>
                      </w:divBdr>
                    </w:div>
                    <w:div w:id="1412579931">
                      <w:marLeft w:val="0"/>
                      <w:marRight w:val="0"/>
                      <w:marTop w:val="450"/>
                      <w:marBottom w:val="450"/>
                      <w:divBdr>
                        <w:top w:val="none" w:sz="0" w:space="0" w:color="auto"/>
                        <w:left w:val="none" w:sz="0" w:space="0" w:color="auto"/>
                        <w:bottom w:val="none" w:sz="0" w:space="0" w:color="auto"/>
                        <w:right w:val="none" w:sz="0" w:space="0" w:color="auto"/>
                      </w:divBdr>
                      <w:divsChild>
                        <w:div w:id="182942757">
                          <w:marLeft w:val="0"/>
                          <w:marRight w:val="0"/>
                          <w:marTop w:val="450"/>
                          <w:marBottom w:val="450"/>
                          <w:divBdr>
                            <w:top w:val="none" w:sz="0" w:space="0" w:color="auto"/>
                            <w:left w:val="none" w:sz="0" w:space="0" w:color="auto"/>
                            <w:bottom w:val="none" w:sz="0" w:space="0" w:color="auto"/>
                            <w:right w:val="none" w:sz="0" w:space="0" w:color="auto"/>
                          </w:divBdr>
                          <w:divsChild>
                            <w:div w:id="13366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18380">
                      <w:marLeft w:val="0"/>
                      <w:marRight w:val="0"/>
                      <w:marTop w:val="240"/>
                      <w:marBottom w:val="240"/>
                      <w:divBdr>
                        <w:top w:val="none" w:sz="0" w:space="0" w:color="auto"/>
                        <w:left w:val="none" w:sz="0" w:space="0" w:color="auto"/>
                        <w:bottom w:val="none" w:sz="0" w:space="0" w:color="auto"/>
                        <w:right w:val="none" w:sz="0" w:space="0" w:color="auto"/>
                      </w:divBdr>
                    </w:div>
                    <w:div w:id="30882234">
                      <w:marLeft w:val="0"/>
                      <w:marRight w:val="0"/>
                      <w:marTop w:val="240"/>
                      <w:marBottom w:val="240"/>
                      <w:divBdr>
                        <w:top w:val="none" w:sz="0" w:space="0" w:color="auto"/>
                        <w:left w:val="none" w:sz="0" w:space="0" w:color="auto"/>
                        <w:bottom w:val="none" w:sz="0" w:space="0" w:color="auto"/>
                        <w:right w:val="none" w:sz="0" w:space="0" w:color="auto"/>
                      </w:divBdr>
                    </w:div>
                    <w:div w:id="846362892">
                      <w:marLeft w:val="0"/>
                      <w:marRight w:val="0"/>
                      <w:marTop w:val="240"/>
                      <w:marBottom w:val="240"/>
                      <w:divBdr>
                        <w:top w:val="none" w:sz="0" w:space="0" w:color="auto"/>
                        <w:left w:val="none" w:sz="0" w:space="0" w:color="auto"/>
                        <w:bottom w:val="none" w:sz="0" w:space="0" w:color="auto"/>
                        <w:right w:val="none" w:sz="0" w:space="0" w:color="auto"/>
                      </w:divBdr>
                    </w:div>
                    <w:div w:id="1587183132">
                      <w:marLeft w:val="0"/>
                      <w:marRight w:val="0"/>
                      <w:marTop w:val="240"/>
                      <w:marBottom w:val="240"/>
                      <w:divBdr>
                        <w:top w:val="none" w:sz="0" w:space="0" w:color="auto"/>
                        <w:left w:val="none" w:sz="0" w:space="0" w:color="auto"/>
                        <w:bottom w:val="none" w:sz="0" w:space="0" w:color="auto"/>
                        <w:right w:val="none" w:sz="0" w:space="0" w:color="auto"/>
                      </w:divBdr>
                    </w:div>
                    <w:div w:id="953171483">
                      <w:marLeft w:val="0"/>
                      <w:marRight w:val="0"/>
                      <w:marTop w:val="240"/>
                      <w:marBottom w:val="240"/>
                      <w:divBdr>
                        <w:top w:val="none" w:sz="0" w:space="0" w:color="auto"/>
                        <w:left w:val="none" w:sz="0" w:space="0" w:color="auto"/>
                        <w:bottom w:val="none" w:sz="0" w:space="0" w:color="auto"/>
                        <w:right w:val="none" w:sz="0" w:space="0" w:color="auto"/>
                      </w:divBdr>
                    </w:div>
                    <w:div w:id="475031036">
                      <w:marLeft w:val="0"/>
                      <w:marRight w:val="0"/>
                      <w:marTop w:val="240"/>
                      <w:marBottom w:val="240"/>
                      <w:divBdr>
                        <w:top w:val="none" w:sz="0" w:space="0" w:color="auto"/>
                        <w:left w:val="none" w:sz="0" w:space="0" w:color="auto"/>
                        <w:bottom w:val="none" w:sz="0" w:space="0" w:color="auto"/>
                        <w:right w:val="none" w:sz="0" w:space="0" w:color="auto"/>
                      </w:divBdr>
                    </w:div>
                    <w:div w:id="602807511">
                      <w:marLeft w:val="0"/>
                      <w:marRight w:val="0"/>
                      <w:marTop w:val="240"/>
                      <w:marBottom w:val="240"/>
                      <w:divBdr>
                        <w:top w:val="none" w:sz="0" w:space="0" w:color="auto"/>
                        <w:left w:val="none" w:sz="0" w:space="0" w:color="auto"/>
                        <w:bottom w:val="none" w:sz="0" w:space="0" w:color="auto"/>
                        <w:right w:val="none" w:sz="0" w:space="0" w:color="auto"/>
                      </w:divBdr>
                    </w:div>
                    <w:div w:id="1636333351">
                      <w:marLeft w:val="0"/>
                      <w:marRight w:val="0"/>
                      <w:marTop w:val="240"/>
                      <w:marBottom w:val="240"/>
                      <w:divBdr>
                        <w:top w:val="none" w:sz="0" w:space="0" w:color="auto"/>
                        <w:left w:val="none" w:sz="0" w:space="0" w:color="auto"/>
                        <w:bottom w:val="none" w:sz="0" w:space="0" w:color="auto"/>
                        <w:right w:val="none" w:sz="0" w:space="0" w:color="auto"/>
                      </w:divBdr>
                    </w:div>
                    <w:div w:id="851187288">
                      <w:marLeft w:val="0"/>
                      <w:marRight w:val="0"/>
                      <w:marTop w:val="450"/>
                      <w:marBottom w:val="450"/>
                      <w:divBdr>
                        <w:top w:val="none" w:sz="0" w:space="0" w:color="auto"/>
                        <w:left w:val="none" w:sz="0" w:space="0" w:color="auto"/>
                        <w:bottom w:val="none" w:sz="0" w:space="0" w:color="auto"/>
                        <w:right w:val="none" w:sz="0" w:space="0" w:color="auto"/>
                      </w:divBdr>
                      <w:divsChild>
                        <w:div w:id="1733235017">
                          <w:marLeft w:val="0"/>
                          <w:marRight w:val="0"/>
                          <w:marTop w:val="450"/>
                          <w:marBottom w:val="450"/>
                          <w:divBdr>
                            <w:top w:val="none" w:sz="0" w:space="0" w:color="auto"/>
                            <w:left w:val="none" w:sz="0" w:space="0" w:color="auto"/>
                            <w:bottom w:val="none" w:sz="0" w:space="0" w:color="auto"/>
                            <w:right w:val="none" w:sz="0" w:space="0" w:color="auto"/>
                          </w:divBdr>
                          <w:divsChild>
                            <w:div w:id="10396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8967">
                      <w:marLeft w:val="0"/>
                      <w:marRight w:val="0"/>
                      <w:marTop w:val="0"/>
                      <w:marBottom w:val="0"/>
                      <w:divBdr>
                        <w:top w:val="none" w:sz="0" w:space="0" w:color="auto"/>
                        <w:left w:val="none" w:sz="0" w:space="0" w:color="auto"/>
                        <w:bottom w:val="none" w:sz="0" w:space="0" w:color="auto"/>
                        <w:right w:val="none" w:sz="0" w:space="0" w:color="auto"/>
                      </w:divBdr>
                    </w:div>
                    <w:div w:id="1935356703">
                      <w:marLeft w:val="0"/>
                      <w:marRight w:val="0"/>
                      <w:marTop w:val="0"/>
                      <w:marBottom w:val="0"/>
                      <w:divBdr>
                        <w:top w:val="none" w:sz="0" w:space="0" w:color="auto"/>
                        <w:left w:val="none" w:sz="0" w:space="0" w:color="auto"/>
                        <w:bottom w:val="none" w:sz="0" w:space="0" w:color="auto"/>
                        <w:right w:val="none" w:sz="0" w:space="0" w:color="auto"/>
                      </w:divBdr>
                    </w:div>
                    <w:div w:id="1030837644">
                      <w:marLeft w:val="0"/>
                      <w:marRight w:val="0"/>
                      <w:marTop w:val="0"/>
                      <w:marBottom w:val="0"/>
                      <w:divBdr>
                        <w:top w:val="none" w:sz="0" w:space="0" w:color="auto"/>
                        <w:left w:val="none" w:sz="0" w:space="0" w:color="auto"/>
                        <w:bottom w:val="none" w:sz="0" w:space="0" w:color="auto"/>
                        <w:right w:val="none" w:sz="0" w:space="0" w:color="auto"/>
                      </w:divBdr>
                    </w:div>
                    <w:div w:id="2093548862">
                      <w:marLeft w:val="0"/>
                      <w:marRight w:val="0"/>
                      <w:marTop w:val="0"/>
                      <w:marBottom w:val="0"/>
                      <w:divBdr>
                        <w:top w:val="none" w:sz="0" w:space="0" w:color="auto"/>
                        <w:left w:val="none" w:sz="0" w:space="0" w:color="auto"/>
                        <w:bottom w:val="none" w:sz="0" w:space="0" w:color="auto"/>
                        <w:right w:val="none" w:sz="0" w:space="0" w:color="auto"/>
                      </w:divBdr>
                    </w:div>
                    <w:div w:id="351759000">
                      <w:marLeft w:val="0"/>
                      <w:marRight w:val="0"/>
                      <w:marTop w:val="0"/>
                      <w:marBottom w:val="0"/>
                      <w:divBdr>
                        <w:top w:val="none" w:sz="0" w:space="0" w:color="auto"/>
                        <w:left w:val="none" w:sz="0" w:space="0" w:color="auto"/>
                        <w:bottom w:val="none" w:sz="0" w:space="0" w:color="auto"/>
                        <w:right w:val="none" w:sz="0" w:space="0" w:color="auto"/>
                      </w:divBdr>
                    </w:div>
                    <w:div w:id="1327238">
                      <w:marLeft w:val="0"/>
                      <w:marRight w:val="0"/>
                      <w:marTop w:val="0"/>
                      <w:marBottom w:val="0"/>
                      <w:divBdr>
                        <w:top w:val="none" w:sz="0" w:space="0" w:color="auto"/>
                        <w:left w:val="none" w:sz="0" w:space="0" w:color="auto"/>
                        <w:bottom w:val="none" w:sz="0" w:space="0" w:color="auto"/>
                        <w:right w:val="none" w:sz="0" w:space="0" w:color="auto"/>
                      </w:divBdr>
                    </w:div>
                    <w:div w:id="2056734961">
                      <w:marLeft w:val="0"/>
                      <w:marRight w:val="0"/>
                      <w:marTop w:val="0"/>
                      <w:marBottom w:val="0"/>
                      <w:divBdr>
                        <w:top w:val="none" w:sz="0" w:space="0" w:color="auto"/>
                        <w:left w:val="none" w:sz="0" w:space="0" w:color="auto"/>
                        <w:bottom w:val="none" w:sz="0" w:space="0" w:color="auto"/>
                        <w:right w:val="none" w:sz="0" w:space="0" w:color="auto"/>
                      </w:divBdr>
                    </w:div>
                    <w:div w:id="1777097525">
                      <w:marLeft w:val="0"/>
                      <w:marRight w:val="0"/>
                      <w:marTop w:val="0"/>
                      <w:marBottom w:val="0"/>
                      <w:divBdr>
                        <w:top w:val="none" w:sz="0" w:space="0" w:color="auto"/>
                        <w:left w:val="none" w:sz="0" w:space="0" w:color="auto"/>
                        <w:bottom w:val="none" w:sz="0" w:space="0" w:color="auto"/>
                        <w:right w:val="none" w:sz="0" w:space="0" w:color="auto"/>
                      </w:divBdr>
                    </w:div>
                    <w:div w:id="978997962">
                      <w:marLeft w:val="0"/>
                      <w:marRight w:val="0"/>
                      <w:marTop w:val="240"/>
                      <w:marBottom w:val="240"/>
                      <w:divBdr>
                        <w:top w:val="none" w:sz="0" w:space="0" w:color="auto"/>
                        <w:left w:val="none" w:sz="0" w:space="0" w:color="auto"/>
                        <w:bottom w:val="none" w:sz="0" w:space="0" w:color="auto"/>
                        <w:right w:val="none" w:sz="0" w:space="0" w:color="auto"/>
                      </w:divBdr>
                    </w:div>
                    <w:div w:id="702022701">
                      <w:marLeft w:val="0"/>
                      <w:marRight w:val="0"/>
                      <w:marTop w:val="240"/>
                      <w:marBottom w:val="240"/>
                      <w:divBdr>
                        <w:top w:val="none" w:sz="0" w:space="0" w:color="auto"/>
                        <w:left w:val="none" w:sz="0" w:space="0" w:color="auto"/>
                        <w:bottom w:val="none" w:sz="0" w:space="0" w:color="auto"/>
                        <w:right w:val="none" w:sz="0" w:space="0" w:color="auto"/>
                      </w:divBdr>
                    </w:div>
                    <w:div w:id="1479348775">
                      <w:marLeft w:val="0"/>
                      <w:marRight w:val="0"/>
                      <w:marTop w:val="450"/>
                      <w:marBottom w:val="450"/>
                      <w:divBdr>
                        <w:top w:val="none" w:sz="0" w:space="0" w:color="auto"/>
                        <w:left w:val="none" w:sz="0" w:space="0" w:color="auto"/>
                        <w:bottom w:val="none" w:sz="0" w:space="0" w:color="auto"/>
                        <w:right w:val="none" w:sz="0" w:space="0" w:color="auto"/>
                      </w:divBdr>
                      <w:divsChild>
                        <w:div w:id="176557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0942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7145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1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1156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9969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2930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86673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050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570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1165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4424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7166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46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75490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33388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2373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70116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35621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0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840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777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856092">
                      <w:marLeft w:val="0"/>
                      <w:marRight w:val="0"/>
                      <w:marTop w:val="450"/>
                      <w:marBottom w:val="450"/>
                      <w:divBdr>
                        <w:top w:val="none" w:sz="0" w:space="0" w:color="auto"/>
                        <w:left w:val="none" w:sz="0" w:space="0" w:color="auto"/>
                        <w:bottom w:val="none" w:sz="0" w:space="0" w:color="auto"/>
                        <w:right w:val="none" w:sz="0" w:space="0" w:color="auto"/>
                      </w:divBdr>
                      <w:divsChild>
                        <w:div w:id="150757443">
                          <w:marLeft w:val="0"/>
                          <w:marRight w:val="0"/>
                          <w:marTop w:val="450"/>
                          <w:marBottom w:val="450"/>
                          <w:divBdr>
                            <w:top w:val="none" w:sz="0" w:space="0" w:color="auto"/>
                            <w:left w:val="none" w:sz="0" w:space="0" w:color="auto"/>
                            <w:bottom w:val="none" w:sz="0" w:space="0" w:color="auto"/>
                            <w:right w:val="none" w:sz="0" w:space="0" w:color="auto"/>
                          </w:divBdr>
                          <w:divsChild>
                            <w:div w:id="19230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0877">
                      <w:marLeft w:val="0"/>
                      <w:marRight w:val="0"/>
                      <w:marTop w:val="450"/>
                      <w:marBottom w:val="450"/>
                      <w:divBdr>
                        <w:top w:val="none" w:sz="0" w:space="0" w:color="auto"/>
                        <w:left w:val="none" w:sz="0" w:space="0" w:color="auto"/>
                        <w:bottom w:val="none" w:sz="0" w:space="0" w:color="auto"/>
                        <w:right w:val="none" w:sz="0" w:space="0" w:color="auto"/>
                      </w:divBdr>
                      <w:divsChild>
                        <w:div w:id="52042034">
                          <w:marLeft w:val="0"/>
                          <w:marRight w:val="0"/>
                          <w:marTop w:val="450"/>
                          <w:marBottom w:val="450"/>
                          <w:divBdr>
                            <w:top w:val="none" w:sz="0" w:space="0" w:color="auto"/>
                            <w:left w:val="none" w:sz="0" w:space="0" w:color="auto"/>
                            <w:bottom w:val="none" w:sz="0" w:space="0" w:color="auto"/>
                            <w:right w:val="none" w:sz="0" w:space="0" w:color="auto"/>
                          </w:divBdr>
                          <w:divsChild>
                            <w:div w:id="18376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6903">
                      <w:marLeft w:val="0"/>
                      <w:marRight w:val="0"/>
                      <w:marTop w:val="240"/>
                      <w:marBottom w:val="240"/>
                      <w:divBdr>
                        <w:top w:val="none" w:sz="0" w:space="0" w:color="auto"/>
                        <w:left w:val="none" w:sz="0" w:space="0" w:color="auto"/>
                        <w:bottom w:val="none" w:sz="0" w:space="0" w:color="auto"/>
                        <w:right w:val="none" w:sz="0" w:space="0" w:color="auto"/>
                      </w:divBdr>
                    </w:div>
                    <w:div w:id="1227913719">
                      <w:marLeft w:val="0"/>
                      <w:marRight w:val="0"/>
                      <w:marTop w:val="450"/>
                      <w:marBottom w:val="450"/>
                      <w:divBdr>
                        <w:top w:val="none" w:sz="0" w:space="0" w:color="auto"/>
                        <w:left w:val="none" w:sz="0" w:space="0" w:color="auto"/>
                        <w:bottom w:val="none" w:sz="0" w:space="0" w:color="auto"/>
                        <w:right w:val="none" w:sz="0" w:space="0" w:color="auto"/>
                      </w:divBdr>
                      <w:divsChild>
                        <w:div w:id="413942227">
                          <w:marLeft w:val="0"/>
                          <w:marRight w:val="0"/>
                          <w:marTop w:val="450"/>
                          <w:marBottom w:val="450"/>
                          <w:divBdr>
                            <w:top w:val="none" w:sz="0" w:space="0" w:color="auto"/>
                            <w:left w:val="none" w:sz="0" w:space="0" w:color="auto"/>
                            <w:bottom w:val="none" w:sz="0" w:space="0" w:color="auto"/>
                            <w:right w:val="none" w:sz="0" w:space="0" w:color="auto"/>
                          </w:divBdr>
                          <w:divsChild>
                            <w:div w:id="799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4280">
                      <w:marLeft w:val="0"/>
                      <w:marRight w:val="0"/>
                      <w:marTop w:val="240"/>
                      <w:marBottom w:val="240"/>
                      <w:divBdr>
                        <w:top w:val="none" w:sz="0" w:space="0" w:color="auto"/>
                        <w:left w:val="none" w:sz="0" w:space="0" w:color="auto"/>
                        <w:bottom w:val="none" w:sz="0" w:space="0" w:color="auto"/>
                        <w:right w:val="none" w:sz="0" w:space="0" w:color="auto"/>
                      </w:divBdr>
                    </w:div>
                    <w:div w:id="532964843">
                      <w:marLeft w:val="0"/>
                      <w:marRight w:val="0"/>
                      <w:marTop w:val="240"/>
                      <w:marBottom w:val="240"/>
                      <w:divBdr>
                        <w:top w:val="none" w:sz="0" w:space="0" w:color="auto"/>
                        <w:left w:val="none" w:sz="0" w:space="0" w:color="auto"/>
                        <w:bottom w:val="none" w:sz="0" w:space="0" w:color="auto"/>
                        <w:right w:val="none" w:sz="0" w:space="0" w:color="auto"/>
                      </w:divBdr>
                    </w:div>
                    <w:div w:id="531697137">
                      <w:marLeft w:val="0"/>
                      <w:marRight w:val="0"/>
                      <w:marTop w:val="450"/>
                      <w:marBottom w:val="450"/>
                      <w:divBdr>
                        <w:top w:val="none" w:sz="0" w:space="0" w:color="auto"/>
                        <w:left w:val="none" w:sz="0" w:space="0" w:color="auto"/>
                        <w:bottom w:val="none" w:sz="0" w:space="0" w:color="auto"/>
                        <w:right w:val="none" w:sz="0" w:space="0" w:color="auto"/>
                      </w:divBdr>
                      <w:divsChild>
                        <w:div w:id="1179542466">
                          <w:marLeft w:val="0"/>
                          <w:marRight w:val="0"/>
                          <w:marTop w:val="450"/>
                          <w:marBottom w:val="450"/>
                          <w:divBdr>
                            <w:top w:val="none" w:sz="0" w:space="0" w:color="auto"/>
                            <w:left w:val="none" w:sz="0" w:space="0" w:color="auto"/>
                            <w:bottom w:val="none" w:sz="0" w:space="0" w:color="auto"/>
                            <w:right w:val="none" w:sz="0" w:space="0" w:color="auto"/>
                          </w:divBdr>
                          <w:divsChild>
                            <w:div w:id="3881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3691">
                      <w:marLeft w:val="0"/>
                      <w:marRight w:val="0"/>
                      <w:marTop w:val="0"/>
                      <w:marBottom w:val="0"/>
                      <w:divBdr>
                        <w:top w:val="none" w:sz="0" w:space="0" w:color="auto"/>
                        <w:left w:val="none" w:sz="0" w:space="0" w:color="auto"/>
                        <w:bottom w:val="none" w:sz="0" w:space="0" w:color="auto"/>
                        <w:right w:val="none" w:sz="0" w:space="0" w:color="auto"/>
                      </w:divBdr>
                      <w:divsChild>
                        <w:div w:id="17603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png"/><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image" Target="media/image21.gi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hyperlink" Target="https://basegroup.ru/community/articles/logistic" TargetMode="Externa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image" Target="media/image19.gi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4.bin"/><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hyperlink" Target="http://www.basegroup.ru/library/practice/logis_medic_scoring/"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gif"/><Relationship Id="rId35" Type="http://schemas.openxmlformats.org/officeDocument/2006/relationships/image" Target="media/image16.wmf"/><Relationship Id="rId43" Type="http://schemas.openxmlformats.org/officeDocument/2006/relationships/image" Target="media/image22.gif"/><Relationship Id="rId8" Type="http://schemas.openxmlformats.org/officeDocument/2006/relationships/oleObject" Target="embeddings/oleObject1.bin"/><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image" Target="media/image20.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2404</Words>
  <Characters>13704</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Заголовки</vt:lpstr>
      </vt:variant>
      <vt:variant>
        <vt:i4>7</vt:i4>
      </vt:variant>
    </vt:vector>
  </HeadingPairs>
  <TitlesOfParts>
    <vt:vector size="8" baseType="lpstr">
      <vt:lpstr/>
      <vt:lpstr>Логистическая регрессия и ROC-анализ — математический аппарат</vt:lpstr>
      <vt:lpstr/>
      <vt:lpstr>    взято с сайта: https://basegroup.ru/community/articles/logistic</vt:lpstr>
      <vt:lpstr>    </vt:lpstr>
      <vt:lpstr>    Введение</vt:lpstr>
      <vt:lpstr>    Логистическая регрессия</vt:lpstr>
      <vt:lpstr>    ROC-анализ</vt:lpstr>
    </vt:vector>
  </TitlesOfParts>
  <Company/>
  <LinksUpToDate>false</LinksUpToDate>
  <CharactersWithSpaces>16076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Yakov</dc:creator>
  <cp:keywords/>
  <dc:description/>
  <cp:lastModifiedBy>Yakov</cp:lastModifiedBy>
  <cp:revision>8</cp:revision>
  <dcterms:created xsi:type="dcterms:W3CDTF">2017-11-14T12:09:00Z</dcterms:created>
  <dcterms:modified xsi:type="dcterms:W3CDTF">2017-11-14T12:28:00Z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