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4.png" ContentType="image/png"/>
  <Override PartName="/word/media/rId5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Дарижапов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языка Octave, познакомится с основными командами и возможностями языка.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Разобраться со спецификой языка и выполнить основные операции.</w:t>
      </w:r>
    </w:p>
    <w:p>
      <w:pPr>
        <w:numPr>
          <w:ilvl w:val="0"/>
          <w:numId w:val="1001"/>
        </w:numPr>
        <w:pStyle w:val="Compact"/>
      </w:pPr>
      <w:r>
        <w:t xml:space="preserve">Простейшие операции.</w:t>
      </w:r>
    </w:p>
    <w:p>
      <w:pPr>
        <w:numPr>
          <w:ilvl w:val="0"/>
          <w:numId w:val="1001"/>
        </w:numPr>
        <w:pStyle w:val="Compact"/>
      </w:pPr>
      <w:r>
        <w:t xml:space="preserve">Операции с векторами.</w:t>
      </w:r>
    </w:p>
    <w:p>
      <w:pPr>
        <w:numPr>
          <w:ilvl w:val="0"/>
          <w:numId w:val="1001"/>
        </w:numPr>
        <w:pStyle w:val="Compact"/>
      </w:pPr>
      <w:r>
        <w:t xml:space="preserve">Вычисление проектора.</w:t>
      </w:r>
    </w:p>
    <w:p>
      <w:pPr>
        <w:numPr>
          <w:ilvl w:val="0"/>
          <w:numId w:val="1001"/>
        </w:numPr>
        <w:pStyle w:val="Compact"/>
      </w:pPr>
      <w:r>
        <w:t xml:space="preserve">Матричные операции.</w:t>
      </w:r>
    </w:p>
    <w:p>
      <w:pPr>
        <w:numPr>
          <w:ilvl w:val="0"/>
          <w:numId w:val="1001"/>
        </w:numPr>
        <w:pStyle w:val="Compact"/>
      </w:pPr>
      <w:r>
        <w:t xml:space="preserve">Построение простейших графиков.</w:t>
      </w:r>
    </w:p>
    <w:p>
      <w:pPr>
        <w:numPr>
          <w:ilvl w:val="0"/>
          <w:numId w:val="1001"/>
        </w:numPr>
        <w:pStyle w:val="Compact"/>
      </w:pPr>
      <w:r>
        <w:t xml:space="preserve">Построение двух графиков на одном чертеже</w:t>
      </w:r>
    </w:p>
    <w:p>
      <w:pPr>
        <w:numPr>
          <w:ilvl w:val="0"/>
          <w:numId w:val="1001"/>
        </w:numPr>
        <w:pStyle w:val="Compact"/>
      </w:pPr>
      <w:r>
        <w:t xml:space="preserve">Построение графика сложной функции</w:t>
      </w:r>
    </w:p>
    <w:p>
      <w:pPr>
        <w:numPr>
          <w:ilvl w:val="0"/>
          <w:numId w:val="1001"/>
        </w:numPr>
        <w:pStyle w:val="Compact"/>
      </w:pPr>
      <w:r>
        <w:t xml:space="preserve">Сравнение циклов и операций над векторами</w:t>
      </w:r>
    </w:p>
    <w:bookmarkEnd w:id="21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работы с программой включим журналирование сессии командой diary on. Затем приступим к выполнению первого этапа - простейших операций. Сначала используем как простейший калькулятор и вычислим выражение. Зададим вектор u и покажем как сделать вектор-строку и вектор-столбец. Зададим матрицу A. ( рис. 1 )</w:t>
      </w:r>
    </w:p>
    <w:p>
      <w:pPr>
        <w:pStyle w:val="CaptionedFigure"/>
      </w:pPr>
      <w:bookmarkStart w:id="23" w:name="fig:001"/>
      <w:r>
        <w:drawing>
          <wp:inline>
            <wp:extent cx="5334000" cy="4752730"/>
            <wp:effectExtent b="0" l="0" r="0" t="0"/>
            <wp:docPr descr="Figure 1: Ввод данных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2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Ввод данных</w:t>
      </w:r>
    </w:p>
    <w:p>
      <w:pPr>
        <w:pStyle w:val="BodyText"/>
      </w:pPr>
      <w:r>
        <w:t xml:space="preserve">Теперь зададим два вектора-столбца v и u, с которыми будем совершать операции. (рис. 2 )</w:t>
      </w:r>
    </w:p>
    <w:p>
      <w:pPr>
        <w:pStyle w:val="CaptionedFigure"/>
      </w:pPr>
      <w:bookmarkStart w:id="25" w:name="fig:002"/>
      <w:r>
        <w:drawing>
          <wp:inline>
            <wp:extent cx="5334000" cy="3846634"/>
            <wp:effectExtent b="0" l="0" r="0" t="0"/>
            <wp:docPr descr="Figure 2: Зададим значен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Зададим значения</w:t>
      </w:r>
    </w:p>
    <w:p>
      <w:pPr>
        <w:pStyle w:val="BodyText"/>
      </w:pPr>
      <w:r>
        <w:t xml:space="preserve">Осуществим несколько операций с ними: сложение, скалярное умножение, векторное умножение, вычисление нормы. ( рис. 3 )</w:t>
      </w:r>
    </w:p>
    <w:p>
      <w:pPr>
        <w:pStyle w:val="CaptionedFigure"/>
      </w:pPr>
      <w:bookmarkStart w:id="27" w:name="fig:003"/>
      <w:r>
        <w:drawing>
          <wp:inline>
            <wp:extent cx="5334000" cy="4974980"/>
            <wp:effectExtent b="0" l="0" r="0" t="0"/>
            <wp:docPr descr="Figure 3: Операции над векторами 1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Операции над векторами 1</w:t>
      </w:r>
    </w:p>
    <w:p>
      <w:pPr>
        <w:pStyle w:val="BodyText"/>
      </w:pPr>
      <w:r>
        <w:t xml:space="preserve">Приступим к следующему этапу работы: вычислим проекции. Для этого введём два вектора строки. Выведя необходимую формулу, вычислим её в octave. ( рис. 4 )</w:t>
      </w:r>
    </w:p>
    <w:p>
      <w:pPr>
        <w:pStyle w:val="CaptionedFigure"/>
      </w:pPr>
      <w:bookmarkStart w:id="29" w:name="fig:004"/>
      <w:r>
        <w:drawing>
          <wp:inline>
            <wp:extent cx="5334000" cy="2743932"/>
            <wp:effectExtent b="0" l="0" r="0" t="0"/>
            <wp:docPr descr="Figure 4: Операции над векторами 2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Операции над векторами 2</w:t>
      </w:r>
    </w:p>
    <w:p>
      <w:pPr>
        <w:pStyle w:val="BodyText"/>
      </w:pPr>
      <w:r>
        <w:t xml:space="preserve">Следующий этап - матричные операции. Введём две матрицы - А и В. Далее проведём несколько операций над ними. Сначала вычислим произведение матриц А</w:t>
      </w:r>
      <w:r>
        <w:rPr>
          <w:iCs/>
          <w:i/>
        </w:rPr>
        <w:t xml:space="preserve">В (рис. 5 ) , а затем произведение транспонированной В на А. Так же вычислим значение выражения 2</w:t>
      </w:r>
      <w:r>
        <w:t xml:space="preserve">A − 4*I, где I - единичная матрица. ( рис. 6 )</w:t>
      </w:r>
    </w:p>
    <w:p>
      <w:pPr>
        <w:pStyle w:val="CaptionedFigure"/>
      </w:pPr>
      <w:bookmarkStart w:id="31" w:name="fig:005"/>
      <w:r>
        <w:drawing>
          <wp:inline>
            <wp:extent cx="5334000" cy="4239846"/>
            <wp:effectExtent b="0" l="0" r="0" t="0"/>
            <wp:docPr descr="Figure 5: Операции над матрицами 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9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Операции над матрицами 1</w:t>
      </w:r>
    </w:p>
    <w:p>
      <w:pPr>
        <w:pStyle w:val="CaptionedFigure"/>
      </w:pPr>
      <w:bookmarkStart w:id="33" w:name="fig:006"/>
      <w:r>
        <w:drawing>
          <wp:inline>
            <wp:extent cx="5334000" cy="2957634"/>
            <wp:effectExtent b="0" l="0" r="0" t="0"/>
            <wp:docPr descr="Figure 6: Операции над матрицами 2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Операции над матрицами 2</w:t>
      </w:r>
    </w:p>
    <w:p>
      <w:pPr>
        <w:pStyle w:val="BodyText"/>
      </w:pPr>
      <w:r>
        <w:t xml:space="preserve">Теперь найдём обратную матрицу А и найдём её собственные значения. (рис. 7 )</w:t>
      </w:r>
    </w:p>
    <w:p>
      <w:pPr>
        <w:pStyle w:val="CaptionedFigure"/>
      </w:pPr>
      <w:bookmarkStart w:id="35" w:name="fig:007"/>
      <w:r>
        <w:drawing>
          <wp:inline>
            <wp:extent cx="5334000" cy="3897923"/>
            <wp:effectExtent b="0" l="0" r="0" t="0"/>
            <wp:docPr descr="Figure 7: Операции над матрицами 3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7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Операции над матрицами 3</w:t>
      </w:r>
    </w:p>
    <w:p>
      <w:pPr>
        <w:pStyle w:val="BodyText"/>
      </w:pPr>
      <w:r>
        <w:t xml:space="preserve">Теперь научимся рисовать графики. Для начала нарисуем простейший график (рис. 10 ) , задав х (рис. 8 ) и у (рис. 9 )</w:t>
      </w:r>
    </w:p>
    <w:p>
      <w:pPr>
        <w:pStyle w:val="CaptionedFigure"/>
      </w:pPr>
      <w:bookmarkStart w:id="37" w:name="fig:008"/>
      <w:r>
        <w:drawing>
          <wp:inline>
            <wp:extent cx="5334000" cy="3128596"/>
            <wp:effectExtent b="0" l="0" r="0" t="0"/>
            <wp:docPr descr="Figure 8: Значение х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Значение х</w:t>
      </w:r>
    </w:p>
    <w:p>
      <w:pPr>
        <w:pStyle w:val="CaptionedFigure"/>
      </w:pPr>
      <w:bookmarkStart w:id="39" w:name="fig:009"/>
      <w:r>
        <w:drawing>
          <wp:inline>
            <wp:extent cx="5334000" cy="2940538"/>
            <wp:effectExtent b="0" l="0" r="0" t="0"/>
            <wp:docPr descr="Figure 9: Значение у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Значение у</w:t>
      </w:r>
    </w:p>
    <w:p>
      <w:pPr>
        <w:pStyle w:val="CaptionedFigure"/>
      </w:pPr>
      <w:bookmarkStart w:id="41" w:name="fig:010"/>
      <w:r>
        <w:drawing>
          <wp:inline>
            <wp:extent cx="5334000" cy="5034817"/>
            <wp:effectExtent b="0" l="0" r="0" t="0"/>
            <wp:docPr descr="Figure 10: Простой график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4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Простой график</w:t>
      </w:r>
    </w:p>
    <w:p>
      <w:pPr>
        <w:pStyle w:val="BodyText"/>
      </w:pPr>
      <w:r>
        <w:t xml:space="preserve">Улучшим график, зададим красный цвет для линии и сделаем её толще. Поправим диапозон осей, нарисуем сетку, подпишем оси, сделаем заголовок графика, зададим легенду и в итоге получим такой график (рис. 11 ) ( рис. 12 )</w:t>
      </w:r>
    </w:p>
    <w:p>
      <w:pPr>
        <w:pStyle w:val="CaptionedFigure"/>
      </w:pPr>
      <w:bookmarkStart w:id="43" w:name="fig:011"/>
      <w:r>
        <w:drawing>
          <wp:inline>
            <wp:extent cx="5334000" cy="3077307"/>
            <wp:effectExtent b="0" l="0" r="0" t="0"/>
            <wp:docPr descr="Figure 11: Код улучшени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Код улучшения</w:t>
      </w:r>
    </w:p>
    <w:p>
      <w:pPr>
        <w:pStyle w:val="CaptionedFigure"/>
      </w:pPr>
      <w:bookmarkStart w:id="45" w:name="fig:012"/>
      <w:r>
        <w:drawing>
          <wp:inline>
            <wp:extent cx="5334000" cy="5043365"/>
            <wp:effectExtent b="0" l="0" r="0" t="0"/>
            <wp:docPr descr="Figure 12: Улучшенный график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Улучшенный график</w:t>
      </w:r>
    </w:p>
    <w:p>
      <w:pPr>
        <w:pStyle w:val="BodyText"/>
      </w:pPr>
      <w:r>
        <w:t xml:space="preserve">Теперь попробуем начертить два графика на одном чертеже. Для этого используем команду hold on и строим два графика: точки и регрессию. (рис. 13 )</w:t>
      </w:r>
    </w:p>
    <w:p>
      <w:pPr>
        <w:pStyle w:val="CaptionedFigure"/>
      </w:pPr>
      <w:bookmarkStart w:id="47" w:name="fig:013"/>
      <w:r>
        <w:drawing>
          <wp:inline>
            <wp:extent cx="5334000" cy="2196855"/>
            <wp:effectExtent b="0" l="0" r="0" t="0"/>
            <wp:docPr descr="Figure 13: 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Код программы</w:t>
      </w:r>
    </w:p>
    <w:p>
      <w:pPr>
        <w:pStyle w:val="BodyText"/>
      </w:pPr>
      <w:r>
        <w:t xml:space="preserve">Получаем такой график (рис. 14 )</w:t>
      </w:r>
    </w:p>
    <w:p>
      <w:pPr>
        <w:pStyle w:val="CaptionedFigure"/>
      </w:pPr>
      <w:bookmarkStart w:id="49" w:name="fig:014"/>
      <w:r>
        <w:drawing>
          <wp:inline>
            <wp:extent cx="5334000" cy="4932240"/>
            <wp:effectExtent b="0" l="0" r="0" t="0"/>
            <wp:docPr descr="Figure 14: График двух функций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2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График двух функций</w:t>
      </w:r>
    </w:p>
    <w:p>
      <w:pPr>
        <w:pStyle w:val="BodyText"/>
      </w:pPr>
      <w:r>
        <w:t xml:space="preserve">Теперь построим график сложной функции. Для начала попробуем задать постройку графика напрямую, однако тут же получим ошибку. Действительно, мы задали в выражении матричное умножение, однако нам необходимо поэлементное. Использем поэлементное возведение в степень .^ и поэлементное умножение .* (рис. 15 )</w:t>
      </w:r>
    </w:p>
    <w:p>
      <w:pPr>
        <w:pStyle w:val="CaptionedFigure"/>
      </w:pPr>
      <w:bookmarkStart w:id="51" w:name="fig:015"/>
      <w:r>
        <w:drawing>
          <wp:inline>
            <wp:extent cx="5334000" cy="1265115"/>
            <wp:effectExtent b="0" l="0" r="0" t="0"/>
            <wp:docPr descr="Figure 15: Код построения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Код построения</w:t>
      </w:r>
    </w:p>
    <w:p>
      <w:pPr>
        <w:pStyle w:val="BodyText"/>
      </w:pPr>
      <w:r>
        <w:t xml:space="preserve">В итоге получаем исправный график функции (рис. 16 )</w:t>
      </w:r>
    </w:p>
    <w:p>
      <w:pPr>
        <w:pStyle w:val="CaptionedFigure"/>
      </w:pPr>
      <w:bookmarkStart w:id="53" w:name="fig:016"/>
      <w:r>
        <w:drawing>
          <wp:inline>
            <wp:extent cx="5334000" cy="4966432"/>
            <wp:effectExtent b="0" l="0" r="0" t="0"/>
            <wp:docPr descr="Figure 16: График сложной функции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6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График сложной функции</w:t>
      </w:r>
    </w:p>
    <w:p>
      <w:pPr>
        <w:pStyle w:val="BodyText"/>
      </w:pPr>
      <w:r>
        <w:t xml:space="preserve">Сохраним рисунок на компьютере в разных форматах (рис. 17 )</w:t>
      </w:r>
    </w:p>
    <w:p>
      <w:pPr>
        <w:pStyle w:val="CaptionedFigure"/>
      </w:pPr>
      <w:bookmarkStart w:id="55" w:name="fig:020"/>
      <w:r>
        <w:drawing>
          <wp:inline>
            <wp:extent cx="5334000" cy="2863605"/>
            <wp:effectExtent b="0" l="0" r="0" t="0"/>
            <wp:docPr descr="Figure 17: Сохранение данных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Сохранение данных</w:t>
      </w:r>
    </w:p>
    <w:p>
      <w:pPr>
        <w:pStyle w:val="BodyText"/>
      </w:pPr>
      <w:r>
        <w:t xml:space="preserve">Приступим к выполнению последнего этапа: сравнение циклов и операций над векторами.</w:t>
      </w:r>
      <w:r>
        <w:t xml:space="preserve"> </w:t>
      </w:r>
      <w:r>
        <w:t xml:space="preserve">Очистим память и проверим сумму чисел с помощью цикла. Так же добавим таймер, чтобы посмотреть, сколько времени понадобилось программе для реализации действия. (рис. 18 )</w:t>
      </w:r>
    </w:p>
    <w:p>
      <w:pPr>
        <w:pStyle w:val="CaptionedFigure"/>
      </w:pPr>
      <w:bookmarkStart w:id="57" w:name="fig:017"/>
      <w:r>
        <w:drawing>
          <wp:inline>
            <wp:extent cx="5255393" cy="1482290"/>
            <wp:effectExtent b="0" l="0" r="0" t="0"/>
            <wp:docPr descr="Figure 18: Код цикл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14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Код цикла</w:t>
      </w:r>
    </w:p>
    <w:p>
      <w:pPr>
        <w:pStyle w:val="BodyText"/>
      </w:pPr>
      <w:r>
        <w:t xml:space="preserve">В итоге получим ответ (рис. 19 )</w:t>
      </w:r>
    </w:p>
    <w:p>
      <w:pPr>
        <w:pStyle w:val="CaptionedFigure"/>
      </w:pPr>
      <w:bookmarkStart w:id="59" w:name="fig:018"/>
      <w:r>
        <w:drawing>
          <wp:inline>
            <wp:extent cx="5334000" cy="1270414"/>
            <wp:effectExtent b="0" l="0" r="0" t="0"/>
            <wp:docPr descr="Figure 19: Ответ цикл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Ответ цикла</w:t>
      </w:r>
    </w:p>
    <w:p>
      <w:pPr>
        <w:pStyle w:val="BodyText"/>
      </w:pPr>
      <w:r>
        <w:t xml:space="preserve">Теперь посчитаем сумму при помощи векторов (рис. 20 )</w:t>
      </w:r>
    </w:p>
    <w:p>
      <w:pPr>
        <w:pStyle w:val="CaptionedFigure"/>
      </w:pPr>
      <w:bookmarkStart w:id="61" w:name="fig:019"/>
      <w:r>
        <w:drawing>
          <wp:inline>
            <wp:extent cx="5334000" cy="1897673"/>
            <wp:effectExtent b="0" l="0" r="0" t="0"/>
            <wp:docPr descr="Figure 20: Код и ответ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7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20: Код и ответ</w:t>
      </w:r>
    </w:p>
    <w:p>
      <w:pPr>
        <w:pStyle w:val="BodyText"/>
      </w:pPr>
      <w:r>
        <w:t xml:space="preserve">Как можно заметить, сумма равна одному и тому же значению, но на вторую операцию времени затрачено меньше. Следовательно, если есть возможность, то лучше осуществлять операции при помощи векторов.</w:t>
      </w:r>
    </w:p>
    <w:p>
      <w:pPr>
        <w:pStyle w:val="BodyText"/>
      </w:pPr>
      <w:r>
        <w:t xml:space="preserve">Завершаем работу командой diary off, чтобы закрыть запись в файл. (рис. 20 )</w:t>
      </w:r>
    </w:p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 идеологию и применение языка Octave, познакомился с основными командами и возможностями языка.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№3</w:t>
      </w:r>
    </w:p>
    <w:p>
      <w:pPr>
        <w:pStyle w:val="BodyText"/>
      </w:pPr>
      <w:r>
        <w:t xml:space="preserve">Лабораторная работа № 3. Введение в работу с Octave [Электронный ресурс]. 2019. URL:https://esystem.rudn.ru/pluginfile.php/2372902/mod_resource/content/3/003-octave-intro.pdf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54" Target="media/rId5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Дарижапов Тимур Андреевич</dc:creator>
  <dc:language>ru-RU</dc:language>
  <cp:keywords/>
  <dcterms:created xsi:type="dcterms:W3CDTF">2024-10-12T08:37:13Z</dcterms:created>
  <dcterms:modified xsi:type="dcterms:W3CDTF">2024-10-12T08:37:13Z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Научное программирование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