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E90" w:rsidRDefault="00AB0D98"/>
    <w:p w:rsidR="007D6E13" w:rsidRDefault="007D6E13" w:rsidP="007D6E13">
      <w:pPr>
        <w:ind w:left="720"/>
        <w:rPr>
          <w:color w:val="1F497D"/>
        </w:rPr>
      </w:pPr>
      <w:r>
        <w:t xml:space="preserve">To update TLS 1.2, the </w:t>
      </w:r>
      <w:proofErr w:type="spellStart"/>
      <w:r>
        <w:t>userid</w:t>
      </w:r>
      <w:proofErr w:type="spellEnd"/>
      <w:r w:rsidR="00E02FC0">
        <w:t xml:space="preserve"> must be </w:t>
      </w:r>
      <w:proofErr w:type="spellStart"/>
      <w:r w:rsidR="00E02FC0">
        <w:t>wsadmin</w:t>
      </w:r>
      <w:proofErr w:type="spellEnd"/>
    </w:p>
    <w:p w:rsidR="007D6E13" w:rsidRDefault="007D6E13"/>
    <w:p w:rsidR="007D6E13" w:rsidRDefault="007D6E13" w:rsidP="007D6E13">
      <w:pPr>
        <w:pStyle w:val="ListParagraph"/>
        <w:numPr>
          <w:ilvl w:val="0"/>
          <w:numId w:val="1"/>
        </w:numPr>
      </w:pPr>
      <w:r>
        <w:t xml:space="preserve">Login to DMGR (Use SIT </w:t>
      </w:r>
      <w:proofErr w:type="spellStart"/>
      <w:r>
        <w:t>Env</w:t>
      </w:r>
      <w:proofErr w:type="spellEnd"/>
      <w:r>
        <w:t xml:space="preserve"> as illustration)</w:t>
      </w:r>
    </w:p>
    <w:p w:rsidR="007D6E13" w:rsidRDefault="007D6E13" w:rsidP="007D6E13">
      <w:pPr>
        <w:pStyle w:val="ListParagraph"/>
      </w:pPr>
      <w:r>
        <w:rPr>
          <w:noProof/>
        </w:rPr>
        <w:drawing>
          <wp:inline distT="0" distB="0" distL="0" distR="0" wp14:anchorId="70BFD5DB" wp14:editId="5A0319A8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13" w:rsidRDefault="007D6E13" w:rsidP="007D6E13">
      <w:pPr>
        <w:pStyle w:val="ListParagraph"/>
      </w:pPr>
    </w:p>
    <w:p w:rsidR="007D6E13" w:rsidRDefault="007D6E13" w:rsidP="007D6E13">
      <w:pPr>
        <w:pStyle w:val="ListParagraph"/>
      </w:pPr>
    </w:p>
    <w:p w:rsidR="007D6E13" w:rsidRDefault="007D6E13" w:rsidP="00E02FC0"/>
    <w:p w:rsidR="007D6E13" w:rsidRDefault="007D6E13" w:rsidP="007D6E13">
      <w:pPr>
        <w:pStyle w:val="ListParagraph"/>
        <w:numPr>
          <w:ilvl w:val="0"/>
          <w:numId w:val="1"/>
        </w:numPr>
      </w:pPr>
      <w:r>
        <w:t>Select Security-&gt;SSL  Certificate &amp; Key Management</w:t>
      </w:r>
    </w:p>
    <w:p w:rsidR="007D6E13" w:rsidRDefault="007D6E13" w:rsidP="00E02FC0">
      <w:pPr>
        <w:pStyle w:val="ListParagraph"/>
      </w:pPr>
      <w:r>
        <w:rPr>
          <w:noProof/>
        </w:rPr>
        <w:drawing>
          <wp:inline distT="0" distB="0" distL="0" distR="0" wp14:anchorId="01D17342" wp14:editId="1177E9F6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13" w:rsidRPr="007D6E13" w:rsidRDefault="007D6E13" w:rsidP="007D6E13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Fonts w:ascii="Arial" w:hAnsi="Arial" w:cs="Arial"/>
          <w:sz w:val="20"/>
          <w:szCs w:val="20"/>
        </w:rPr>
        <w:lastRenderedPageBreak/>
        <w:t>Under Configuration settings, click</w:t>
      </w:r>
      <w:r>
        <w:rPr>
          <w:rStyle w:val="Strong"/>
          <w:rFonts w:ascii="Arial" w:hAnsi="Arial" w:cs="Arial"/>
          <w:sz w:val="20"/>
          <w:szCs w:val="20"/>
        </w:rPr>
        <w:t xml:space="preserve"> Manage endpoint security configurations</w:t>
      </w:r>
    </w:p>
    <w:p w:rsidR="007D6E13" w:rsidRDefault="007D6E13" w:rsidP="007D6E13">
      <w:pPr>
        <w:pStyle w:val="ListParagraph"/>
      </w:pPr>
      <w:r>
        <w:rPr>
          <w:noProof/>
        </w:rPr>
        <w:drawing>
          <wp:inline distT="0" distB="0" distL="0" distR="0" wp14:anchorId="5285D194" wp14:editId="45155412">
            <wp:extent cx="5943600" cy="364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13" w:rsidRDefault="007D6E13" w:rsidP="007D6E13">
      <w:pPr>
        <w:pStyle w:val="ListParagraph"/>
        <w:numPr>
          <w:ilvl w:val="0"/>
          <w:numId w:val="1"/>
        </w:numPr>
      </w:pPr>
      <w:r>
        <w:t>Choose Outbound (for Legacy merchant notification )-&gt;clusters-&gt;</w:t>
      </w:r>
      <w:proofErr w:type="spellStart"/>
      <w:r>
        <w:t>Sfe</w:t>
      </w:r>
      <w:proofErr w:type="spellEnd"/>
      <w:r>
        <w:t xml:space="preserve"> Cluster</w:t>
      </w:r>
    </w:p>
    <w:p w:rsidR="007D6E13" w:rsidRDefault="007D6E13" w:rsidP="007D6E13">
      <w:pPr>
        <w:pStyle w:val="ListParagraph"/>
      </w:pPr>
      <w:r>
        <w:rPr>
          <w:noProof/>
        </w:rPr>
        <w:drawing>
          <wp:inline distT="0" distB="0" distL="0" distR="0" wp14:anchorId="2AFE2F45" wp14:editId="7BABBD4F">
            <wp:extent cx="59436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13" w:rsidRDefault="007D6E13" w:rsidP="007D6E13">
      <w:pPr>
        <w:pStyle w:val="ListParagraph"/>
      </w:pPr>
    </w:p>
    <w:p w:rsidR="007D6E13" w:rsidRDefault="007D6E13" w:rsidP="007D6E13">
      <w:pPr>
        <w:pStyle w:val="ListParagraph"/>
        <w:numPr>
          <w:ilvl w:val="0"/>
          <w:numId w:val="1"/>
        </w:numPr>
      </w:pPr>
      <w:r>
        <w:lastRenderedPageBreak/>
        <w:t>Choose SSL Configurations under Related Items</w:t>
      </w:r>
    </w:p>
    <w:p w:rsidR="007D6E13" w:rsidRDefault="00E9172E" w:rsidP="007D6E13">
      <w:pPr>
        <w:pStyle w:val="ListParagraph"/>
      </w:pPr>
      <w:r>
        <w:rPr>
          <w:noProof/>
        </w:rPr>
        <w:drawing>
          <wp:inline distT="0" distB="0" distL="0" distR="0" wp14:anchorId="50B1545D" wp14:editId="65A2E2F8">
            <wp:extent cx="59436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2E" w:rsidRDefault="00E9172E" w:rsidP="00E9172E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CellDefaultSSLSettings</w:t>
      </w:r>
      <w:proofErr w:type="spellEnd"/>
    </w:p>
    <w:p w:rsidR="00E9172E" w:rsidRDefault="00E9172E" w:rsidP="00E9172E">
      <w:pPr>
        <w:pStyle w:val="ListParagraph"/>
      </w:pPr>
      <w:r>
        <w:rPr>
          <w:noProof/>
        </w:rPr>
        <w:drawing>
          <wp:inline distT="0" distB="0" distL="0" distR="0" wp14:anchorId="6132E376" wp14:editId="4A97C355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2E" w:rsidRDefault="00E9172E" w:rsidP="00E9172E">
      <w:pPr>
        <w:pStyle w:val="ListParagraph"/>
      </w:pPr>
    </w:p>
    <w:p w:rsidR="00E02FC0" w:rsidRDefault="00E02FC0" w:rsidP="00E9172E">
      <w:pPr>
        <w:pStyle w:val="ListParagraph"/>
      </w:pPr>
    </w:p>
    <w:p w:rsidR="00E02FC0" w:rsidRDefault="00E02FC0" w:rsidP="00E9172E">
      <w:pPr>
        <w:pStyle w:val="ListParagraph"/>
      </w:pPr>
    </w:p>
    <w:p w:rsidR="00E9172E" w:rsidRPr="00E9172E" w:rsidRDefault="00E9172E" w:rsidP="00E9172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0"/>
          <w:szCs w:val="20"/>
        </w:rPr>
        <w:lastRenderedPageBreak/>
        <w:t xml:space="preserve">Under </w:t>
      </w:r>
      <w:r>
        <w:rPr>
          <w:rStyle w:val="Strong"/>
          <w:rFonts w:ascii="Arial" w:hAnsi="Arial" w:cs="Arial"/>
          <w:sz w:val="20"/>
          <w:szCs w:val="20"/>
        </w:rPr>
        <w:t>Additional Properties</w:t>
      </w:r>
      <w:r>
        <w:rPr>
          <w:rFonts w:ascii="Arial" w:hAnsi="Arial" w:cs="Arial"/>
          <w:sz w:val="20"/>
          <w:szCs w:val="20"/>
        </w:rPr>
        <w:t xml:space="preserve">, click </w:t>
      </w:r>
      <w:r>
        <w:rPr>
          <w:rStyle w:val="Strong"/>
          <w:rFonts w:ascii="Arial" w:hAnsi="Arial" w:cs="Arial"/>
          <w:sz w:val="20"/>
          <w:szCs w:val="20"/>
        </w:rPr>
        <w:t>Quality of protection (</w:t>
      </w:r>
      <w:proofErr w:type="spellStart"/>
      <w:r>
        <w:rPr>
          <w:rStyle w:val="Strong"/>
          <w:rFonts w:ascii="Arial" w:hAnsi="Arial" w:cs="Arial"/>
          <w:sz w:val="20"/>
          <w:szCs w:val="20"/>
        </w:rPr>
        <w:t>QoP</w:t>
      </w:r>
      <w:proofErr w:type="spellEnd"/>
      <w:r>
        <w:rPr>
          <w:rStyle w:val="Strong"/>
          <w:rFonts w:ascii="Arial" w:hAnsi="Arial" w:cs="Arial"/>
          <w:sz w:val="20"/>
          <w:szCs w:val="20"/>
        </w:rPr>
        <w:t>) settings</w:t>
      </w:r>
      <w:r>
        <w:rPr>
          <w:rFonts w:ascii="Arial" w:hAnsi="Arial" w:cs="Arial"/>
          <w:sz w:val="20"/>
          <w:szCs w:val="20"/>
        </w:rPr>
        <w:t>.</w:t>
      </w:r>
    </w:p>
    <w:p w:rsidR="00E9172E" w:rsidRDefault="00182C71" w:rsidP="00E9172E">
      <w:pPr>
        <w:pStyle w:val="ListParagraph"/>
      </w:pPr>
      <w:r>
        <w:rPr>
          <w:noProof/>
        </w:rPr>
        <w:drawing>
          <wp:inline distT="0" distB="0" distL="0" distR="0" wp14:anchorId="5AC8EAF0" wp14:editId="21E87D3B">
            <wp:extent cx="594360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71" w:rsidRDefault="00182C71" w:rsidP="00E9172E">
      <w:pPr>
        <w:pStyle w:val="ListParagraph"/>
      </w:pPr>
    </w:p>
    <w:p w:rsidR="00E9172E" w:rsidRDefault="00E9172E" w:rsidP="007D6E13">
      <w:pPr>
        <w:pStyle w:val="ListParagraph"/>
      </w:pPr>
    </w:p>
    <w:p w:rsidR="00E9172E" w:rsidRDefault="00182C71" w:rsidP="00182C71">
      <w:pPr>
        <w:pStyle w:val="ListParagraph"/>
        <w:numPr>
          <w:ilvl w:val="0"/>
          <w:numId w:val="1"/>
        </w:numPr>
      </w:pPr>
      <w:r>
        <w:t xml:space="preserve">Under Protocol , select </w:t>
      </w:r>
      <w:r w:rsidR="002A55CA">
        <w:t>SSL_TLSv2 (pending confirmation from IBM) &amp; click Apply</w:t>
      </w:r>
    </w:p>
    <w:p w:rsidR="007D6E13" w:rsidRDefault="002A55CA" w:rsidP="00E02FC0">
      <w:pPr>
        <w:pStyle w:val="ListParagraph"/>
      </w:pPr>
      <w:r>
        <w:rPr>
          <w:noProof/>
        </w:rPr>
        <w:drawing>
          <wp:inline distT="0" distB="0" distL="0" distR="0" wp14:anchorId="4A964289" wp14:editId="1CF22FA6">
            <wp:extent cx="59436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13" w:rsidRDefault="002A55CA" w:rsidP="002A55CA">
      <w:pPr>
        <w:pStyle w:val="ListParagraph"/>
        <w:numPr>
          <w:ilvl w:val="0"/>
          <w:numId w:val="1"/>
        </w:numPr>
      </w:pPr>
      <w:r>
        <w:lastRenderedPageBreak/>
        <w:t>Confirmation screen</w:t>
      </w:r>
      <w:r w:rsidR="002216BD">
        <w:t xml:space="preserve"> &amp; select Review under Messages</w:t>
      </w:r>
      <w:bookmarkStart w:id="0" w:name="_GoBack"/>
      <w:bookmarkEnd w:id="0"/>
    </w:p>
    <w:p w:rsidR="002A55CA" w:rsidRDefault="002A55CA" w:rsidP="002A55CA">
      <w:pPr>
        <w:pStyle w:val="ListParagraph"/>
      </w:pPr>
      <w:r>
        <w:rPr>
          <w:noProof/>
        </w:rPr>
        <w:drawing>
          <wp:inline distT="0" distB="0" distL="0" distR="0" wp14:anchorId="16012306" wp14:editId="3264AD66">
            <wp:extent cx="594360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87" w:rsidRDefault="005E3D87" w:rsidP="002A55CA">
      <w:pPr>
        <w:pStyle w:val="ListParagraph"/>
      </w:pPr>
    </w:p>
    <w:p w:rsidR="005E3D87" w:rsidRDefault="005E3D87" w:rsidP="002A55CA">
      <w:pPr>
        <w:pStyle w:val="ListParagraph"/>
      </w:pPr>
    </w:p>
    <w:p w:rsidR="005E3D87" w:rsidRDefault="005E3D87" w:rsidP="005E3D87">
      <w:pPr>
        <w:pStyle w:val="ListParagraph"/>
        <w:numPr>
          <w:ilvl w:val="0"/>
          <w:numId w:val="1"/>
        </w:numPr>
      </w:pPr>
      <w:r>
        <w:t>Select “Review” changes, uncheck “Synchronize changes with Nodes”  since we are doing manual Node sync, then click Save</w:t>
      </w:r>
    </w:p>
    <w:p w:rsidR="005E3D87" w:rsidRDefault="005E3D87" w:rsidP="005E3D87">
      <w:pPr>
        <w:pStyle w:val="ListParagraph"/>
      </w:pPr>
    </w:p>
    <w:p w:rsidR="005E3D87" w:rsidRDefault="005E3D87" w:rsidP="00E02FC0">
      <w:pPr>
        <w:pStyle w:val="ListParagraph"/>
      </w:pPr>
      <w:r>
        <w:rPr>
          <w:noProof/>
        </w:rPr>
        <w:drawing>
          <wp:inline distT="0" distB="0" distL="0" distR="0" wp14:anchorId="007DCF95" wp14:editId="74BC4FBB">
            <wp:extent cx="594360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D87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D98" w:rsidRDefault="00AB0D98" w:rsidP="007D6E13">
      <w:r>
        <w:separator/>
      </w:r>
    </w:p>
  </w:endnote>
  <w:endnote w:type="continuationSeparator" w:id="0">
    <w:p w:rsidR="00AB0D98" w:rsidRDefault="00AB0D98" w:rsidP="007D6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80894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6E13" w:rsidRDefault="007D6E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16B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D6E13" w:rsidRDefault="007D6E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D98" w:rsidRDefault="00AB0D98" w:rsidP="007D6E13">
      <w:r>
        <w:separator/>
      </w:r>
    </w:p>
  </w:footnote>
  <w:footnote w:type="continuationSeparator" w:id="0">
    <w:p w:rsidR="00AB0D98" w:rsidRDefault="00AB0D98" w:rsidP="007D6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2A18D2"/>
    <w:multiLevelType w:val="hybridMultilevel"/>
    <w:tmpl w:val="E9F05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5AE"/>
    <w:rsid w:val="00182C71"/>
    <w:rsid w:val="00190370"/>
    <w:rsid w:val="0020307F"/>
    <w:rsid w:val="002216BD"/>
    <w:rsid w:val="002A55CA"/>
    <w:rsid w:val="005540B5"/>
    <w:rsid w:val="005E3D87"/>
    <w:rsid w:val="007B6F00"/>
    <w:rsid w:val="007D6E13"/>
    <w:rsid w:val="00AB0D98"/>
    <w:rsid w:val="00E02FC0"/>
    <w:rsid w:val="00E9172E"/>
    <w:rsid w:val="00EA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E13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D6E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6E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6E13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D6E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6E13"/>
    <w:rPr>
      <w:rFonts w:ascii="Calibri" w:hAnsi="Calibri" w:cs="Calibri"/>
    </w:rPr>
  </w:style>
  <w:style w:type="paragraph" w:styleId="ListParagraph">
    <w:name w:val="List Paragraph"/>
    <w:basedOn w:val="Normal"/>
    <w:uiPriority w:val="34"/>
    <w:qFormat/>
    <w:rsid w:val="007D6E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6E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E1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D6E1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E13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D6E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6E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6E13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D6E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6E13"/>
    <w:rPr>
      <w:rFonts w:ascii="Calibri" w:hAnsi="Calibri" w:cs="Calibri"/>
    </w:rPr>
  </w:style>
  <w:style w:type="paragraph" w:styleId="ListParagraph">
    <w:name w:val="List Paragraph"/>
    <w:basedOn w:val="Normal"/>
    <w:uiPriority w:val="34"/>
    <w:qFormat/>
    <w:rsid w:val="007D6E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6E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E1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D6E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5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Yeow Hong</dc:creator>
  <cp:keywords/>
  <dc:description/>
  <cp:lastModifiedBy>Chen Yeow Hong</cp:lastModifiedBy>
  <cp:revision>6</cp:revision>
  <dcterms:created xsi:type="dcterms:W3CDTF">2016-02-01T08:55:00Z</dcterms:created>
  <dcterms:modified xsi:type="dcterms:W3CDTF">2016-03-17T03:42:00Z</dcterms:modified>
</cp:coreProperties>
</file>