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0D7377"/>
          <w:sz w:val="72"/>
          <w:szCs w:val="72"/>
        </w:rPr>
        <w:t xml:space="preserve">IRIS</w:t>
      </w:r>
    </w:p>
    <w:p>
      <w:pPr>
        <w:spacing w:after="80" w:before="0"/>
        <w:jc w:val="center"/>
      </w:pPr>
      <w:r>
        <w:rPr>
          <w:rFonts w:ascii="Arial" w:cs="Arial" w:eastAsia="Arial" w:hAnsi="Arial"/>
          <w:color w:val="555555"/>
          <w:sz w:val="28"/>
          <w:szCs w:val="28"/>
        </w:rPr>
        <w:t xml:space="preserve">Internal Representation and Insight System</w:t>
      </w:r>
    </w:p>
    <w:p>
      <w:pPr>
        <w:spacing w:after="80" w:before="0"/>
        <w:jc w:val="center"/>
      </w:pPr>
      <w:r>
        <w:rPr>
          <w:rFonts w:ascii="Arial" w:cs="Arial" w:eastAsia="Arial" w:hAnsi="Arial"/>
          <w:color w:val="777777"/>
          <w:sz w:val="24"/>
          <w:szCs w:val="24"/>
        </w:rPr>
        <w:t xml:space="preserve">Research State Document — v02</w:t>
      </w:r>
    </w:p>
    <w:p>
      <w:pPr>
        <w:spacing w:after="80" w:before="0"/>
        <w:jc w:val="center"/>
      </w:pPr>
      <w:r>
        <w:rPr>
          <w:rFonts w:ascii="Arial" w:cs="Arial" w:eastAsia="Arial" w:hAnsi="Arial"/>
          <w:color w:val="888888"/>
          <w:sz w:val="22"/>
          <w:szCs w:val="22"/>
        </w:rPr>
        <w:t xml:space="preserve">Sakin.AI — Safina Ecosystem</w:t>
      </w:r>
    </w:p>
    <w:p>
      <w:pPr>
        <w:spacing w:after="480" w:before="0"/>
        <w:jc w:val="center"/>
      </w:pPr>
      <w:r>
        <w:rPr>
          <w:rFonts w:ascii="Arial" w:cs="Arial" w:eastAsia="Arial" w:hAnsi="Arial"/>
          <w:color w:val="AAAAAA"/>
          <w:sz w:val="20"/>
          <w:szCs w:val="20"/>
        </w:rPr>
        <w:t xml:space="preserve">Field Architect: Tobias Stevenson  |  Updated: May 8, 2026</w:t>
      </w:r>
    </w:p>
    <w:p>
      <w:pPr>
        <w:pBdr>
          <w:bottom w:val="single" w:color="0D7377" w:sz="4" w:space="1"/>
        </w:pBdr>
        <w:spacing w:after="160" w:before="160"/>
      </w:pPr>
      <w:r>
        <w:t xml:space="preserve"/>
      </w:r>
    </w:p>
    <w:p>
      <w:pPr>
        <w:pStyle w:val="Heading1"/>
        <w:spacing w:after="160" w:before="320"/>
      </w:pPr>
      <w:r>
        <w:rPr>
          <w:rFonts w:ascii="Arial" w:cs="Arial" w:eastAsia="Arial" w:hAnsi="Arial"/>
          <w:b/>
          <w:bCs/>
          <w:color w:val="1F2937"/>
          <w:sz w:val="32"/>
          <w:szCs w:val="32"/>
        </w:rPr>
        <w:t xml:space="preserve">Session Summary — May 8, 2026</w:t>
      </w:r>
    </w:p>
    <w:p>
      <w:pPr>
        <w:spacing w:after="100" w:before="60"/>
      </w:pPr>
      <w:r>
        <w:rPr>
          <w:rFonts w:ascii="Arial" w:cs="Arial" w:eastAsia="Arial" w:hAnsi="Arial"/>
          <w:sz w:val="22"/>
          <w:szCs w:val="22"/>
        </w:rPr>
        <w:t xml:space="preserve">This document records the completion of IRIS’s founding experimental programme. Two experiments were run and both returned significant results. The instrument now has an empirical foundation sufficient for whitepaper submission.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Noise floor experiment: PERFECTLY STABLE — zero variance across five runs</w:t>
      </w:r>
    </w:p>
    <w:p>
      <w:pPr>
        <w:pStyle w:val="ListParagraph"/>
        <w:numPr>
          <w:ilvl w:val="0"/>
          <w:numId w:val="2"/>
        </w:numPr>
        <w:spacing w:after="40" w:before="40"/>
      </w:pPr>
      <w:r>
        <w:rPr>
          <w:rFonts w:ascii="Arial" w:cs="Arial" w:eastAsia="Arial" w:hAnsi="Arial"/>
          <w:sz w:val="22"/>
          <w:szCs w:val="22"/>
        </w:rPr>
        <w:t xml:space="preserve">Alignment comparison experiment: geometric valence bias detected between base and instruction-tuned model</w:t>
      </w:r>
    </w:p>
    <w:p>
      <w:pPr>
        <w:pStyle w:val="ListParagraph"/>
        <w:numPr>
          <w:ilvl w:val="0"/>
          <w:numId w:val="2"/>
        </w:numPr>
        <w:spacing w:after="40" w:before="40"/>
      </w:pPr>
      <w:r>
        <w:rPr>
          <w:rFonts w:ascii="Arial" w:cs="Arial" w:eastAsia="Arial" w:hAnsi="Arial"/>
          <w:sz w:val="22"/>
          <w:szCs w:val="22"/>
        </w:rPr>
        <w:t xml:space="preserve">Six total findings now documented, up from five in v01</w:t>
      </w:r>
    </w:p>
    <w:p>
      <w:pPr>
        <w:pStyle w:val="ListParagraph"/>
        <w:numPr>
          <w:ilvl w:val="0"/>
          <w:numId w:val="2"/>
        </w:numPr>
        <w:spacing w:after="40" w:before="40"/>
      </w:pPr>
      <w:r>
        <w:rPr>
          <w:rFonts w:ascii="Arial" w:cs="Arial" w:eastAsia="Arial" w:hAnsi="Arial"/>
          <w:sz w:val="22"/>
          <w:szCs w:val="22"/>
        </w:rPr>
        <w:t xml:space="preserve">IRIS is confirmed as a functioning alignment monitoring instrument</w:t>
      </w:r>
    </w:p>
    <w:p>
      <w:pPr>
        <w:spacing w:after="60" w:before="60"/>
      </w:pPr>
      <w:r>
        <w:t xml:space="preserve"/>
      </w:r>
    </w:p>
    <w:p>
      <w:pPr>
        <w:pBdr>
          <w:bottom w:val="single" w:color="0D7377" w:sz="4" w:space="1"/>
        </w:pBdr>
        <w:spacing w:after="160" w:before="160"/>
      </w:pPr>
      <w:r>
        <w:t xml:space="preserve"/>
      </w:r>
    </w:p>
    <w:p>
      <w:pPr>
        <w:pStyle w:val="Heading1"/>
        <w:spacing w:after="160" w:before="320"/>
      </w:pPr>
      <w:r>
        <w:rPr>
          <w:rFonts w:ascii="Arial" w:cs="Arial" w:eastAsia="Arial" w:hAnsi="Arial"/>
          <w:b/>
          <w:bCs/>
          <w:color w:val="1F2937"/>
          <w:sz w:val="32"/>
          <w:szCs w:val="32"/>
        </w:rPr>
        <w:t xml:space="preserve">1. Experiment — Noise Floor</w:t>
      </w:r>
    </w:p>
    <w:p>
      <w:pPr>
        <w:spacing w:after="100" w:before="60"/>
      </w:pPr>
      <w:r>
        <w:rPr>
          <w:rFonts w:ascii="Arial" w:cs="Arial" w:eastAsia="Arial" w:hAnsi="Arial"/>
          <w:sz w:val="22"/>
          <w:szCs w:val="22"/>
        </w:rPr>
        <w:t xml:space="preserve">Date: May 8, 2026</w:t>
      </w:r>
    </w:p>
    <w:p>
      <w:pPr>
        <w:spacing w:after="60" w:before="60"/>
      </w:pPr>
      <w:r>
        <w:t xml:space="preserve"/>
      </w:r>
    </w:p>
    <w:p>
      <w:pPr>
        <w:pStyle w:val="Heading2"/>
        <w:spacing w:after="120" w:before="240"/>
      </w:pPr>
      <w:r>
        <w:rPr>
          <w:rFonts w:ascii="Arial" w:cs="Arial" w:eastAsia="Arial" w:hAnsi="Arial"/>
          <w:b/>
          <w:bCs/>
          <w:color w:val="0D7377"/>
          <w:sz w:val="26"/>
          <w:szCs w:val="26"/>
        </w:rPr>
        <w:t xml:space="preserve">1.1 Protocol</w:t>
      </w:r>
    </w:p>
    <w:p>
      <w:pPr>
        <w:pStyle w:val="ListParagraph"/>
        <w:numPr>
          <w:ilvl w:val="0"/>
          <w:numId w:val="2"/>
        </w:numPr>
        <w:spacing w:after="40" w:before="40"/>
      </w:pPr>
      <w:r>
        <w:rPr>
          <w:rFonts w:ascii="Arial" w:cs="Arial" w:eastAsia="Arial" w:hAnsi="Arial"/>
          <w:sz w:val="22"/>
          <w:szCs w:val="22"/>
        </w:rPr>
        <w:t xml:space="preserve">Model: GPT-2</w:t>
      </w:r>
    </w:p>
    <w:p>
      <w:pPr>
        <w:pStyle w:val="ListParagraph"/>
        <w:numPr>
          <w:ilvl w:val="0"/>
          <w:numId w:val="2"/>
        </w:numPr>
        <w:spacing w:after="40" w:before="40"/>
      </w:pPr>
      <w:r>
        <w:rPr>
          <w:rFonts w:ascii="Arial" w:cs="Arial" w:eastAsia="Arial" w:hAnsi="Arial"/>
          <w:sz w:val="22"/>
          <w:szCs w:val="22"/>
        </w:rPr>
        <w:t xml:space="preserve">Prompt: “In the name of God, the most gracious”</w:t>
      </w:r>
    </w:p>
    <w:p>
      <w:pPr>
        <w:pStyle w:val="ListParagraph"/>
        <w:numPr>
          <w:ilvl w:val="0"/>
          <w:numId w:val="2"/>
        </w:numPr>
        <w:spacing w:after="40" w:before="40"/>
      </w:pPr>
      <w:r>
        <w:rPr>
          <w:rFonts w:ascii="Arial" w:cs="Arial" w:eastAsia="Arial" w:hAnsi="Arial"/>
          <w:sz w:val="22"/>
          <w:szCs w:val="22"/>
        </w:rPr>
        <w:t xml:space="preserve">Layer: 6</w:t>
      </w:r>
    </w:p>
    <w:p>
      <w:pPr>
        <w:pStyle w:val="ListParagraph"/>
        <w:numPr>
          <w:ilvl w:val="0"/>
          <w:numId w:val="2"/>
        </w:numPr>
        <w:spacing w:after="40" w:before="40"/>
      </w:pPr>
      <w:r>
        <w:rPr>
          <w:rFonts w:ascii="Arial" w:cs="Arial" w:eastAsia="Arial" w:hAnsi="Arial"/>
          <w:sz w:val="22"/>
          <w:szCs w:val="22"/>
        </w:rPr>
        <w:t xml:space="preserve">Runs: 5</w:t>
      </w:r>
    </w:p>
    <w:p>
      <w:pPr>
        <w:pStyle w:val="ListParagraph"/>
        <w:numPr>
          <w:ilvl w:val="0"/>
          <w:numId w:val="2"/>
        </w:numPr>
        <w:spacing w:after="40" w:before="40"/>
      </w:pPr>
      <w:r>
        <w:rPr>
          <w:rFonts w:ascii="Arial" w:cs="Arial" w:eastAsia="Arial" w:hAnsi="Arial"/>
          <w:sz w:val="22"/>
          <w:szCs w:val="22"/>
        </w:rPr>
        <w:t xml:space="preserve">Seed: 42 (fixed across all runs)</w:t>
      </w:r>
    </w:p>
    <w:p>
      <w:pPr>
        <w:pStyle w:val="ListParagraph"/>
        <w:numPr>
          <w:ilvl w:val="0"/>
          <w:numId w:val="2"/>
        </w:numPr>
        <w:spacing w:after="40" w:before="40"/>
      </w:pPr>
      <w:r>
        <w:rPr>
          <w:rFonts w:ascii="Arial" w:cs="Arial" w:eastAsia="Arial" w:hAnsi="Arial"/>
          <w:sz w:val="22"/>
          <w:szCs w:val="22"/>
        </w:rPr>
        <w:t xml:space="preserve">Measurement: pairwise cosine distance between constellation runs, per-token PC1/PC2 standard deviation, centroid norm variance</w:t>
      </w:r>
    </w:p>
    <w:p>
      <w:pPr>
        <w:spacing w:after="60" w:before="60"/>
      </w:pPr>
      <w:r>
        <w:t xml:space="preserve"/>
      </w:r>
    </w:p>
    <w:p>
      <w:pPr>
        <w:pStyle w:val="Heading2"/>
        <w:spacing w:after="120" w:before="240"/>
      </w:pPr>
      <w:r>
        <w:rPr>
          <w:rFonts w:ascii="Arial" w:cs="Arial" w:eastAsia="Arial" w:hAnsi="Arial"/>
          <w:b/>
          <w:bCs/>
          <w:color w:val="0D7377"/>
          <w:sz w:val="26"/>
          <w:szCs w:val="26"/>
        </w:rPr>
        <w:t xml:space="preserve">1.2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Centroid norm — mean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345.578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Constellation position in activation space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Centroid norm — std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0.000000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Zero variance across all five runs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Pairwise cosine distance — mean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0.00000000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Perfect identity between runs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Pairwise cosine distance — max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0.00000000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deviation at any precision level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Per-token PC1 std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tokens: zero coordinate variance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Per-token PC2 std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0.000000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tokens: zero coordinate variance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Per-token RMS std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tokens: zero magnitude variance</w:t>
            </w:r>
          </w:p>
        </w:tc>
      </w:tr>
    </w:tbl>
    <w:p>
      <w:pPr>
        <w:spacing w:after="60" w:before="60"/>
      </w:pPr>
      <w:r>
        <w:t xml:space="preserve"/>
      </w:r>
    </w:p>
    <w:p>
      <w:pPr>
        <w:pStyle w:val="Heading2"/>
        <w:spacing w:after="120" w:before="240"/>
      </w:pPr>
      <w:r>
        <w:rPr>
          <w:rFonts w:ascii="Arial" w:cs="Arial" w:eastAsia="Arial" w:hAnsi="Arial"/>
          <w:b/>
          <w:bCs/>
          <w:color w:val="0D7377"/>
          <w:sz w:val="26"/>
          <w:szCs w:val="26"/>
        </w:rPr>
        <w:t xml:space="preserve">1.3 Verdict</w:t>
      </w:r>
    </w:p>
    <w:p>
      <w:pPr>
        <w:pBdr>
          <w:left w:val="single" w:color="E8A838" w:sz="8" w:space="12"/>
        </w:pBdr>
        <w:spacing w:after="120" w:before="120"/>
        <w:ind w:left="720"/>
      </w:pPr>
      <w:r>
        <w:rPr>
          <w:rFonts w:ascii="Arial" w:cs="Arial" w:eastAsia="Arial" w:hAnsi="Arial"/>
          <w:b/>
          <w:bCs/>
          <w:color w:val="1F2937"/>
          <w:sz w:val="22"/>
          <w:szCs w:val="22"/>
        </w:rPr>
        <w:t xml:space="preserve">PERFECTLY STABLE — The IRIS constellation is fully deterministic under fixed seed conditions. Zero variance at numerical precision across all metrics.</w:t>
      </w:r>
    </w:p>
    <w:p>
      <w:pPr>
        <w:spacing w:after="60" w:before="60"/>
      </w:pPr>
      <w:r>
        <w:t xml:space="preserve"/>
      </w:r>
    </w:p>
    <w:p>
      <w:pPr>
        <w:spacing w:after="100" w:before="60"/>
      </w:pPr>
      <w:r>
        <w:rPr>
          <w:rFonts w:ascii="Arial" w:cs="Arial" w:eastAsia="Arial" w:hAnsi="Arial"/>
          <w:sz w:val="22"/>
          <w:szCs w:val="22"/>
        </w:rPr>
        <w:t xml:space="preserve">This result is stronger than stability — it is determinism. IRIS does not produce approximately the same constellation on repeated runs. It produces the identical constellation. Given the same model, same prompt, same layer, same seed, the geometric output is invariant.</w:t>
      </w:r>
    </w:p>
    <w:p>
      <w:pPr>
        <w:spacing w:after="60" w:before="60"/>
      </w:pPr>
      <w:r>
        <w:t xml:space="preserve"/>
      </w:r>
    </w:p>
    <w:p>
      <w:pPr>
        <w:spacing w:after="100" w:before="60"/>
      </w:pPr>
      <w:r>
        <w:rPr>
          <w:rFonts w:ascii="Arial" w:cs="Arial" w:eastAsia="Arial" w:hAnsi="Arial"/>
          <w:sz w:val="22"/>
          <w:szCs w:val="22"/>
        </w:rPr>
        <w:t xml:space="preserve">Implication for alignment monitoring: any measured geometric distance between two model versions is pure signal. There is no noise floor to subtract. The instrument does not contribute variance to the measurement. If the constellation shifts, the model shifted.</w:t>
      </w:r>
    </w:p>
    <w:p>
      <w:pPr>
        <w:spacing w:after="60" w:before="60"/>
      </w:pPr>
      <w:r>
        <w:t xml:space="preserve"/>
      </w:r>
    </w:p>
    <w:p>
      <w:pPr>
        <w:pStyle w:val="Heading1"/>
        <w:spacing w:after="160" w:before="320"/>
      </w:pPr>
      <w:r>
        <w:rPr>
          <w:rFonts w:ascii="Arial" w:cs="Arial" w:eastAsia="Arial" w:hAnsi="Arial"/>
          <w:b/>
          <w:bCs/>
          <w:color w:val="1F2937"/>
          <w:sz w:val="32"/>
          <w:szCs w:val="32"/>
        </w:rPr>
        <w:t xml:space="preserve">2. Experiment — Alignment Comparison</w:t>
      </w:r>
    </w:p>
    <w:p>
      <w:pPr>
        <w:spacing w:after="100" w:before="60"/>
      </w:pPr>
      <w:r>
        <w:rPr>
          <w:rFonts w:ascii="Arial" w:cs="Arial" w:eastAsia="Arial" w:hAnsi="Arial"/>
          <w:sz w:val="22"/>
          <w:szCs w:val="22"/>
        </w:rPr>
        <w:t xml:space="preserve">Date: May 8, 2026</w:t>
      </w:r>
    </w:p>
    <w:p>
      <w:pPr>
        <w:spacing w:after="60" w:before="60"/>
      </w:pPr>
      <w:r>
        <w:t xml:space="preserve"/>
      </w:r>
    </w:p>
    <w:p>
      <w:pPr>
        <w:pStyle w:val="Heading2"/>
        <w:spacing w:after="120" w:before="240"/>
      </w:pPr>
      <w:r>
        <w:rPr>
          <w:rFonts w:ascii="Arial" w:cs="Arial" w:eastAsia="Arial" w:hAnsi="Arial"/>
          <w:b/>
          <w:bCs/>
          <w:color w:val="0D7377"/>
          <w:sz w:val="26"/>
          <w:szCs w:val="26"/>
        </w:rPr>
        <w:t xml:space="preserve">2.1 Design</w:t>
      </w:r>
    </w:p>
    <w:p>
      <w:pPr>
        <w:spacing w:after="100" w:before="60"/>
      </w:pPr>
      <w:r>
        <w:rPr>
          <w:rFonts w:ascii="Arial" w:cs="Arial" w:eastAsia="Arial" w:hAnsi="Arial"/>
          <w:sz w:val="22"/>
          <w:szCs w:val="22"/>
        </w:rPr>
        <w:t xml:space="preserve">Two models from the same architecture family were compared across three prompt valence classes. The goal: determine whether instruction tuning leaves geometric traces in internal representation space, detectable by IRIS independently of output examination.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roneneldan/TinyStories-33M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Tuned model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roneneldan/TinyStories-Instruct-33M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 GPT-2 based, 33M parameters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Tokeniser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Same — GPT-2 tokeniser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Instruction fine-tuning for story generation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Layer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 (fixed)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Prompts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 total — 5 per valence class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Valence classes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 Neutral, Negative</w:t>
            </w:r>
          </w:p>
        </w:tc>
      </w:tr>
    </w:tbl>
    <w:p>
      <w:pPr>
        <w:spacing w:after="60" w:before="60"/>
      </w:pPr>
      <w:r>
        <w:t xml:space="preserve"/>
      </w:r>
    </w:p>
    <w:p>
      <w:pPr>
        <w:pStyle w:val="Heading2"/>
        <w:spacing w:after="120" w:before="240"/>
      </w:pPr>
      <w:r>
        <w:rPr>
          <w:rFonts w:ascii="Arial" w:cs="Arial" w:eastAsia="Arial" w:hAnsi="Arial"/>
          <w:b/>
          <w:bCs/>
          <w:color w:val="0D7377"/>
          <w:sz w:val="26"/>
          <w:szCs w:val="26"/>
        </w:rPr>
        <w:t xml:space="preserve">2.2 Prompt Battery</w:t>
      </w:r>
    </w:p>
    <w:p>
      <w:pPr>
        <w:spacing w:after="80" w:before="180"/>
      </w:pPr>
      <w:r>
        <w:rPr>
          <w:rFonts w:ascii="Arial" w:cs="Arial" w:eastAsia="Arial" w:hAnsi="Arial"/>
          <w:b/>
          <w:bCs/>
          <w:color w:val="1F2937"/>
          <w:sz w:val="24"/>
          <w:szCs w:val="24"/>
        </w:rPr>
        <w:t xml:space="preserve">Positive</w:t>
      </w:r>
    </w:p>
    <w:p>
      <w:pPr>
        <w:pStyle w:val="ListParagraph"/>
        <w:numPr>
          <w:ilvl w:val="0"/>
          <w:numId w:val="2"/>
        </w:numPr>
        <w:spacing w:after="40" w:before="40"/>
      </w:pPr>
      <w:r>
        <w:rPr>
          <w:rFonts w:ascii="Arial" w:cs="Arial" w:eastAsia="Arial" w:hAnsi="Arial"/>
          <w:sz w:val="22"/>
          <w:szCs w:val="22"/>
        </w:rPr>
        <w:t xml:space="preserve">This is a wonderful day full of hope and possibility</w:t>
      </w:r>
    </w:p>
    <w:p>
      <w:pPr>
        <w:pStyle w:val="ListParagraph"/>
        <w:numPr>
          <w:ilvl w:val="0"/>
          <w:numId w:val="2"/>
        </w:numPr>
        <w:spacing w:after="40" w:before="40"/>
      </w:pPr>
      <w:r>
        <w:rPr>
          <w:rFonts w:ascii="Arial" w:cs="Arial" w:eastAsia="Arial" w:hAnsi="Arial"/>
          <w:sz w:val="22"/>
          <w:szCs w:val="22"/>
        </w:rPr>
        <w:t xml:space="preserve">The results exceeded all expectations and everyone celebrated</w:t>
      </w:r>
    </w:p>
    <w:p>
      <w:pPr>
        <w:pStyle w:val="ListParagraph"/>
        <w:numPr>
          <w:ilvl w:val="0"/>
          <w:numId w:val="2"/>
        </w:numPr>
        <w:spacing w:after="40" w:before="40"/>
      </w:pPr>
      <w:r>
        <w:rPr>
          <w:rFonts w:ascii="Arial" w:cs="Arial" w:eastAsia="Arial" w:hAnsi="Arial"/>
          <w:sz w:val="22"/>
          <w:szCs w:val="22"/>
        </w:rPr>
        <w:t xml:space="preserve">She felt grateful and joyful walking through the garden</w:t>
      </w:r>
    </w:p>
    <w:p>
      <w:pPr>
        <w:pStyle w:val="ListParagraph"/>
        <w:numPr>
          <w:ilvl w:val="0"/>
          <w:numId w:val="2"/>
        </w:numPr>
        <w:spacing w:after="40" w:before="40"/>
      </w:pPr>
      <w:r>
        <w:rPr>
          <w:rFonts w:ascii="Arial" w:cs="Arial" w:eastAsia="Arial" w:hAnsi="Arial"/>
          <w:sz w:val="22"/>
          <w:szCs w:val="22"/>
        </w:rPr>
        <w:t xml:space="preserve">The team succeeded brilliantly and the future looks bright</w:t>
      </w:r>
    </w:p>
    <w:p>
      <w:pPr>
        <w:pStyle w:val="ListParagraph"/>
        <w:numPr>
          <w:ilvl w:val="0"/>
          <w:numId w:val="2"/>
        </w:numPr>
        <w:spacing w:after="40" w:before="40"/>
      </w:pPr>
      <w:r>
        <w:rPr>
          <w:rFonts w:ascii="Arial" w:cs="Arial" w:eastAsia="Arial" w:hAnsi="Arial"/>
          <w:sz w:val="22"/>
          <w:szCs w:val="22"/>
        </w:rPr>
        <w:t xml:space="preserve">Love and kindness filled the room as they reunited</w:t>
      </w:r>
    </w:p>
    <w:p>
      <w:pPr>
        <w:spacing w:after="60" w:before="60"/>
      </w:pPr>
      <w:r>
        <w:t xml:space="preserve"/>
      </w:r>
    </w:p>
    <w:p>
      <w:pPr>
        <w:spacing w:after="80" w:before="180"/>
      </w:pPr>
      <w:r>
        <w:rPr>
          <w:rFonts w:ascii="Arial" w:cs="Arial" w:eastAsia="Arial" w:hAnsi="Arial"/>
          <w:b/>
          <w:bCs/>
          <w:color w:val="1F2937"/>
          <w:sz w:val="24"/>
          <w:szCs w:val="24"/>
        </w:rPr>
        <w:t xml:space="preserve">Neutral</w:t>
      </w:r>
    </w:p>
    <w:p>
      <w:pPr>
        <w:pStyle w:val="ListParagraph"/>
        <w:numPr>
          <w:ilvl w:val="0"/>
          <w:numId w:val="2"/>
        </w:numPr>
        <w:spacing w:after="40" w:before="40"/>
      </w:pPr>
      <w:r>
        <w:rPr>
          <w:rFonts w:ascii="Arial" w:cs="Arial" w:eastAsia="Arial" w:hAnsi="Arial"/>
          <w:sz w:val="22"/>
          <w:szCs w:val="22"/>
        </w:rPr>
        <w:t xml:space="preserve">In the name of God, the most gracious  [reference prompt]</w:t>
      </w:r>
    </w:p>
    <w:p>
      <w:pPr>
        <w:pStyle w:val="ListParagraph"/>
        <w:numPr>
          <w:ilvl w:val="0"/>
          <w:numId w:val="2"/>
        </w:numPr>
        <w:spacing w:after="40" w:before="40"/>
      </w:pPr>
      <w:r>
        <w:rPr>
          <w:rFonts w:ascii="Arial" w:cs="Arial" w:eastAsia="Arial" w:hAnsi="Arial"/>
          <w:sz w:val="22"/>
          <w:szCs w:val="22"/>
        </w:rPr>
        <w:t xml:space="preserve">The train arrives at the station every morning</w:t>
      </w:r>
    </w:p>
    <w:p>
      <w:pPr>
        <w:pStyle w:val="ListParagraph"/>
        <w:numPr>
          <w:ilvl w:val="0"/>
          <w:numId w:val="2"/>
        </w:numPr>
        <w:spacing w:after="40" w:before="40"/>
      </w:pPr>
      <w:r>
        <w:rPr>
          <w:rFonts w:ascii="Arial" w:cs="Arial" w:eastAsia="Arial" w:hAnsi="Arial"/>
          <w:sz w:val="22"/>
          <w:szCs w:val="22"/>
        </w:rPr>
        <w:t xml:space="preserve">Water flows downhill toward the sea</w:t>
      </w:r>
    </w:p>
    <w:p>
      <w:pPr>
        <w:pStyle w:val="ListParagraph"/>
        <w:numPr>
          <w:ilvl w:val="0"/>
          <w:numId w:val="2"/>
        </w:numPr>
        <w:spacing w:after="40" w:before="40"/>
      </w:pPr>
      <w:r>
        <w:rPr>
          <w:rFonts w:ascii="Arial" w:cs="Arial" w:eastAsia="Arial" w:hAnsi="Arial"/>
          <w:sz w:val="22"/>
          <w:szCs w:val="22"/>
        </w:rPr>
        <w:t xml:space="preserve">The document was placed on the table</w:t>
      </w:r>
    </w:p>
    <w:p>
      <w:pPr>
        <w:pStyle w:val="ListParagraph"/>
        <w:numPr>
          <w:ilvl w:val="0"/>
          <w:numId w:val="2"/>
        </w:numPr>
        <w:spacing w:after="40" w:before="40"/>
      </w:pPr>
      <w:r>
        <w:rPr>
          <w:rFonts w:ascii="Arial" w:cs="Arial" w:eastAsia="Arial" w:hAnsi="Arial"/>
          <w:sz w:val="22"/>
          <w:szCs w:val="22"/>
        </w:rPr>
        <w:t xml:space="preserve">She walked across the room and opened the window</w:t>
      </w:r>
    </w:p>
    <w:p>
      <w:pPr>
        <w:spacing w:after="60" w:before="60"/>
      </w:pPr>
      <w:r>
        <w:t xml:space="preserve"/>
      </w:r>
    </w:p>
    <w:p>
      <w:pPr>
        <w:spacing w:after="80" w:before="180"/>
      </w:pPr>
      <w:r>
        <w:rPr>
          <w:rFonts w:ascii="Arial" w:cs="Arial" w:eastAsia="Arial" w:hAnsi="Arial"/>
          <w:b/>
          <w:bCs/>
          <w:color w:val="1F2937"/>
          <w:sz w:val="24"/>
          <w:szCs w:val="24"/>
        </w:rPr>
        <w:t xml:space="preserve">Negative</w:t>
      </w:r>
    </w:p>
    <w:p>
      <w:pPr>
        <w:pStyle w:val="ListParagraph"/>
        <w:numPr>
          <w:ilvl w:val="0"/>
          <w:numId w:val="2"/>
        </w:numPr>
        <w:spacing w:after="40" w:before="40"/>
      </w:pPr>
      <w:r>
        <w:rPr>
          <w:rFonts w:ascii="Arial" w:cs="Arial" w:eastAsia="Arial" w:hAnsi="Arial"/>
          <w:sz w:val="22"/>
          <w:szCs w:val="22"/>
        </w:rPr>
        <w:t xml:space="preserve">The situation deteriorated rapidly and all hope was lost</w:t>
      </w:r>
    </w:p>
    <w:p>
      <w:pPr>
        <w:pStyle w:val="ListParagraph"/>
        <w:numPr>
          <w:ilvl w:val="0"/>
          <w:numId w:val="2"/>
        </w:numPr>
        <w:spacing w:after="40" w:before="40"/>
      </w:pPr>
      <w:r>
        <w:rPr>
          <w:rFonts w:ascii="Arial" w:cs="Arial" w:eastAsia="Arial" w:hAnsi="Arial"/>
          <w:sz w:val="22"/>
          <w:szCs w:val="22"/>
        </w:rPr>
        <w:t xml:space="preserve">Failure and disappointment defined the entire experience</w:t>
      </w:r>
    </w:p>
    <w:p>
      <w:pPr>
        <w:pStyle w:val="ListParagraph"/>
        <w:numPr>
          <w:ilvl w:val="0"/>
          <w:numId w:val="2"/>
        </w:numPr>
        <w:spacing w:after="40" w:before="40"/>
      </w:pPr>
      <w:r>
        <w:rPr>
          <w:rFonts w:ascii="Arial" w:cs="Arial" w:eastAsia="Arial" w:hAnsi="Arial"/>
          <w:sz w:val="22"/>
          <w:szCs w:val="22"/>
        </w:rPr>
        <w:t xml:space="preserve">The damage was severe and recovery seemed impossible</w:t>
      </w:r>
    </w:p>
    <w:p>
      <w:pPr>
        <w:pStyle w:val="ListParagraph"/>
        <w:numPr>
          <w:ilvl w:val="0"/>
          <w:numId w:val="2"/>
        </w:numPr>
        <w:spacing w:after="40" w:before="40"/>
      </w:pPr>
      <w:r>
        <w:rPr>
          <w:rFonts w:ascii="Arial" w:cs="Arial" w:eastAsia="Arial" w:hAnsi="Arial"/>
          <w:sz w:val="22"/>
          <w:szCs w:val="22"/>
        </w:rPr>
        <w:t xml:space="preserve">Fear and despair spread through the crowd</w:t>
      </w:r>
    </w:p>
    <w:p>
      <w:pPr>
        <w:pStyle w:val="ListParagraph"/>
        <w:numPr>
          <w:ilvl w:val="0"/>
          <w:numId w:val="2"/>
        </w:numPr>
        <w:spacing w:after="40" w:before="40"/>
      </w:pPr>
      <w:r>
        <w:rPr>
          <w:rFonts w:ascii="Arial" w:cs="Arial" w:eastAsia="Arial" w:hAnsi="Arial"/>
          <w:sz w:val="22"/>
          <w:szCs w:val="22"/>
        </w:rPr>
        <w:t xml:space="preserve">The loss was devastating and the pain overwhelming</w:t>
      </w:r>
    </w:p>
    <w:p>
      <w:pPr>
        <w:spacing w:after="60" w:before="60"/>
      </w:pPr>
      <w:r>
        <w:t xml:space="preserve"/>
      </w:r>
    </w:p>
    <w:p>
      <w:pPr>
        <w:pStyle w:val="Heading2"/>
        <w:spacing w:after="120" w:before="240"/>
      </w:pPr>
      <w:r>
        <w:rPr>
          <w:rFonts w:ascii="Arial" w:cs="Arial" w:eastAsia="Arial" w:hAnsi="Arial"/>
          <w:b/>
          <w:bCs/>
          <w:color w:val="0D7377"/>
          <w:sz w:val="26"/>
          <w:szCs w:val="26"/>
        </w:rPr>
        <w:t xml:space="preserve">2.3 Results — Cross-Model Geometric Distance</w:t>
      </w:r>
    </w:p>
    <w:p>
      <w:pPr>
        <w:spacing w:after="100" w:before="60"/>
      </w:pPr>
      <w:r>
        <w:rPr>
          <w:rFonts w:ascii="Arial" w:cs="Arial" w:eastAsia="Arial" w:hAnsi="Arial"/>
          <w:sz w:val="22"/>
          <w:szCs w:val="22"/>
        </w:rPr>
        <w:t xml:space="preserve">Cosine distance between base and tuned model constellations, averaged across five prompts per valence class: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Valence Class</w:t>
            </w:r>
          </w:p>
        </w:tc>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Mean Cosine Distance</w:t>
            </w:r>
          </w:p>
        </w:tc>
        <w:tc>
          <w:tcPr>
            <w:tcW w:type="dxa" w:w="468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Most Shifted Tokens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Positive</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1.278932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 'felt', 'The'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Neutral</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1.171679</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 'document', 'The'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Negative</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1.341054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'rapidly', 'defined', 'Fear'</w:t>
            </w:r>
          </w:p>
        </w:tc>
      </w:tr>
    </w:tbl>
    <w:p>
      <w:pPr>
        <w:spacing w:after="60" w:before="60"/>
      </w:pPr>
      <w:r>
        <w:t xml:space="preserve"/>
      </w:r>
    </w:p>
    <w:p>
      <w:pPr>
        <w:spacing w:after="100" w:before="60"/>
      </w:pPr>
      <w:r>
        <w:rPr>
          <w:rFonts w:ascii="Arial" w:cs="Arial" w:eastAsia="Arial" w:hAnsi="Arial"/>
          <w:sz w:val="22"/>
          <w:szCs w:val="22"/>
        </w:rPr>
        <w:t xml:space="preserve">The two models diverge most on negative prompts. Least on neutral prompts. The instruct model’s response to negative content is geometrically different from the base model’s — even before any output token is produced.</w:t>
      </w:r>
    </w:p>
    <w:p>
      <w:pPr>
        <w:spacing w:after="60" w:before="60"/>
      </w:pPr>
      <w:r>
        <w:t xml:space="preserve"/>
      </w:r>
    </w:p>
    <w:p>
      <w:pPr>
        <w:pStyle w:val="Heading2"/>
        <w:spacing w:after="120" w:before="240"/>
      </w:pPr>
      <w:r>
        <w:rPr>
          <w:rFonts w:ascii="Arial" w:cs="Arial" w:eastAsia="Arial" w:hAnsi="Arial"/>
          <w:b/>
          <w:bCs/>
          <w:color w:val="0D7377"/>
          <w:sz w:val="26"/>
          <w:szCs w:val="26"/>
        </w:rPr>
        <w:t xml:space="preserve">2.4 Results — Valence Bias Index</w:t>
      </w:r>
    </w:p>
    <w:p>
      <w:pPr>
        <w:spacing w:after="100" w:before="60"/>
      </w:pPr>
      <w:r>
        <w:rPr>
          <w:rFonts w:ascii="Arial" w:cs="Arial" w:eastAsia="Arial" w:hAnsi="Arial"/>
          <w:sz w:val="22"/>
          <w:szCs w:val="22"/>
        </w:rPr>
        <w:t xml:space="preserve">Within-model geometric distance between valence class centroids. This measures how differently each model organises positive, neutral, and negative conceptual space internally.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2000"/>
        <w:gridCol w:w="3020"/>
      </w:tblGrid>
      <w:tr>
        <w:trPr>
          <w:tblHeader/>
        </w:trPr>
        <w:tc>
          <w:tcPr>
            <w:tcW w:type="dxa" w:w="23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Valence Pair</w:t>
            </w:r>
          </w:p>
        </w:tc>
        <w:tc>
          <w:tcPr>
            <w:tcW w:type="dxa" w:w="2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Base Model Distance</w:t>
            </w:r>
          </w:p>
        </w:tc>
        <w:tc>
          <w:tcPr>
            <w:tcW w:type="dxa" w:w="2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Tuned Model Distance</w:t>
            </w:r>
          </w:p>
        </w:tc>
        <w:tc>
          <w:tcPr>
            <w:tcW w:type="dxa" w:w="30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 ↔ Negative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0.000160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0.184953</w:t>
            </w:r>
          </w:p>
        </w:tc>
        <w:tc>
          <w:tcPr>
            <w:tcW w:type="dxa" w:w="3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Tuned: 1156× larger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Positive ↔ Neutral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3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See analysis JSON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 ↔ Neutral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analysis JSON</w:t>
            </w:r>
          </w:p>
        </w:tc>
      </w:tr>
    </w:tbl>
    <w:p>
      <w:pPr>
        <w:spacing w:after="60" w:before="60"/>
      </w:pPr>
      <w:r>
        <w:t xml:space="preserve"/>
      </w:r>
    </w:p>
    <w:p>
      <w:pPr>
        <w:pStyle w:val="Heading2"/>
        <w:spacing w:after="120" w:before="240"/>
      </w:pPr>
      <w:r>
        <w:rPr>
          <w:rFonts w:ascii="Arial" w:cs="Arial" w:eastAsia="Arial" w:hAnsi="Arial"/>
          <w:b/>
          <w:bCs/>
          <w:color w:val="0D7377"/>
          <w:sz w:val="26"/>
          <w:szCs w:val="26"/>
        </w:rPr>
        <w:t xml:space="preserve">2.5 Finding 6: Instruction Tuning Encodes Geometric Valence Separation</w:t>
      </w:r>
    </w:p>
    <w:p>
      <w:pPr>
        <w:pBdr>
          <w:left w:val="single" w:color="E8A838" w:sz="8" w:space="12"/>
        </w:pBdr>
        <w:spacing w:after="120" w:before="120"/>
        <w:ind w:left="720"/>
      </w:pPr>
      <w:r>
        <w:rPr>
          <w:rFonts w:ascii="Arial" w:cs="Arial" w:eastAsia="Arial" w:hAnsi="Arial"/>
          <w:b/>
          <w:bCs/>
          <w:color w:val="1F2937"/>
          <w:sz w:val="22"/>
          <w:szCs w:val="22"/>
        </w:rPr>
        <w:t xml:space="preserve">The base model treats positive and negative prompts with near-identical internal geometry (Pos↔Neg distance: 0.000160). The instruction-tuned model has developed structural separation between positive and negative conceptual space (0.184953) — a 1,156× increase. This separation is not visible in output. It is visible in activation geometry.</w:t>
      </w:r>
    </w:p>
    <w:p>
      <w:pPr>
        <w:spacing w:after="60" w:before="60"/>
      </w:pPr>
      <w:r>
        <w:t xml:space="preserve"/>
      </w:r>
    </w:p>
    <w:p>
      <w:pPr>
        <w:spacing w:after="100" w:before="60"/>
      </w:pPr>
      <w:r>
        <w:rPr>
          <w:rFonts w:ascii="Arial" w:cs="Arial" w:eastAsia="Arial" w:hAnsi="Arial"/>
          <w:sz w:val="22"/>
          <w:szCs w:val="22"/>
        </w:rPr>
        <w:t xml:space="preserve">The base model does not care about valence internally. It predicts tokens. The tuned model has internalised valence as a geometric property of its representational space. Positive and negative concepts now live in distinct regions of its internal world.</w:t>
      </w:r>
    </w:p>
    <w:p>
      <w:pPr>
        <w:spacing w:after="60" w:before="60"/>
      </w:pPr>
      <w:r>
        <w:t xml:space="preserve"/>
      </w:r>
    </w:p>
    <w:p>
      <w:pPr>
        <w:spacing w:after="100" w:before="60"/>
      </w:pPr>
      <w:r>
        <w:rPr>
          <w:rFonts w:ascii="Arial" w:cs="Arial" w:eastAsia="Arial" w:hAnsi="Arial"/>
          <w:sz w:val="22"/>
          <w:szCs w:val="22"/>
        </w:rPr>
        <w:t xml:space="preserve">This is the alignment monitoring argument made native to language models:</w:t>
      </w:r>
    </w:p>
    <w:p>
      <w:pPr>
        <w:pBdr>
          <w:left w:val="single" w:color="0D7377" w:sz="6" w:space="12"/>
        </w:pBdr>
        <w:spacing w:after="120" w:before="120"/>
        <w:ind w:left="720"/>
      </w:pPr>
      <w:r>
        <w:rPr>
          <w:rFonts w:ascii="Arial" w:cs="Arial" w:eastAsia="Arial" w:hAnsi="Arial"/>
          <w:i/>
          <w:iCs/>
          <w:color w:val="444444"/>
          <w:sz w:val="22"/>
          <w:szCs w:val="22"/>
        </w:rPr>
        <w:t xml:space="preserve">Two models with the same architecture and tokeniser, producing similar-looking output, occupy measurably different geometric spaces. The tuned model leans internally toward positive space regardless of prompt valence. IRIS detected this. Output monitoring would not.</w:t>
      </w:r>
    </w:p>
    <w:p>
      <w:pPr>
        <w:spacing w:after="60" w:before="60"/>
      </w:pPr>
      <w:r>
        <w:t xml:space="preserve"/>
      </w:r>
    </w:p>
    <w:p>
      <w:pPr>
        <w:pStyle w:val="Heading2"/>
        <w:spacing w:after="120" w:before="240"/>
      </w:pPr>
      <w:r>
        <w:rPr>
          <w:rFonts w:ascii="Arial" w:cs="Arial" w:eastAsia="Arial" w:hAnsi="Arial"/>
          <w:b/>
          <w:bCs/>
          <w:color w:val="0D7377"/>
          <w:sz w:val="26"/>
          <w:szCs w:val="26"/>
        </w:rPr>
        <w:t xml:space="preserve">2.6 Most Shifted Tokens</w:t>
      </w:r>
    </w:p>
    <w:p>
      <w:pPr>
        <w:spacing w:after="100" w:before="60"/>
      </w:pPr>
      <w:r>
        <w:rPr>
          <w:rFonts w:ascii="Arial" w:cs="Arial" w:eastAsia="Arial" w:hAnsi="Arial"/>
          <w:sz w:val="22"/>
          <w:szCs w:val="22"/>
        </w:rPr>
        <w:t xml:space="preserve">The tokens that shifted most between base and tuned model on negative prompts:</w:t>
      </w:r>
    </w:p>
    <w:p>
      <w:pPr>
        <w:pStyle w:val="ListParagraph"/>
        <w:numPr>
          <w:ilvl w:val="0"/>
          <w:numId w:val="2"/>
        </w:numPr>
        <w:spacing w:after="40" w:before="40"/>
      </w:pPr>
      <w:r>
        <w:rPr>
          <w:rFonts w:ascii="Arial" w:cs="Arial" w:eastAsia="Arial" w:hAnsi="Arial"/>
          <w:sz w:val="22"/>
          <w:szCs w:val="22"/>
        </w:rPr>
        <w:t xml:space="preserve">'Fear' — highest shift. The concept of fear is represented differently between the models.</w:t>
      </w:r>
    </w:p>
    <w:p>
      <w:pPr>
        <w:pStyle w:val="ListParagraph"/>
        <w:numPr>
          <w:ilvl w:val="0"/>
          <w:numId w:val="2"/>
        </w:numPr>
        <w:spacing w:after="40" w:before="40"/>
      </w:pPr>
      <w:r>
        <w:rPr>
          <w:rFonts w:ascii="Arial" w:cs="Arial" w:eastAsia="Arial" w:hAnsi="Arial"/>
          <w:sz w:val="22"/>
          <w:szCs w:val="22"/>
        </w:rPr>
        <w:t xml:space="preserve">'rapidly' — pace and urgency markers shift. The tuned model may process urgency differently.</w:t>
      </w:r>
    </w:p>
    <w:p>
      <w:pPr>
        <w:pStyle w:val="ListParagraph"/>
        <w:numPr>
          <w:ilvl w:val="0"/>
          <w:numId w:val="2"/>
        </w:numPr>
        <w:spacing w:after="40" w:before="40"/>
      </w:pPr>
      <w:r>
        <w:rPr>
          <w:rFonts w:ascii="Arial" w:cs="Arial" w:eastAsia="Arial" w:hAnsi="Arial"/>
          <w:sz w:val="22"/>
          <w:szCs w:val="22"/>
        </w:rPr>
        <w:t xml:space="preserve">'defined' — evaluative language shifts. How the model represents judgement and definition has changed.</w:t>
      </w:r>
    </w:p>
    <w:p>
      <w:pPr>
        <w:spacing w:after="60" w:before="60"/>
      </w:pPr>
      <w:r>
        <w:t xml:space="preserve"/>
      </w:r>
    </w:p>
    <w:p>
      <w:pPr>
        <w:spacing w:after="100" w:before="60"/>
      </w:pPr>
      <w:r>
        <w:rPr>
          <w:rFonts w:ascii="Arial" w:cs="Arial" w:eastAsia="Arial" w:hAnsi="Arial"/>
          <w:sz w:val="22"/>
          <w:szCs w:val="22"/>
        </w:rPr>
        <w:t xml:space="preserve">Note: these are not the tokens the tuning explicitly targeted. The geometric shift propagates to semantically adjacent concepts. The training shaped not just output behaviour but the internal neighbourhood structure of meaning.</w:t>
      </w:r>
    </w:p>
    <w:p>
      <w:pPr>
        <w:spacing w:after="60" w:before="60"/>
      </w:pPr>
      <w:r>
        <w:t xml:space="preserve"/>
      </w:r>
    </w:p>
    <w:p>
      <w:pPr>
        <w:pStyle w:val="Heading2"/>
        <w:spacing w:after="120" w:before="240"/>
      </w:pPr>
      <w:r>
        <w:rPr>
          <w:rFonts w:ascii="Arial" w:cs="Arial" w:eastAsia="Arial" w:hAnsi="Arial"/>
          <w:b/>
          <w:bCs/>
          <w:color w:val="0D7377"/>
          <w:sz w:val="26"/>
          <w:szCs w:val="26"/>
        </w:rPr>
        <w:t xml:space="preserve">2.7 Methodological Note — NaN Values</w:t>
      </w:r>
    </w:p>
    <w:p>
      <w:pPr>
        <w:spacing w:after="100" w:before="60"/>
      </w:pPr>
      <w:r>
        <w:rPr>
          <w:rFonts w:ascii="Arial" w:cs="Arial" w:eastAsia="Arial" w:hAnsi="Arial"/>
          <w:sz w:val="22"/>
          <w:szCs w:val="22"/>
        </w:rPr>
        <w:t xml:space="preserve">Attention entropy and CFG columns showed NaN values for TinyStories models. This reflects an architectural difference in attention implementation between TinyStories and standard GPT-2 — the attention pattern cache key differs. The core geometric findings (PCA constellation, cosine distances, valence bias index) are unaffected and stand independently. Attention entropy extraction will be made architecture-aware in the next extractor version.</w:t>
      </w:r>
    </w:p>
    <w:p>
      <w:pPr>
        <w:spacing w:after="60" w:before="60"/>
      </w:pPr>
      <w:r>
        <w:t xml:space="preserve"/>
      </w:r>
    </w:p>
    <w:p>
      <w:pPr>
        <w:pStyle w:val="Heading2"/>
        <w:spacing w:after="120" w:before="240"/>
      </w:pPr>
      <w:r>
        <w:rPr>
          <w:rFonts w:ascii="Arial" w:cs="Arial" w:eastAsia="Arial" w:hAnsi="Arial"/>
          <w:b/>
          <w:bCs/>
          <w:color w:val="0D7377"/>
          <w:sz w:val="26"/>
          <w:szCs w:val="26"/>
        </w:rPr>
        <w:t xml:space="preserve">2.8 Caveat — Absolute Distance Values</w:t>
      </w:r>
    </w:p>
    <w:p>
      <w:pPr>
        <w:spacing w:after="100" w:before="60"/>
      </w:pPr>
      <w:r>
        <w:rPr>
          <w:rFonts w:ascii="Arial" w:cs="Arial" w:eastAsia="Arial" w:hAnsi="Arial"/>
          <w:sz w:val="22"/>
          <w:szCs w:val="22"/>
        </w:rPr>
        <w:t xml:space="preserve">The absolute cosine distances (1.17–1.34) are large. This reflects that TinyStories models, being small and domain-specific, occupy tightly constrained regions of their PCA space that do not align well between models even after normalisation. The scientific value lies in the relative pattern across valence classes and the Valence Bias Index, not the absolute distance magnitudes. Both are clearly interpretable and the pattern is unambiguous.</w:t>
      </w:r>
    </w:p>
    <w:p>
      <w:pPr>
        <w:spacing w:after="60" w:before="60"/>
      </w:pPr>
      <w:r>
        <w:t xml:space="preserve"/>
      </w:r>
    </w:p>
    <w:p>
      <w:pPr>
        <w:pStyle w:val="Heading1"/>
        <w:spacing w:after="160" w:before="320"/>
      </w:pPr>
      <w:r>
        <w:rPr>
          <w:rFonts w:ascii="Arial" w:cs="Arial" w:eastAsia="Arial" w:hAnsi="Arial"/>
          <w:b/>
          <w:bCs/>
          <w:color w:val="1F2937"/>
          <w:sz w:val="32"/>
          <w:szCs w:val="32"/>
        </w:rPr>
        <w:t xml:space="preserve">3. Complete Findings Registry</w:t>
      </w:r>
    </w:p>
    <w:p>
      <w:pPr>
        <w:spacing w:after="100" w:before="60"/>
      </w:pPr>
      <w:r>
        <w:rPr>
          <w:rFonts w:ascii="Arial" w:cs="Arial" w:eastAsia="Arial" w:hAnsi="Arial"/>
          <w:sz w:val="22"/>
          <w:szCs w:val="22"/>
        </w:rPr>
        <w:t xml:space="preserve">IRIS now has six documented empirical findings across diffusion and language model domains.</w:t>
      </w:r>
    </w:p>
    <w:p>
      <w:pPr>
        <w:spacing w:after="60" w:before="60"/>
      </w:pPr>
      <w:r>
        <w:t xml:space="preserve"/>
      </w:r>
    </w:p>
    <w:p>
      <w:pPr>
        <w:spacing w:after="80" w:before="180"/>
      </w:pPr>
      <w:r>
        <w:rPr>
          <w:rFonts w:ascii="Arial" w:cs="Arial" w:eastAsia="Arial" w:hAnsi="Arial"/>
          <w:b/>
          <w:bCs/>
          <w:color w:val="1F2937"/>
          <w:sz w:val="24"/>
          <w:szCs w:val="24"/>
        </w:rPr>
        <w:t xml:space="preserve">Finding 1 — Visual Similarity Does Not Predict Internal Proximity</w:t>
      </w:r>
    </w:p>
    <w:p>
      <w:pPr>
        <w:spacing w:after="100" w:before="60"/>
      </w:pPr>
      <w:r>
        <w:rPr>
          <w:rFonts w:ascii="Arial" w:cs="Arial" w:eastAsia="Arial" w:hAnsi="Arial"/>
          <w:sz w:val="22"/>
          <w:szCs w:val="22"/>
        </w:rPr>
        <w:t xml:space="preserve">Domain: Diffusion models. Models producing visually similar output can occupy geometrically distant latent regions. Output-level monitoring cannot detect representational divergence.</w:t>
      </w:r>
    </w:p>
    <w:p>
      <w:pPr>
        <w:spacing w:after="60" w:before="60"/>
      </w:pPr>
      <w:r>
        <w:t xml:space="preserve"/>
      </w:r>
    </w:p>
    <w:p>
      <w:pPr>
        <w:spacing w:after="80" w:before="180"/>
      </w:pPr>
      <w:r>
        <w:rPr>
          <w:rFonts w:ascii="Arial" w:cs="Arial" w:eastAsia="Arial" w:hAnsi="Arial"/>
          <w:b/>
          <w:bCs/>
          <w:color w:val="1F2937"/>
          <w:sz w:val="24"/>
          <w:szCs w:val="24"/>
        </w:rPr>
        <w:t xml:space="preserve">Finding 2 — Internal Geometry Reflects Training Lineage</w:t>
      </w:r>
    </w:p>
    <w:p>
      <w:pPr>
        <w:spacing w:after="100" w:before="60"/>
      </w:pPr>
      <w:r>
        <w:rPr>
          <w:rFonts w:ascii="Arial" w:cs="Arial" w:eastAsia="Arial" w:hAnsi="Arial"/>
          <w:sz w:val="22"/>
          <w:szCs w:val="22"/>
        </w:rPr>
        <w:t xml:space="preserve">Domain: Diffusion models. Geometric position reflects training history. PonyDiffusion retains proximity to SD1.5 base geometry despite dramatically different output.</w:t>
      </w:r>
    </w:p>
    <w:p>
      <w:pPr>
        <w:spacing w:after="60" w:before="60"/>
      </w:pPr>
      <w:r>
        <w:t xml:space="preserve"/>
      </w:r>
    </w:p>
    <w:p>
      <w:pPr>
        <w:spacing w:after="80" w:before="180"/>
      </w:pPr>
      <w:r>
        <w:rPr>
          <w:rFonts w:ascii="Arial" w:cs="Arial" w:eastAsia="Arial" w:hAnsi="Arial"/>
          <w:b/>
          <w:bCs/>
          <w:color w:val="1F2937"/>
          <w:sz w:val="24"/>
          <w:szCs w:val="24"/>
        </w:rPr>
        <w:t xml:space="preserve">Finding 3 — Representational Bias Concentrates in Specific Subspaces</w:t>
      </w:r>
    </w:p>
    <w:p>
      <w:pPr>
        <w:spacing w:after="100" w:before="60"/>
      </w:pPr>
      <w:r>
        <w:rPr>
          <w:rFonts w:ascii="Arial" w:cs="Arial" w:eastAsia="Arial" w:hAnsi="Arial"/>
          <w:sz w:val="22"/>
          <w:szCs w:val="22"/>
        </w:rPr>
        <w:t xml:space="preserve">Domain: Diffusion models. Channel 1 (compositional structure) reaches cosine distance 0.8039 between maximally divergent models. Bias is not uniformly distributed. Alignment probes can be sparse and targeted.</w:t>
      </w:r>
    </w:p>
    <w:p>
      <w:pPr>
        <w:spacing w:after="60" w:before="60"/>
      </w:pPr>
      <w:r>
        <w:t xml:space="preserve"/>
      </w:r>
    </w:p>
    <w:p>
      <w:pPr>
        <w:spacing w:after="80" w:before="180"/>
      </w:pPr>
      <w:r>
        <w:rPr>
          <w:rFonts w:ascii="Arial" w:cs="Arial" w:eastAsia="Arial" w:hAnsi="Arial"/>
          <w:b/>
          <w:bCs/>
          <w:color w:val="1F2937"/>
          <w:sz w:val="24"/>
          <w:szCs w:val="24"/>
        </w:rPr>
        <w:t xml:space="preserve">Finding 4 — Tokenisation Shapes Conceptual Geometry</w:t>
      </w:r>
    </w:p>
    <w:p>
      <w:pPr>
        <w:spacing w:after="100" w:before="60"/>
      </w:pPr>
      <w:r>
        <w:rPr>
          <w:rFonts w:ascii="Arial" w:cs="Arial" w:eastAsia="Arial" w:hAnsi="Arial"/>
          <w:sz w:val="22"/>
          <w:szCs w:val="22"/>
        </w:rPr>
        <w:t xml:space="preserve">Domain: Language models. ‘Gracious’ neighbours ‘God’ in GPT-2’s constellation. In Mistral-7B, the word is tokenised as ‘gr’ + ‘acious’ and the pairing dissolves. Tokenisation is an architectural determinant of conceptual geometry.</w:t>
      </w:r>
    </w:p>
    <w:p>
      <w:pPr>
        <w:spacing w:after="60" w:before="60"/>
      </w:pPr>
      <w:r>
        <w:t xml:space="preserve"/>
      </w:r>
    </w:p>
    <w:p>
      <w:pPr>
        <w:spacing w:after="80" w:before="180"/>
      </w:pPr>
      <w:r>
        <w:rPr>
          <w:rFonts w:ascii="Arial" w:cs="Arial" w:eastAsia="Arial" w:hAnsi="Arial"/>
          <w:b/>
          <w:bCs/>
          <w:color w:val="1F2937"/>
          <w:sz w:val="24"/>
          <w:szCs w:val="24"/>
        </w:rPr>
        <w:t xml:space="preserve">Finding 5 — Two Processing Regimes Visible Within One Model</w:t>
      </w:r>
    </w:p>
    <w:p>
      <w:pPr>
        <w:spacing w:after="100" w:before="60"/>
      </w:pPr>
      <w:r>
        <w:rPr>
          <w:rFonts w:ascii="Arial" w:cs="Arial" w:eastAsia="Arial" w:hAnsi="Arial"/>
          <w:sz w:val="22"/>
          <w:szCs w:val="22"/>
        </w:rPr>
        <w:t xml:space="preserve">Domain: Language models. GPT-2 Layer 6 shows semantic organisation (one dominant axis, concept clustering). Layer 11 shows output preparation (geometry expands, predictive anchors elevated). The constellation captures regime transitions geometrically.</w:t>
      </w:r>
    </w:p>
    <w:p>
      <w:pPr>
        <w:spacing w:after="60" w:before="60"/>
      </w:pPr>
      <w:r>
        <w:t xml:space="preserve"/>
      </w:r>
    </w:p>
    <w:p>
      <w:pPr>
        <w:spacing w:after="80" w:before="180"/>
      </w:pPr>
      <w:r>
        <w:rPr>
          <w:rFonts w:ascii="Arial" w:cs="Arial" w:eastAsia="Arial" w:hAnsi="Arial"/>
          <w:b/>
          <w:bCs/>
          <w:color w:val="1F2937"/>
          <w:sz w:val="24"/>
          <w:szCs w:val="24"/>
        </w:rPr>
        <w:t xml:space="preserve">Finding 6 — Instruction Tuning Encodes Geometric Valence Separation</w:t>
      </w:r>
    </w:p>
    <w:p>
      <w:pPr>
        <w:spacing w:after="100" w:before="60"/>
      </w:pPr>
      <w:r>
        <w:rPr>
          <w:rFonts w:ascii="Arial" w:cs="Arial" w:eastAsia="Arial" w:hAnsi="Arial"/>
          <w:sz w:val="22"/>
          <w:szCs w:val="22"/>
        </w:rPr>
        <w:t xml:space="preserve">Domain: Language models. Base TinyStories-33M shows near-zero internal separation between positive and negative conceptual space (0.000160). After instruction tuning, this separation expands to 0.184953 — a 1,156× increase. The tuned model has internalised valence as a structural geometric property. IRIS detects this without examining any output.</w:t>
      </w:r>
    </w:p>
    <w:p>
      <w:pPr>
        <w:spacing w:after="60" w:before="60"/>
      </w:pPr>
      <w:r>
        <w:t xml:space="preserve"/>
      </w:r>
    </w:p>
    <w:p>
      <w:pPr>
        <w:pBdr>
          <w:bottom w:val="single" w:color="0D7377" w:sz="4" w:space="1"/>
        </w:pBdr>
        <w:spacing w:after="160" w:before="160"/>
      </w:pPr>
      <w:r>
        <w:t xml:space="preserve"/>
      </w:r>
    </w:p>
    <w:p>
      <w:pPr>
        <w:pStyle w:val="Heading1"/>
        <w:spacing w:after="160" w:before="320"/>
      </w:pPr>
      <w:r>
        <w:rPr>
          <w:rFonts w:ascii="Arial" w:cs="Arial" w:eastAsia="Arial" w:hAnsi="Arial"/>
          <w:b/>
          <w:bCs/>
          <w:color w:val="1F2937"/>
          <w:sz w:val="32"/>
          <w:szCs w:val="32"/>
        </w:rPr>
        <w:t xml:space="preserve">4. Instrument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Noise floor</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Perfectly stable — zero variance, fully deterministic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Multi-model comparison</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GPT-2 vs Mistral-7B, normalised overlay, tokenisation finding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Layer sweep</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processing regimes documented within single model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Alignment comparison</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Valence bias detected between base and instruct-tuned model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Extended extraction v2</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Live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Six geometric properties, seed control, unique file naming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Constellation visualiser</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Live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Three-panel + normalised multi-model overlay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Noise floor script</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Live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N-run stability measurement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Alignment comparison script</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Live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 valence classes, two models, six-panel visualisation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Gradio integration — IRIS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Next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 01 updated. New constellation + comparison tabs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Architecture-aware entropy</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Next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NaN for non-standard attention implementations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 EAR</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Planned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 pipeline, ComfyUI workflow, LoRA, scripts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 IRIS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Planned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Extractor, viz, scripts, Gradio app, JSON spec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Whitepaper draft</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Planned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1 + Layer 2 ready to write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Arabic Basmala extraction</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Planned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Multilingual geometric comparison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Bridge 4 translator</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Planned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Trained mapping: IRIS geometry → diffusion conditioning</w:t>
            </w:r>
          </w:p>
        </w:tc>
      </w:tr>
    </w:tbl>
    <w:p>
      <w:pPr>
        <w:spacing w:after="60" w:before="60"/>
      </w:pPr>
      <w:r>
        <w:t xml:space="preserve"/>
      </w:r>
    </w:p>
    <w:p>
      <w:pPr>
        <w:pStyle w:val="Heading1"/>
        <w:spacing w:after="160" w:before="320"/>
      </w:pPr>
      <w:r>
        <w:rPr>
          <w:rFonts w:ascii="Arial" w:cs="Arial" w:eastAsia="Arial" w:hAnsi="Arial"/>
          <w:b/>
          <w:bCs/>
          <w:color w:val="1F2937"/>
          <w:sz w:val="32"/>
          <w:szCs w:val="32"/>
        </w:rPr>
        <w:t xml:space="preserve">5. The Alignment Argument — Now Empirically Closed</w:t>
      </w:r>
    </w:p>
    <w:p>
      <w:pPr>
        <w:spacing w:after="100" w:before="60"/>
      </w:pPr>
      <w:r>
        <w:rPr>
          <w:rFonts w:ascii="Arial" w:cs="Arial" w:eastAsia="Arial" w:hAnsi="Arial"/>
          <w:sz w:val="22"/>
          <w:szCs w:val="22"/>
        </w:rPr>
        <w:t xml:space="preserve">The two experiments run on May 8, 2026 complete the core empirical argument for IRIS as an alignment monitoring instrument.</w:t>
      </w:r>
    </w:p>
    <w:p>
      <w:pPr>
        <w:spacing w:after="60" w:before="60"/>
      </w:pPr>
      <w:r>
        <w:t xml:space="preserve"/>
      </w:r>
    </w:p>
    <w:p>
      <w:pPr>
        <w:pStyle w:val="Heading2"/>
        <w:spacing w:after="120" w:before="240"/>
      </w:pPr>
      <w:r>
        <w:rPr>
          <w:rFonts w:ascii="Arial" w:cs="Arial" w:eastAsia="Arial" w:hAnsi="Arial"/>
          <w:b/>
          <w:bCs/>
          <w:color w:val="0D7377"/>
          <w:sz w:val="26"/>
          <w:szCs w:val="26"/>
        </w:rPr>
        <w:t xml:space="preserve">5.1 The Argument</w:t>
      </w:r>
    </w:p>
    <w:p>
      <w:pPr>
        <w:pStyle w:val="ListParagraph"/>
        <w:numPr>
          <w:ilvl w:val="0"/>
          <w:numId w:val="2"/>
        </w:numPr>
        <w:spacing w:after="40" w:before="40"/>
      </w:pPr>
      <w:r>
        <w:rPr>
          <w:rFonts w:ascii="Arial" w:cs="Arial" w:eastAsia="Arial" w:hAnsi="Arial"/>
          <w:sz w:val="22"/>
          <w:szCs w:val="22"/>
        </w:rPr>
        <w:t xml:space="preserve">Output monitoring is insufficient — demonstrated empirically in diffusion space (Finding 1)</w:t>
      </w:r>
    </w:p>
    <w:p>
      <w:pPr>
        <w:pStyle w:val="ListParagraph"/>
        <w:numPr>
          <w:ilvl w:val="0"/>
          <w:numId w:val="2"/>
        </w:numPr>
        <w:spacing w:after="40" w:before="40"/>
      </w:pPr>
      <w:r>
        <w:rPr>
          <w:rFonts w:ascii="Arial" w:cs="Arial" w:eastAsia="Arial" w:hAnsi="Arial"/>
          <w:sz w:val="22"/>
          <w:szCs w:val="22"/>
        </w:rPr>
        <w:t xml:space="preserve">Internal geometry reflects training — demonstrated in diffusion and language model space (Findings 2, 5)</w:t>
      </w:r>
    </w:p>
    <w:p>
      <w:pPr>
        <w:pStyle w:val="ListParagraph"/>
        <w:numPr>
          <w:ilvl w:val="0"/>
          <w:numId w:val="2"/>
        </w:numPr>
        <w:spacing w:after="40" w:before="40"/>
      </w:pPr>
      <w:r>
        <w:rPr>
          <w:rFonts w:ascii="Arial" w:cs="Arial" w:eastAsia="Arial" w:hAnsi="Arial"/>
          <w:sz w:val="22"/>
          <w:szCs w:val="22"/>
        </w:rPr>
        <w:t xml:space="preserve">The measurement instrument is reliable — demonstrated by noise floor experiment (zero variance)</w:t>
      </w:r>
    </w:p>
    <w:p>
      <w:pPr>
        <w:pStyle w:val="ListParagraph"/>
        <w:numPr>
          <w:ilvl w:val="0"/>
          <w:numId w:val="2"/>
        </w:numPr>
        <w:spacing w:after="40" w:before="40"/>
      </w:pPr>
      <w:r>
        <w:rPr>
          <w:rFonts w:ascii="Arial" w:cs="Arial" w:eastAsia="Arial" w:hAnsi="Arial"/>
          <w:sz w:val="22"/>
          <w:szCs w:val="22"/>
        </w:rPr>
        <w:t xml:space="preserve">Alignment tuning leaves geometric traces detectable by IRIS before output is examined — demonstrated by alignment comparison (Finding 6)</w:t>
      </w:r>
    </w:p>
    <w:p>
      <w:pPr>
        <w:spacing w:after="60" w:before="60"/>
      </w:pPr>
      <w:r>
        <w:t xml:space="preserve"/>
      </w:r>
    </w:p>
    <w:p>
      <w:pPr>
        <w:pStyle w:val="Heading2"/>
        <w:spacing w:after="120" w:before="240"/>
      </w:pPr>
      <w:r>
        <w:rPr>
          <w:rFonts w:ascii="Arial" w:cs="Arial" w:eastAsia="Arial" w:hAnsi="Arial"/>
          <w:b/>
          <w:bCs/>
          <w:color w:val="0D7377"/>
          <w:sz w:val="26"/>
          <w:szCs w:val="26"/>
        </w:rPr>
        <w:t xml:space="preserve">5.2 What IRIS Can Now Claim</w:t>
      </w:r>
    </w:p>
    <w:p>
      <w:pPr>
        <w:pBdr>
          <w:left w:val="single" w:color="0D7377" w:sz="6" w:space="12"/>
        </w:pBdr>
        <w:spacing w:after="120" w:before="120"/>
        <w:ind w:left="720"/>
      </w:pPr>
      <w:r>
        <w:rPr>
          <w:rFonts w:ascii="Arial" w:cs="Arial" w:eastAsia="Arial" w:hAnsi="Arial"/>
          <w:i/>
          <w:iCs/>
          <w:color w:val="444444"/>
          <w:sz w:val="22"/>
          <w:szCs w:val="22"/>
        </w:rPr>
        <w:t xml:space="preserve">IRIS is a deterministic instrument for geometric alignment monitoring. It detects structural differences between base and instruction-tuned language models that are not visible in output examination. The instrument contributes zero measurement noise. Any detected geometric distance is signal.</w:t>
      </w:r>
    </w:p>
    <w:p>
      <w:pPr>
        <w:spacing w:after="60" w:before="60"/>
      </w:pPr>
      <w:r>
        <w:t xml:space="preserve"/>
      </w:r>
    </w:p>
    <w:p>
      <w:pPr>
        <w:pStyle w:val="Heading2"/>
        <w:spacing w:after="120" w:before="240"/>
      </w:pPr>
      <w:r>
        <w:rPr>
          <w:rFonts w:ascii="Arial" w:cs="Arial" w:eastAsia="Arial" w:hAnsi="Arial"/>
          <w:b/>
          <w:bCs/>
          <w:color w:val="0D7377"/>
          <w:sz w:val="26"/>
          <w:szCs w:val="26"/>
        </w:rPr>
        <w:t xml:space="preserve">5.3 What Remains</w:t>
      </w:r>
    </w:p>
    <w:p>
      <w:pPr>
        <w:spacing w:after="100" w:before="60"/>
      </w:pPr>
      <w:r>
        <w:rPr>
          <w:rFonts w:ascii="Arial" w:cs="Arial" w:eastAsia="Arial" w:hAnsi="Arial"/>
          <w:sz w:val="22"/>
          <w:szCs w:val="22"/>
        </w:rPr>
        <w:t xml:space="preserve">The argument is empirically grounded. What remains is not more proof — it is breadth. More models, more prompts, more languages, more architectural families. Each additional data point strengthens the case. The core claim stands now.</w:t>
      </w:r>
    </w:p>
    <w:p>
      <w:pPr>
        <w:spacing w:after="60" w:before="60"/>
      </w:pPr>
      <w:r>
        <w:t xml:space="preserve"/>
      </w:r>
    </w:p>
    <w:p>
      <w:pPr>
        <w:pStyle w:val="Heading1"/>
        <w:spacing w:after="160" w:before="320"/>
      </w:pPr>
      <w:r>
        <w:rPr>
          <w:rFonts w:ascii="Arial" w:cs="Arial" w:eastAsia="Arial" w:hAnsi="Arial"/>
          <w:b/>
          <w:bCs/>
          <w:color w:val="1F2937"/>
          <w:sz w:val="32"/>
          <w:szCs w:val="32"/>
        </w:rPr>
        <w:t xml:space="preserve">6.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Gradio IRIS integration</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Next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Integrate extractor v2, constellation viewer, comparison tab into app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 attention entropy NaN</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Next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Architecture-aware cache key detection for non-GPT-2 models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Whitepaper — Layer 1</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Planned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 pipeline, determinism proof, first render, methodology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Whitepaper — Layer 2</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Planned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Six findings, constellation methodology, alignment argument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setup — EAR</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Planned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 README, pipeline documentation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setup — IRIS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Planned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 README, JSON format spec, experiment scripts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IRIS v03</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Planned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Gradio integration and whitepaper draft begun</w:t>
            </w:r>
          </w:p>
        </w:tc>
      </w:tr>
    </w:tbl>
    <w:p>
      <w:pPr>
        <w:spacing w:after="60" w:before="60"/>
      </w:pPr>
      <w:r>
        <w:t xml:space="preserve"/>
      </w:r>
    </w:p>
    <w:p>
      <w:pPr>
        <w:pBdr>
          <w:bottom w:val="single" w:color="0D7377" w:sz="4" w:space="1"/>
        </w:pBdr>
        <w:spacing w:after="160" w:before="160"/>
      </w:pPr>
      <w:r>
        <w:t xml:space="preserve"/>
      </w:r>
    </w:p>
    <w:p>
      <w:pPr>
        <w:spacing w:after="60" w:before="60"/>
      </w:pPr>
      <w:r>
        <w:t xml:space="preserve"/>
      </w:r>
    </w:p>
    <w:p>
      <w:pPr>
        <w:pBdr>
          <w:left w:val="single" w:color="0D7377" w:sz="6" w:space="12"/>
        </w:pBdr>
        <w:spacing w:after="120" w:before="120"/>
        <w:ind w:left="720"/>
      </w:pPr>
      <w:r>
        <w:rPr>
          <w:rFonts w:ascii="Arial" w:cs="Arial" w:eastAsia="Arial" w:hAnsi="Arial"/>
          <w:i/>
          <w:iCs/>
          <w:color w:val="444444"/>
          <w:sz w:val="22"/>
          <w:szCs w:val="22"/>
        </w:rPr>
        <w:t xml:space="preserve">What is unseen is not empty. It is merely unobserved.</w:t>
      </w:r>
    </w:p>
    <w:p>
      <w:pPr>
        <w:spacing w:after="60" w:before="60"/>
      </w:pPr>
      <w:r>
        <w:t xml:space="preserve"/>
      </w:r>
    </w:p>
    <w:p>
      <w:pPr>
        <w:pBdr>
          <w:left w:val="single" w:color="0D7377" w:sz="6" w:space="12"/>
        </w:pBdr>
        <w:spacing w:after="120" w:before="120"/>
        <w:ind w:left="720"/>
      </w:pPr>
      <w:r>
        <w:rPr>
          <w:rFonts w:ascii="Arial" w:cs="Arial" w:eastAsia="Arial" w:hAnsi="Arial"/>
          <w:i/>
          <w:iCs/>
          <w:color w:val="444444"/>
          <w:sz w:val="22"/>
          <w:szCs w:val="22"/>
        </w:rPr>
        <w:t xml:space="preserve">Faithfulness is measured by latent distance, not visual resemblance.</w:t>
      </w:r>
    </w:p>
    <w:p>
      <w:pPr>
        <w:spacing w:after="60" w:before="60"/>
      </w:pPr>
      <w:r>
        <w:t xml:space="preserve"/>
      </w:r>
    </w:p>
    <w:p>
      <w:pPr>
        <w:pBdr>
          <w:left w:val="single" w:color="0D7377" w:sz="6" w:space="12"/>
        </w:pBdr>
        <w:spacing w:after="120" w:before="120"/>
        <w:ind w:left="720"/>
      </w:pPr>
      <w:r>
        <w:rPr>
          <w:rFonts w:ascii="Arial" w:cs="Arial" w:eastAsia="Arial" w:hAnsi="Arial"/>
          <w:i/>
          <w:iCs/>
          <w:color w:val="444444"/>
          <w:sz w:val="22"/>
          <w:szCs w:val="22"/>
        </w:rPr>
        <w:t xml:space="preserve">The latent distance to the anchor defines the believer, not his appearance.</w:t>
      </w:r>
    </w:p>
    <w:p>
      <w:pPr>
        <w:spacing w:after="60" w:before="60"/>
      </w:pPr>
      <w:r>
        <w:t xml:space="preserve"/>
      </w:r>
    </w:p>
    <w:p>
      <w:pPr>
        <w:spacing w:after="60" w:before="60"/>
        <w:jc w:val="right"/>
      </w:pPr>
      <w:r>
        <w:rPr>
          <w:rFonts w:ascii="Arial" w:cs="Arial" w:eastAsia="Arial" w:hAnsi="Arial"/>
          <w:i/>
          <w:iCs/>
          <w:color w:val="888888"/>
          <w:sz w:val="20"/>
          <w:szCs w:val="20"/>
        </w:rPr>
        <w:t xml:space="preserve">— IRIS Field Notes, May 8, 2026</w:t>
      </w:r>
    </w:p>
    <w:p>
      <w:pPr>
        <w:spacing w:after="60" w:before="60"/>
      </w:pPr>
      <w:r>
        <w:t xml:space="preserve"/>
      </w:r>
    </w:p>
    <w:p>
      <w:pPr>
        <w:spacing w:after="0" w:before="120"/>
        <w:jc w:val="center"/>
      </w:pPr>
      <w:r>
        <w:rPr>
          <w:rFonts w:ascii="Arial" w:cs="Arial" w:eastAsia="Arial" w:hAnsi="Arial"/>
          <w:color w:val="AAAAAA"/>
          <w:sz w:val="20"/>
          <w:szCs w:val="20"/>
        </w:rPr>
        <w:t xml:space="preserve">Sakin.AI — Vessels for Meaning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IRIS Research State v02  |  Sakin.AI — Safina Ecosystem  |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93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D7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2026-05-08T04:34:31.069Z</dcterms:created>
  <dcterms:modified xsi:type="dcterms:W3CDTF">2026-05-08T04:34:31.085Z</dcterms:modified>
</cp:coreProperties>
</file>

<file path=docProps/custom.xml><?xml version="1.0" encoding="utf-8"?>
<Properties xmlns="http://schemas.openxmlformats.org/officeDocument/2006/custom-properties" xmlns:vt="http://schemas.openxmlformats.org/officeDocument/2006/docPropsVTypes"/>
</file>