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4357EEFE"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xml:space="preserve">. </w:t>
      </w:r>
      <w:r w:rsidR="000B6731">
        <w:rPr>
          <w:color w:val="000000" w:themeColor="text1"/>
        </w:rPr>
        <w:t xml:space="preserve">Ivan </w:t>
      </w:r>
      <w:proofErr w:type="spellStart"/>
      <w:r w:rsidR="000B6731">
        <w:rPr>
          <w:color w:val="000000" w:themeColor="text1"/>
        </w:rPr>
        <w:t>Menerval</w:t>
      </w:r>
      <w:proofErr w:type="spellEnd"/>
      <w:r w:rsidR="000B6731">
        <w:rPr>
          <w:color w:val="000000" w:themeColor="text1"/>
        </w:rPr>
        <w:t xml:space="preserve"> da Silva</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673E84C9"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 xml:space="preserve">alguns setores como serviços de alimentação, varejistas, prestadores de serviços e a comunidade em geral que disponha de um catálogo. O aplicativo terá dois ambientes, um para o </w:t>
      </w:r>
      <w:r w:rsidR="003F7BAE">
        <w:rPr>
          <w:color w:val="000000" w:themeColor="text1"/>
        </w:rPr>
        <w:t>vendedor</w:t>
      </w:r>
      <w:r w:rsidR="00297949">
        <w:rPr>
          <w:color w:val="000000" w:themeColor="text1"/>
        </w:rPr>
        <w:t xml:space="preserve"> dos produtos ou serviços e outra para o cliente marcar o produto desejado ou comprado. No ambiente do </w:t>
      </w:r>
      <w:r w:rsidR="003F7BAE">
        <w:rPr>
          <w:color w:val="000000" w:themeColor="text1"/>
        </w:rPr>
        <w:t>vendedor</w:t>
      </w:r>
      <w:r w:rsidR="00297949">
        <w:rPr>
          <w:color w:val="000000" w:themeColor="text1"/>
        </w:rPr>
        <w:t>,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3384343A" w:rsidR="006B18EA" w:rsidRDefault="003028DE" w:rsidP="00B74575">
      <w:pPr>
        <w:pStyle w:val="PargrafodaLista"/>
        <w:ind w:left="0" w:firstLine="709"/>
        <w:rPr>
          <w:color w:val="000000" w:themeColor="text1"/>
          <w:lang w:eastAsia="ar-SA"/>
        </w:rPr>
      </w:pPr>
      <w:r>
        <w:rPr>
          <w:color w:val="000000" w:themeColor="text1"/>
          <w:lang w:eastAsia="ar-SA"/>
        </w:rPr>
        <w:t>O comércio com crediário informal, mesmo que haja riscos e incertezas</w:t>
      </w:r>
      <w:r w:rsidR="004A1FFC">
        <w:rPr>
          <w:color w:val="000000" w:themeColor="text1"/>
          <w:lang w:eastAsia="ar-SA"/>
        </w:rPr>
        <w:t>, é encarado como uma forma de aumentar o faturamento de uma empresa</w:t>
      </w:r>
      <w:sdt>
        <w:sdtPr>
          <w:rPr>
            <w:color w:val="000000" w:themeColor="text1"/>
            <w:lang w:eastAsia="ar-SA"/>
          </w:rPr>
          <w:id w:val="-131800192"/>
          <w:citation/>
        </w:sdtPr>
        <w:sdtContent>
          <w:r w:rsidR="007C5496">
            <w:rPr>
              <w:color w:val="000000" w:themeColor="text1"/>
              <w:lang w:eastAsia="ar-SA"/>
            </w:rPr>
            <w:fldChar w:fldCharType="begin"/>
          </w:r>
          <w:r w:rsidR="007C5496">
            <w:rPr>
              <w:color w:val="000000" w:themeColor="text1"/>
              <w:lang w:eastAsia="ar-SA"/>
            </w:rPr>
            <w:instrText xml:space="preserve"> CITATION Sil18 \l 1046 </w:instrText>
          </w:r>
          <w:r w:rsidR="007C5496">
            <w:rPr>
              <w:color w:val="000000" w:themeColor="text1"/>
              <w:lang w:eastAsia="ar-SA"/>
            </w:rPr>
            <w:fldChar w:fldCharType="separate"/>
          </w:r>
          <w:r w:rsidR="007C5496">
            <w:rPr>
              <w:noProof/>
              <w:color w:val="000000" w:themeColor="text1"/>
              <w:lang w:eastAsia="ar-SA"/>
            </w:rPr>
            <w:t xml:space="preserve"> </w:t>
          </w:r>
          <w:r w:rsidR="007C5496" w:rsidRPr="007C5496">
            <w:rPr>
              <w:noProof/>
              <w:color w:val="000000" w:themeColor="text1"/>
              <w:lang w:eastAsia="ar-SA"/>
            </w:rPr>
            <w:t>(Silva, 2018)</w:t>
          </w:r>
          <w:r w:rsidR="007C5496">
            <w:rPr>
              <w:color w:val="000000" w:themeColor="text1"/>
              <w:lang w:eastAsia="ar-SA"/>
            </w:rPr>
            <w:fldChar w:fldCharType="end"/>
          </w:r>
        </w:sdtContent>
      </w:sdt>
      <w:r w:rsidR="004A1FFC">
        <w:rPr>
          <w:color w:val="000000" w:themeColor="text1"/>
          <w:lang w:eastAsia="ar-SA"/>
        </w:rPr>
        <w:t>, e s</w:t>
      </w:r>
      <w:r w:rsidR="00BB3085">
        <w:rPr>
          <w:color w:val="000000" w:themeColor="text1"/>
          <w:lang w:eastAsia="ar-SA"/>
        </w:rPr>
        <w:t xml:space="preserve">empre foi </w:t>
      </w:r>
      <w:r w:rsidR="006B18EA">
        <w:rPr>
          <w:color w:val="000000" w:themeColor="text1"/>
          <w:lang w:eastAsia="ar-SA"/>
        </w:rPr>
        <w:t>muito comum as pessoas venderem e comprarem produtos de seus amigos</w:t>
      </w:r>
      <w:r w:rsidR="00BB3085">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0FE9B12A" w:rsidR="00BB3085" w:rsidRDefault="00BB3085" w:rsidP="00B74575">
      <w:pPr>
        <w:pStyle w:val="PargrafodaLista"/>
        <w:ind w:left="0" w:firstLine="709"/>
        <w:rPr>
          <w:color w:val="000000" w:themeColor="text1"/>
          <w:lang w:eastAsia="ar-SA"/>
        </w:rPr>
      </w:pPr>
      <w:r>
        <w:rPr>
          <w:color w:val="000000" w:themeColor="text1"/>
          <w:lang w:eastAsia="ar-SA"/>
        </w:rPr>
        <w:t xml:space="preserve">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w:t>
      </w:r>
      <w:r w:rsidR="003F7BAE">
        <w:rPr>
          <w:color w:val="000000" w:themeColor="text1"/>
          <w:lang w:eastAsia="ar-SA"/>
        </w:rPr>
        <w:t>vendedor</w:t>
      </w:r>
      <w:r>
        <w:rPr>
          <w:color w:val="000000" w:themeColor="text1"/>
          <w:lang w:eastAsia="ar-SA"/>
        </w:rPr>
        <w:t xml:space="preserve">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xml:space="preserve">, e por </w:t>
      </w:r>
      <w:r w:rsidRPr="007027EB">
        <w:rPr>
          <w:rFonts w:eastAsia="Arial"/>
          <w:color w:val="000000" w:themeColor="text1"/>
        </w:rPr>
        <w:lastRenderedPageBreak/>
        <w:t>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37E617E5"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Ambiente para o </w:t>
            </w:r>
            <w:r w:rsidR="003F7BAE">
              <w:rPr>
                <w:rFonts w:eastAsia="Calibri"/>
                <w:color w:val="000000" w:themeColor="text1"/>
                <w:sz w:val="20"/>
                <w:szCs w:val="20"/>
                <w:lang w:eastAsia="ar-SA"/>
              </w:rPr>
              <w:t>Vendedor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409"/>
        <w:gridCol w:w="1842"/>
      </w:tblGrid>
      <w:tr w:rsidR="002C13B9" w:rsidRPr="007027EB" w14:paraId="5BFCF87B" w14:textId="77777777" w:rsidTr="005D443B">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5D443B">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58033BE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 xml:space="preserve">Selecionar </w:t>
            </w:r>
            <w:r w:rsidR="002C13B9">
              <w:rPr>
                <w:rFonts w:eastAsia="Calibri"/>
                <w:b w:val="0"/>
                <w:color w:val="000000" w:themeColor="text1"/>
              </w:rPr>
              <w:t xml:space="preserve">Ambiente </w:t>
            </w:r>
            <w:r>
              <w:rPr>
                <w:rFonts w:eastAsia="Calibri"/>
                <w:b w:val="0"/>
                <w:color w:val="000000" w:themeColor="text1"/>
              </w:rPr>
              <w:t>(</w:t>
            </w:r>
            <w:r w:rsidR="003F7BAE">
              <w:rPr>
                <w:rFonts w:eastAsia="Calibri"/>
                <w:b w:val="0"/>
                <w:color w:val="000000" w:themeColor="text1"/>
              </w:rPr>
              <w:t>Vendedor</w:t>
            </w:r>
            <w:r>
              <w:rPr>
                <w:rFonts w:eastAsia="Calibri"/>
                <w:b w:val="0"/>
                <w:color w:val="000000" w:themeColor="text1"/>
              </w:rPr>
              <w:t xml:space="preserve"> / Cliente)</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5D443B">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2F2D4A7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Cadastrar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C4C7ECF" w14:textId="77777777" w:rsidTr="005D443B">
        <w:trPr>
          <w:trHeight w:val="397"/>
        </w:trPr>
        <w:tc>
          <w:tcPr>
            <w:tcW w:w="1701" w:type="dxa"/>
            <w:vAlign w:val="center"/>
          </w:tcPr>
          <w:p w14:paraId="215E35AB"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7BF1E691" w:rsidR="00CE0EBB" w:rsidRPr="007027EB" w:rsidRDefault="00CE0EBB" w:rsidP="00CE0EBB">
            <w:pPr>
              <w:pStyle w:val="Legenda"/>
              <w:keepNext/>
              <w:spacing w:after="0"/>
              <w:jc w:val="left"/>
              <w:rPr>
                <w:rFonts w:eastAsia="Calibri"/>
                <w:b w:val="0"/>
                <w:color w:val="000000" w:themeColor="text1"/>
              </w:rPr>
            </w:pPr>
            <w:r>
              <w:rPr>
                <w:rFonts w:eastAsia="Calibri"/>
                <w:b w:val="0"/>
                <w:color w:val="000000" w:themeColor="text1"/>
              </w:rPr>
              <w:t>Cadastrar Produto</w:t>
            </w:r>
          </w:p>
        </w:tc>
        <w:tc>
          <w:tcPr>
            <w:tcW w:w="1842" w:type="dxa"/>
            <w:vAlign w:val="center"/>
          </w:tcPr>
          <w:p w14:paraId="78053EF0" w14:textId="30FA568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1288EFA6" w14:textId="77777777" w:rsidTr="005D443B">
        <w:trPr>
          <w:trHeight w:val="397"/>
        </w:trPr>
        <w:tc>
          <w:tcPr>
            <w:tcW w:w="1701" w:type="dxa"/>
            <w:vAlign w:val="center"/>
          </w:tcPr>
          <w:p w14:paraId="1DA9D4B2"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222559B4" w:rsidR="00CE0EBB" w:rsidRPr="007027EB" w:rsidRDefault="00CE0EBB" w:rsidP="00CE0EBB">
            <w:pPr>
              <w:pStyle w:val="Legenda"/>
              <w:keepNext/>
              <w:spacing w:after="0"/>
              <w:jc w:val="left"/>
              <w:rPr>
                <w:rFonts w:eastAsia="Calibri"/>
                <w:b w:val="0"/>
                <w:color w:val="000000" w:themeColor="text1"/>
              </w:rPr>
            </w:pPr>
            <w:r>
              <w:rPr>
                <w:b w:val="0"/>
                <w:color w:val="000000" w:themeColor="text1"/>
              </w:rPr>
              <w:t>Gerenciar Fiados</w:t>
            </w:r>
          </w:p>
        </w:tc>
        <w:tc>
          <w:tcPr>
            <w:tcW w:w="1842" w:type="dxa"/>
            <w:vAlign w:val="center"/>
          </w:tcPr>
          <w:p w14:paraId="2A47760F" w14:textId="4BF1FF68"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575A0EF" w14:textId="77777777" w:rsidTr="005D443B">
        <w:trPr>
          <w:trHeight w:val="397"/>
        </w:trPr>
        <w:tc>
          <w:tcPr>
            <w:tcW w:w="1701" w:type="dxa"/>
            <w:vAlign w:val="center"/>
          </w:tcPr>
          <w:p w14:paraId="0B182EFF" w14:textId="6B12B839"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A524F7C" w:rsidR="00CE0EBB" w:rsidRPr="007027EB" w:rsidRDefault="00CE0EBB" w:rsidP="00CE0EBB">
            <w:pPr>
              <w:pStyle w:val="Legenda"/>
              <w:keepNext/>
              <w:spacing w:after="0"/>
              <w:jc w:val="left"/>
              <w:rPr>
                <w:b w:val="0"/>
                <w:color w:val="000000" w:themeColor="text1"/>
              </w:rPr>
            </w:pPr>
            <w:r>
              <w:rPr>
                <w:b w:val="0"/>
                <w:color w:val="000000" w:themeColor="text1"/>
              </w:rPr>
              <w:t>Comprar Produto (Manual / QR Code)</w:t>
            </w:r>
          </w:p>
        </w:tc>
        <w:tc>
          <w:tcPr>
            <w:tcW w:w="1842" w:type="dxa"/>
            <w:vAlign w:val="center"/>
          </w:tcPr>
          <w:p w14:paraId="707FE4B3" w14:textId="1DE01C2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6C4EC9A7" w14:textId="77777777" w:rsidTr="005D443B">
        <w:trPr>
          <w:trHeight w:val="397"/>
        </w:trPr>
        <w:tc>
          <w:tcPr>
            <w:tcW w:w="1701" w:type="dxa"/>
            <w:vAlign w:val="center"/>
          </w:tcPr>
          <w:p w14:paraId="2D56A1F7" w14:textId="4EC1A522"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29B40F8E" w:rsidR="00CE0EBB" w:rsidRPr="007027EB" w:rsidRDefault="00CE0EBB" w:rsidP="00CE0EBB">
            <w:pPr>
              <w:pStyle w:val="Legenda"/>
              <w:keepNext/>
              <w:spacing w:after="0"/>
              <w:jc w:val="left"/>
              <w:rPr>
                <w:b w:val="0"/>
                <w:color w:val="000000" w:themeColor="text1"/>
              </w:rPr>
            </w:pPr>
            <w:r>
              <w:rPr>
                <w:b w:val="0"/>
                <w:color w:val="000000" w:themeColor="text1"/>
              </w:rPr>
              <w:t>Gerenciar Cobrança</w:t>
            </w:r>
          </w:p>
        </w:tc>
        <w:tc>
          <w:tcPr>
            <w:tcW w:w="1842" w:type="dxa"/>
            <w:vAlign w:val="center"/>
          </w:tcPr>
          <w:p w14:paraId="0E123A2F" w14:textId="39A43F0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016D2CDD" w14:textId="77777777" w:rsidTr="005D443B">
        <w:trPr>
          <w:trHeight w:val="397"/>
        </w:trPr>
        <w:tc>
          <w:tcPr>
            <w:tcW w:w="1701" w:type="dxa"/>
            <w:vAlign w:val="center"/>
          </w:tcPr>
          <w:p w14:paraId="4D74BAA5" w14:textId="04C4E4E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0AA8A2EC" w:rsidR="00CE0EBB" w:rsidRPr="007027EB" w:rsidRDefault="00CE0EBB" w:rsidP="00CE0EBB">
            <w:pPr>
              <w:pStyle w:val="Legenda"/>
              <w:keepNext/>
              <w:spacing w:after="0"/>
              <w:jc w:val="left"/>
              <w:rPr>
                <w:b w:val="0"/>
                <w:color w:val="000000" w:themeColor="text1"/>
              </w:rPr>
            </w:pPr>
            <w:r>
              <w:rPr>
                <w:b w:val="0"/>
                <w:color w:val="000000" w:themeColor="text1"/>
              </w:rPr>
              <w:t>Visualizar Produtos (QR Code)</w:t>
            </w:r>
          </w:p>
        </w:tc>
        <w:tc>
          <w:tcPr>
            <w:tcW w:w="1842" w:type="dxa"/>
            <w:vAlign w:val="center"/>
          </w:tcPr>
          <w:p w14:paraId="5005968B" w14:textId="389CA30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1D21CC62" w14:textId="77777777" w:rsidTr="005D443B">
        <w:trPr>
          <w:trHeight w:val="397"/>
        </w:trPr>
        <w:tc>
          <w:tcPr>
            <w:tcW w:w="1701" w:type="dxa"/>
            <w:vAlign w:val="center"/>
          </w:tcPr>
          <w:p w14:paraId="2D29CAB5" w14:textId="611C8E9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56B9C7B0" w:rsidR="00CE0EBB" w:rsidRPr="007027EB" w:rsidRDefault="00CE0EBB" w:rsidP="00CE0EBB">
            <w:pPr>
              <w:pStyle w:val="Legenda"/>
              <w:keepNext/>
              <w:spacing w:after="0"/>
              <w:jc w:val="left"/>
              <w:rPr>
                <w:b w:val="0"/>
                <w:color w:val="000000" w:themeColor="text1"/>
              </w:rPr>
            </w:pPr>
            <w:r>
              <w:rPr>
                <w:b w:val="0"/>
                <w:color w:val="000000" w:themeColor="text1"/>
              </w:rPr>
              <w:t>Visualizar Contas (Vencidas, A Vencer)</w:t>
            </w:r>
          </w:p>
        </w:tc>
        <w:tc>
          <w:tcPr>
            <w:tcW w:w="1842" w:type="dxa"/>
            <w:vAlign w:val="center"/>
          </w:tcPr>
          <w:p w14:paraId="6A5D6CBF" w14:textId="15D3BB88"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258CAA68" w14:textId="77777777" w:rsidTr="005D443B">
        <w:trPr>
          <w:trHeight w:val="397"/>
        </w:trPr>
        <w:tc>
          <w:tcPr>
            <w:tcW w:w="1701" w:type="dxa"/>
            <w:vAlign w:val="center"/>
          </w:tcPr>
          <w:p w14:paraId="2D278E12" w14:textId="297E40A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34AC0A32" w:rsidR="00CE0EBB" w:rsidRPr="007027EB" w:rsidRDefault="00CE0EBB" w:rsidP="00CE0EBB">
            <w:pPr>
              <w:pStyle w:val="Legenda"/>
              <w:keepNext/>
              <w:spacing w:after="0"/>
              <w:jc w:val="left"/>
              <w:rPr>
                <w:b w:val="0"/>
                <w:color w:val="000000" w:themeColor="text1"/>
              </w:rPr>
            </w:pPr>
            <w:r>
              <w:rPr>
                <w:b w:val="0"/>
                <w:color w:val="000000" w:themeColor="text1"/>
              </w:rPr>
              <w:t>Visualizar Resultados (Por Período)</w:t>
            </w:r>
          </w:p>
        </w:tc>
        <w:tc>
          <w:tcPr>
            <w:tcW w:w="1842" w:type="dxa"/>
            <w:vAlign w:val="center"/>
          </w:tcPr>
          <w:p w14:paraId="568ACAA3" w14:textId="4C37DADA"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62BF863E" w14:textId="77777777" w:rsidTr="005D443B">
        <w:trPr>
          <w:trHeight w:val="397"/>
        </w:trPr>
        <w:tc>
          <w:tcPr>
            <w:tcW w:w="1701" w:type="dxa"/>
            <w:vAlign w:val="center"/>
          </w:tcPr>
          <w:p w14:paraId="503E19C5" w14:textId="398BE987"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CE0EBB" w:rsidRPr="007027EB" w:rsidRDefault="00CE0EBB" w:rsidP="00CE0EB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16BBF5ED"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6422A3F" w14:textId="77777777" w:rsidTr="005D443B">
        <w:trPr>
          <w:trHeight w:val="397"/>
        </w:trPr>
        <w:tc>
          <w:tcPr>
            <w:tcW w:w="1701" w:type="dxa"/>
            <w:vAlign w:val="center"/>
          </w:tcPr>
          <w:p w14:paraId="7B213029" w14:textId="3F1227EC"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11</w:t>
            </w:r>
          </w:p>
        </w:tc>
        <w:tc>
          <w:tcPr>
            <w:tcW w:w="5409" w:type="dxa"/>
            <w:vAlign w:val="center"/>
          </w:tcPr>
          <w:p w14:paraId="43418FB4" w14:textId="40F36760" w:rsidR="00CE0EBB" w:rsidRDefault="00CE0EBB" w:rsidP="00CE0EBB">
            <w:pPr>
              <w:pStyle w:val="Legenda"/>
              <w:keepNext/>
              <w:spacing w:after="0"/>
              <w:jc w:val="left"/>
              <w:rPr>
                <w:b w:val="0"/>
                <w:color w:val="000000" w:themeColor="text1"/>
              </w:rPr>
            </w:pPr>
            <w:r>
              <w:rPr>
                <w:b w:val="0"/>
                <w:color w:val="000000" w:themeColor="text1"/>
              </w:rPr>
              <w:t>Enviar Cobrança (Individual / Lote)</w:t>
            </w:r>
          </w:p>
        </w:tc>
        <w:tc>
          <w:tcPr>
            <w:tcW w:w="1842" w:type="dxa"/>
            <w:vAlign w:val="center"/>
          </w:tcPr>
          <w:p w14:paraId="4532BB24" w14:textId="43D65426"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100C22B" w14:textId="77777777" w:rsidTr="005D443B">
        <w:trPr>
          <w:trHeight w:val="397"/>
        </w:trPr>
        <w:tc>
          <w:tcPr>
            <w:tcW w:w="1701" w:type="dxa"/>
            <w:vAlign w:val="center"/>
          </w:tcPr>
          <w:p w14:paraId="5E113B80" w14:textId="230B11E1" w:rsidR="00CE0EBB" w:rsidRPr="007027EB" w:rsidRDefault="00CE0EBB" w:rsidP="00CE0EBB">
            <w:pPr>
              <w:pStyle w:val="Legenda"/>
              <w:keepNext/>
              <w:spacing w:after="0"/>
              <w:rPr>
                <w:b w:val="0"/>
                <w:color w:val="000000" w:themeColor="text1"/>
              </w:rPr>
            </w:pPr>
            <w:r>
              <w:rPr>
                <w:b w:val="0"/>
                <w:color w:val="000000" w:themeColor="text1"/>
              </w:rPr>
              <w:t>RF012</w:t>
            </w:r>
          </w:p>
        </w:tc>
        <w:tc>
          <w:tcPr>
            <w:tcW w:w="5409" w:type="dxa"/>
            <w:vAlign w:val="center"/>
          </w:tcPr>
          <w:p w14:paraId="562476AA" w14:textId="16955BFD" w:rsidR="00CE0EBB" w:rsidRDefault="00CE0EBB" w:rsidP="00CE0EBB">
            <w:pPr>
              <w:pStyle w:val="Legenda"/>
              <w:keepNext/>
              <w:spacing w:after="0"/>
              <w:jc w:val="left"/>
              <w:rPr>
                <w:b w:val="0"/>
                <w:color w:val="000000" w:themeColor="text1"/>
              </w:rPr>
            </w:pPr>
            <w:r>
              <w:rPr>
                <w:b w:val="0"/>
                <w:color w:val="000000" w:themeColor="text1"/>
              </w:rPr>
              <w:t>Efetuar Pagamento (Simples / Integração PIX)</w:t>
            </w:r>
          </w:p>
        </w:tc>
        <w:tc>
          <w:tcPr>
            <w:tcW w:w="1842" w:type="dxa"/>
            <w:vAlign w:val="center"/>
          </w:tcPr>
          <w:p w14:paraId="4FE93771" w14:textId="10FB528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536"/>
        <w:gridCol w:w="1701"/>
        <w:gridCol w:w="1395"/>
      </w:tblGrid>
      <w:tr w:rsidR="00135F78" w:rsidRPr="007027EB" w14:paraId="45882E33" w14:textId="77777777" w:rsidTr="009C295C">
        <w:trPr>
          <w:trHeight w:val="493"/>
        </w:trPr>
        <w:tc>
          <w:tcPr>
            <w:tcW w:w="1555"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4536"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701"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395"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9C295C">
        <w:trPr>
          <w:trHeight w:val="454"/>
        </w:trPr>
        <w:tc>
          <w:tcPr>
            <w:tcW w:w="1555"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4536" w:type="dxa"/>
            <w:vAlign w:val="center"/>
          </w:tcPr>
          <w:p w14:paraId="70E922E5" w14:textId="44587D15"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Autenticação</w:t>
            </w:r>
          </w:p>
        </w:tc>
        <w:tc>
          <w:tcPr>
            <w:tcW w:w="1701" w:type="dxa"/>
            <w:vAlign w:val="center"/>
          </w:tcPr>
          <w:p w14:paraId="3AEC9B23" w14:textId="345086F6"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395"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9C295C">
        <w:trPr>
          <w:trHeight w:val="454"/>
        </w:trPr>
        <w:tc>
          <w:tcPr>
            <w:tcW w:w="1555"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4536" w:type="dxa"/>
            <w:vAlign w:val="center"/>
          </w:tcPr>
          <w:p w14:paraId="73E3F07C" w14:textId="4FF2C162"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cache em SQLite</w:t>
            </w:r>
          </w:p>
        </w:tc>
        <w:tc>
          <w:tcPr>
            <w:tcW w:w="1701" w:type="dxa"/>
            <w:vAlign w:val="center"/>
          </w:tcPr>
          <w:p w14:paraId="0A8DC58D" w14:textId="45B11644"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395"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9C295C">
        <w:trPr>
          <w:trHeight w:val="454"/>
        </w:trPr>
        <w:tc>
          <w:tcPr>
            <w:tcW w:w="1555"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4536" w:type="dxa"/>
            <w:vAlign w:val="center"/>
          </w:tcPr>
          <w:p w14:paraId="2E448572" w14:textId="63F59331"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recuperação de falhas</w:t>
            </w:r>
          </w:p>
        </w:tc>
        <w:tc>
          <w:tcPr>
            <w:tcW w:w="1701" w:type="dxa"/>
            <w:vAlign w:val="center"/>
          </w:tcPr>
          <w:p w14:paraId="15C027E7" w14:textId="35B002A0"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395"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9C295C">
        <w:trPr>
          <w:trHeight w:val="454"/>
        </w:trPr>
        <w:tc>
          <w:tcPr>
            <w:tcW w:w="1555"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4536" w:type="dxa"/>
            <w:vAlign w:val="center"/>
          </w:tcPr>
          <w:p w14:paraId="12917FD8" w14:textId="1FEB6E7C"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Práticas de usabilidade na UI</w:t>
            </w:r>
          </w:p>
        </w:tc>
        <w:tc>
          <w:tcPr>
            <w:tcW w:w="1701" w:type="dxa"/>
            <w:vAlign w:val="center"/>
          </w:tcPr>
          <w:p w14:paraId="72E23C96" w14:textId="335A8FEF"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395"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9C295C">
        <w:trPr>
          <w:trHeight w:val="454"/>
        </w:trPr>
        <w:tc>
          <w:tcPr>
            <w:tcW w:w="1555"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4536" w:type="dxa"/>
            <w:vAlign w:val="center"/>
          </w:tcPr>
          <w:p w14:paraId="59A795C6" w14:textId="44AA9564" w:rsidR="00135F78" w:rsidRPr="007027EB" w:rsidRDefault="00883C86" w:rsidP="005D443B">
            <w:pPr>
              <w:pStyle w:val="Legenda"/>
              <w:keepNext/>
              <w:spacing w:after="0"/>
              <w:jc w:val="left"/>
              <w:rPr>
                <w:rFonts w:eastAsia="Calibri"/>
                <w:b w:val="0"/>
                <w:color w:val="000000" w:themeColor="text1"/>
              </w:rPr>
            </w:pPr>
            <w:r>
              <w:rPr>
                <w:rFonts w:eastAsia="Calibri"/>
                <w:b w:val="0"/>
                <w:color w:val="000000" w:themeColor="text1"/>
              </w:rPr>
              <w:t>Controlada por Convite</w:t>
            </w:r>
          </w:p>
        </w:tc>
        <w:tc>
          <w:tcPr>
            <w:tcW w:w="1701"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395"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9C295C">
        <w:trPr>
          <w:trHeight w:val="454"/>
        </w:trPr>
        <w:tc>
          <w:tcPr>
            <w:tcW w:w="1555"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4536" w:type="dxa"/>
            <w:vAlign w:val="center"/>
          </w:tcPr>
          <w:p w14:paraId="3890177D" w14:textId="7CBC994D" w:rsidR="00135F78" w:rsidRPr="007027EB" w:rsidRDefault="005D6746" w:rsidP="005D443B">
            <w:pPr>
              <w:pStyle w:val="Legenda"/>
              <w:keepNext/>
              <w:spacing w:after="0"/>
              <w:jc w:val="left"/>
              <w:rPr>
                <w:rFonts w:eastAsia="Calibri"/>
                <w:b w:val="0"/>
                <w:color w:val="000000" w:themeColor="text1"/>
              </w:rPr>
            </w:pPr>
            <w:r>
              <w:rPr>
                <w:rFonts w:eastAsia="Calibri"/>
                <w:b w:val="0"/>
                <w:color w:val="000000" w:themeColor="text1"/>
              </w:rPr>
              <w:t>Padrão de projeto Clean Architecture</w:t>
            </w:r>
          </w:p>
        </w:tc>
        <w:tc>
          <w:tcPr>
            <w:tcW w:w="1701"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395"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9C295C">
        <w:trPr>
          <w:trHeight w:val="454"/>
        </w:trPr>
        <w:tc>
          <w:tcPr>
            <w:tcW w:w="1555"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4536" w:type="dxa"/>
            <w:vAlign w:val="center"/>
          </w:tcPr>
          <w:p w14:paraId="73ABD879" w14:textId="02195E2B" w:rsidR="00135F78"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1 GB de RAM / Android 8.0 ou superior</w:t>
            </w:r>
          </w:p>
        </w:tc>
        <w:tc>
          <w:tcPr>
            <w:tcW w:w="1701"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395"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D94730" w:rsidRPr="007027EB" w14:paraId="4D33211A" w14:textId="77777777" w:rsidTr="009C295C">
        <w:trPr>
          <w:trHeight w:val="454"/>
        </w:trPr>
        <w:tc>
          <w:tcPr>
            <w:tcW w:w="1555" w:type="dxa"/>
            <w:vAlign w:val="center"/>
          </w:tcPr>
          <w:p w14:paraId="3218A6FC" w14:textId="6F798C87" w:rsidR="00D94730" w:rsidRPr="007027EB" w:rsidRDefault="00D94730" w:rsidP="005D443B">
            <w:pPr>
              <w:pStyle w:val="Legenda"/>
              <w:keepNext/>
              <w:spacing w:after="0"/>
              <w:rPr>
                <w:b w:val="0"/>
                <w:color w:val="000000" w:themeColor="text1"/>
              </w:rPr>
            </w:pPr>
            <w:r w:rsidRPr="007027EB">
              <w:rPr>
                <w:rFonts w:eastAsia="Calibri"/>
                <w:b w:val="0"/>
                <w:color w:val="000000" w:themeColor="text1"/>
              </w:rPr>
              <w:t>RNF00</w:t>
            </w:r>
            <w:r>
              <w:rPr>
                <w:rFonts w:eastAsia="Calibri"/>
                <w:b w:val="0"/>
                <w:color w:val="000000" w:themeColor="text1"/>
              </w:rPr>
              <w:t>8</w:t>
            </w:r>
          </w:p>
        </w:tc>
        <w:tc>
          <w:tcPr>
            <w:tcW w:w="4536" w:type="dxa"/>
            <w:vAlign w:val="center"/>
          </w:tcPr>
          <w:p w14:paraId="76CAD61B" w14:textId="25964ACD" w:rsidR="00D94730" w:rsidRDefault="00D94730" w:rsidP="005D443B">
            <w:pPr>
              <w:pStyle w:val="Legenda"/>
              <w:keepNext/>
              <w:spacing w:after="0"/>
              <w:jc w:val="left"/>
              <w:rPr>
                <w:b w:val="0"/>
                <w:color w:val="000000" w:themeColor="text1"/>
              </w:rPr>
            </w:pPr>
            <w:r>
              <w:rPr>
                <w:b w:val="0"/>
                <w:color w:val="000000" w:themeColor="text1"/>
              </w:rPr>
              <w:t>Necessário ter Internet para efetuar a Compra</w:t>
            </w:r>
          </w:p>
        </w:tc>
        <w:tc>
          <w:tcPr>
            <w:tcW w:w="1701" w:type="dxa"/>
            <w:vAlign w:val="center"/>
          </w:tcPr>
          <w:p w14:paraId="5E84B6DD" w14:textId="0D0D1A99" w:rsidR="00D94730" w:rsidRPr="007027EB" w:rsidRDefault="009C295C" w:rsidP="005D443B">
            <w:pPr>
              <w:pStyle w:val="Legenda"/>
              <w:keepNext/>
              <w:spacing w:after="0"/>
              <w:rPr>
                <w:b w:val="0"/>
                <w:color w:val="000000" w:themeColor="text1"/>
              </w:rPr>
            </w:pPr>
            <w:r>
              <w:rPr>
                <w:b w:val="0"/>
                <w:color w:val="000000" w:themeColor="text1"/>
              </w:rPr>
              <w:t>Disponibilidade</w:t>
            </w:r>
          </w:p>
        </w:tc>
        <w:tc>
          <w:tcPr>
            <w:tcW w:w="1395" w:type="dxa"/>
            <w:vAlign w:val="center"/>
          </w:tcPr>
          <w:p w14:paraId="246837D8" w14:textId="6262F9B4" w:rsidR="00D94730" w:rsidRPr="007027EB" w:rsidRDefault="009C295C" w:rsidP="005D443B">
            <w:pPr>
              <w:pStyle w:val="Legenda"/>
              <w:keepNext/>
              <w:spacing w:after="0"/>
              <w:rPr>
                <w:b w:val="0"/>
                <w:color w:val="000000" w:themeColor="text1"/>
              </w:rPr>
            </w:pPr>
            <w:r>
              <w:rPr>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609C54DE"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lastRenderedPageBreak/>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0403C5BB" w14:textId="6A7D92F3" w:rsidR="001615A4" w:rsidRDefault="001615A4" w:rsidP="001615A4">
      <w:pPr>
        <w:rPr>
          <w:lang w:eastAsia="ar-SA"/>
        </w:rPr>
      </w:pPr>
      <w:r>
        <w:rPr>
          <w:lang w:eastAsia="ar-SA"/>
        </w:rPr>
        <w:t xml:space="preserve">- </w:t>
      </w:r>
      <w:r>
        <w:rPr>
          <w:rStyle w:val="LegendaChar"/>
        </w:rPr>
        <w:t>Cliente</w:t>
      </w:r>
      <w:r>
        <w:rPr>
          <w:lang w:eastAsia="ar-SA"/>
        </w:rPr>
        <w:t>: é um dos principais atores do sistema, representa o usuário final que utiliza a aplicação e interagem com ela para realizar suas tarefas de compra;</w:t>
      </w:r>
    </w:p>
    <w:p w14:paraId="1FC556C6" w14:textId="7CE608E0" w:rsidR="001615A4" w:rsidRDefault="001615A4" w:rsidP="001615A4">
      <w:pPr>
        <w:rPr>
          <w:lang w:eastAsia="ar-SA"/>
        </w:rPr>
      </w:pPr>
      <w:r>
        <w:rPr>
          <w:lang w:eastAsia="ar-SA"/>
        </w:rPr>
        <w:t xml:space="preserve">- </w:t>
      </w:r>
      <w:r>
        <w:rPr>
          <w:rStyle w:val="LegendaChar"/>
        </w:rPr>
        <w:t>Vendedor</w:t>
      </w:r>
      <w:r>
        <w:rPr>
          <w:lang w:eastAsia="ar-SA"/>
        </w:rPr>
        <w:t>: é um dos principais atores do sistema, representa o usuário final que utiliza a aplicação e interagem com ela para realizar suas tarefas de venda;</w:t>
      </w:r>
    </w:p>
    <w:p w14:paraId="3EE293A7" w14:textId="3366093B" w:rsidR="009069D7" w:rsidRDefault="009069D7" w:rsidP="00E14BC4">
      <w:pPr>
        <w:rPr>
          <w:lang w:eastAsia="ar-SA"/>
        </w:rPr>
      </w:pPr>
      <w:r>
        <w:rPr>
          <w:lang w:eastAsia="ar-SA"/>
        </w:rPr>
        <w:t xml:space="preserve">- </w:t>
      </w:r>
      <w:r w:rsidRPr="009069D7">
        <w:rPr>
          <w:rStyle w:val="LegendaChar"/>
        </w:rPr>
        <w:t>API do Google</w:t>
      </w:r>
      <w:r>
        <w:rPr>
          <w:lang w:eastAsia="ar-SA"/>
        </w:rPr>
        <w:t>: é um ator externo que fornece a interface de programação de aplicativos para o sistema, permitindo a integração com os serviços da plataforma Google, como a autenticação;</w:t>
      </w:r>
    </w:p>
    <w:p w14:paraId="0F76DED3" w14:textId="0AEA7397" w:rsidR="009069D7" w:rsidRDefault="009069D7" w:rsidP="00E14BC4">
      <w:pPr>
        <w:rPr>
          <w:lang w:eastAsia="ar-SA"/>
        </w:rPr>
      </w:pPr>
      <w:r>
        <w:rPr>
          <w:lang w:eastAsia="ar-SA"/>
        </w:rPr>
        <w:t xml:space="preserve">- </w:t>
      </w:r>
      <w:r w:rsidRPr="009069D7">
        <w:rPr>
          <w:rStyle w:val="LegendaChar"/>
        </w:rPr>
        <w:t>Firebase</w:t>
      </w:r>
      <w:r>
        <w:rPr>
          <w:lang w:eastAsia="ar-SA"/>
        </w:rPr>
        <w:t>: é um ator externo que fornece uma plataforma de desenvolvimento de aplicativos móveis e web baseada em nuvem, oferecendo serviços de back-end como armazenamento em nuvem e notificações push para o sistema;</w:t>
      </w:r>
    </w:p>
    <w:p w14:paraId="2D7625A0" w14:textId="3BCFC2E6" w:rsidR="009069D7" w:rsidRDefault="009069D7" w:rsidP="00E14BC4">
      <w:pPr>
        <w:rPr>
          <w:lang w:eastAsia="ar-SA"/>
        </w:rPr>
      </w:pPr>
      <w:r>
        <w:rPr>
          <w:lang w:eastAsia="ar-SA"/>
        </w:rPr>
        <w:t xml:space="preserve">- </w:t>
      </w:r>
      <w:r w:rsidRPr="009069D7">
        <w:rPr>
          <w:rStyle w:val="LegendaChar"/>
        </w:rPr>
        <w:t>API Meus Fiados</w:t>
      </w:r>
      <w:r>
        <w:rPr>
          <w:lang w:eastAsia="ar-SA"/>
        </w:rPr>
        <w:t>: é um ator externo que fornece uma interface de programação de aplicativos para o sistema, permitindo a integração com serviços de fiados, como a sincronização da lista de produtos com QRCode e Pedidos realizados.</w:t>
      </w:r>
    </w:p>
    <w:p w14:paraId="31D1923B" w14:textId="77777777" w:rsidR="009069D7" w:rsidRDefault="009069D7" w:rsidP="00E14BC4">
      <w:pPr>
        <w:rPr>
          <w:lang w:eastAsia="ar-SA"/>
        </w:rPr>
      </w:pPr>
    </w:p>
    <w:p w14:paraId="1AA33408" w14:textId="7835ACC7" w:rsidR="002D7BE9" w:rsidRDefault="002D7BE9" w:rsidP="00E14BC4">
      <w:pPr>
        <w:rPr>
          <w:lang w:eastAsia="ar-SA"/>
        </w:rPr>
      </w:pPr>
      <w:r>
        <w:rPr>
          <w:lang w:eastAsia="ar-SA"/>
        </w:rPr>
        <w:t xml:space="preserve">A Figura 1 apresenta o caso de uso para </w:t>
      </w:r>
      <w:r w:rsidR="009C295C">
        <w:rPr>
          <w:lang w:eastAsia="ar-SA"/>
        </w:rPr>
        <w:t xml:space="preserve">os recursos disponíveis para </w:t>
      </w:r>
      <w:r>
        <w:rPr>
          <w:lang w:eastAsia="ar-SA"/>
        </w:rPr>
        <w:t>o usuário</w:t>
      </w:r>
      <w:r w:rsidR="007911B7">
        <w:rPr>
          <w:lang w:eastAsia="ar-SA"/>
        </w:rPr>
        <w:t xml:space="preserve"> vendedor</w:t>
      </w:r>
      <w:r>
        <w:rPr>
          <w:lang w:eastAsia="ar-SA"/>
        </w:rPr>
        <w:t xml:space="preserve"> no </w:t>
      </w:r>
      <w:r w:rsidR="007911B7">
        <w:rPr>
          <w:lang w:eastAsia="ar-SA"/>
        </w:rPr>
        <w:t>seu ambiente</w:t>
      </w:r>
      <w:r>
        <w:rPr>
          <w:lang w:eastAsia="ar-SA"/>
        </w:rPr>
        <w:t>.</w:t>
      </w:r>
    </w:p>
    <w:p w14:paraId="1D47009B" w14:textId="5FEFDCD2" w:rsidR="009C295C" w:rsidRDefault="007911B7" w:rsidP="009C295C">
      <w:pPr>
        <w:keepNext/>
      </w:pPr>
      <w:r>
        <w:rPr>
          <w:noProof/>
        </w:rPr>
        <w:lastRenderedPageBreak/>
        <w:drawing>
          <wp:inline distT="0" distB="0" distL="0" distR="0" wp14:anchorId="296A6B2E" wp14:editId="71302B09">
            <wp:extent cx="5760085" cy="4820285"/>
            <wp:effectExtent l="0" t="0" r="0" b="0"/>
            <wp:docPr id="188492583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25831" name="Imagem 1" descr="Diagrama&#10;&#10;Descrição gerada automaticamente"/>
                    <pic:cNvPicPr/>
                  </pic:nvPicPr>
                  <pic:blipFill>
                    <a:blip r:embed="rId9"/>
                    <a:stretch>
                      <a:fillRect/>
                    </a:stretch>
                  </pic:blipFill>
                  <pic:spPr>
                    <a:xfrm>
                      <a:off x="0" y="0"/>
                      <a:ext cx="5760085" cy="4820285"/>
                    </a:xfrm>
                    <a:prstGeom prst="rect">
                      <a:avLst/>
                    </a:prstGeom>
                  </pic:spPr>
                </pic:pic>
              </a:graphicData>
            </a:graphic>
          </wp:inline>
        </w:drawing>
      </w:r>
    </w:p>
    <w:p w14:paraId="71E038E5" w14:textId="37517158" w:rsidR="007911B7" w:rsidRDefault="009C295C" w:rsidP="007911B7">
      <w:pPr>
        <w:pStyle w:val="Legenda"/>
        <w:jc w:val="left"/>
      </w:pPr>
      <w:r>
        <w:t xml:space="preserve">Figura </w:t>
      </w:r>
      <w:r w:rsidR="0057417F">
        <w:rPr>
          <w:noProof/>
        </w:rPr>
        <w:fldChar w:fldCharType="begin"/>
      </w:r>
      <w:r w:rsidR="0057417F">
        <w:rPr>
          <w:noProof/>
        </w:rPr>
        <w:instrText xml:space="preserve"> SEQ Figura \* ARABIC </w:instrText>
      </w:r>
      <w:r w:rsidR="0057417F">
        <w:rPr>
          <w:noProof/>
        </w:rPr>
        <w:fldChar w:fldCharType="separate"/>
      </w:r>
      <w:r w:rsidR="007911B7">
        <w:rPr>
          <w:noProof/>
        </w:rPr>
        <w:t>1</w:t>
      </w:r>
      <w:r w:rsidR="0057417F">
        <w:rPr>
          <w:noProof/>
        </w:rPr>
        <w:fldChar w:fldCharType="end"/>
      </w:r>
      <w:r>
        <w:t xml:space="preserve"> - Diagrama de Caso de Uso do </w:t>
      </w:r>
      <w:r w:rsidR="007911B7">
        <w:t>Ambiente do Vendedor</w:t>
      </w:r>
    </w:p>
    <w:p w14:paraId="3CCD2CD2" w14:textId="54CB5DDB" w:rsidR="007911B7" w:rsidRDefault="007911B7" w:rsidP="007911B7">
      <w:r>
        <w:rPr>
          <w:noProof/>
        </w:rPr>
        <w:lastRenderedPageBreak/>
        <w:drawing>
          <wp:inline distT="0" distB="0" distL="0" distR="0" wp14:anchorId="18DC8DE0" wp14:editId="31291B01">
            <wp:extent cx="5760085" cy="4620260"/>
            <wp:effectExtent l="0" t="0" r="0" b="8890"/>
            <wp:docPr id="36183456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34569" name="Imagem 1" descr="Diagrama&#10;&#10;Descrição gerada automaticamente"/>
                    <pic:cNvPicPr/>
                  </pic:nvPicPr>
                  <pic:blipFill>
                    <a:blip r:embed="rId10"/>
                    <a:stretch>
                      <a:fillRect/>
                    </a:stretch>
                  </pic:blipFill>
                  <pic:spPr>
                    <a:xfrm>
                      <a:off x="0" y="0"/>
                      <a:ext cx="5760085" cy="4620260"/>
                    </a:xfrm>
                    <a:prstGeom prst="rect">
                      <a:avLst/>
                    </a:prstGeom>
                  </pic:spPr>
                </pic:pic>
              </a:graphicData>
            </a:graphic>
          </wp:inline>
        </w:drawing>
      </w:r>
    </w:p>
    <w:p w14:paraId="3A97BF82" w14:textId="5EBE02CE" w:rsidR="007911B7" w:rsidRDefault="007911B7" w:rsidP="007911B7">
      <w:pPr>
        <w:pStyle w:val="Legenda"/>
        <w:jc w:val="left"/>
      </w:pPr>
      <w:r>
        <w:t xml:space="preserve">Figura </w:t>
      </w:r>
      <w:fldSimple w:instr=" SEQ Figura \* ARABIC ">
        <w:r>
          <w:rPr>
            <w:noProof/>
          </w:rPr>
          <w:t>2</w:t>
        </w:r>
      </w:fldSimple>
      <w:r>
        <w:t xml:space="preserve"> - Diagrama de Caso de Uso do Ambiente do </w:t>
      </w:r>
      <w:r>
        <w:t>Cliente</w:t>
      </w:r>
    </w:p>
    <w:p w14:paraId="43F21EE3" w14:textId="77777777" w:rsidR="007911B7" w:rsidRPr="007911B7" w:rsidRDefault="007911B7" w:rsidP="007911B7"/>
    <w:p w14:paraId="36C651D5" w14:textId="77777777" w:rsidR="000A70E4" w:rsidRDefault="000A70E4" w:rsidP="000A70E4"/>
    <w:p w14:paraId="002A2B39" w14:textId="3C15B550" w:rsidR="00ED2F0C" w:rsidRDefault="00ED2F0C" w:rsidP="00ED2F0C">
      <w:pPr>
        <w:pStyle w:val="Ttulo2"/>
        <w:rPr>
          <w:lang w:eastAsia="ar-SA"/>
        </w:rPr>
      </w:pPr>
      <w:r>
        <w:rPr>
          <w:lang w:eastAsia="ar-SA"/>
        </w:rPr>
        <w:t>3.</w:t>
      </w:r>
      <w:r w:rsidR="00CA0FE7">
        <w:rPr>
          <w:lang w:eastAsia="ar-SA"/>
        </w:rPr>
        <w:t>2</w:t>
      </w:r>
      <w:r>
        <w:rPr>
          <w:lang w:eastAsia="ar-SA"/>
        </w:rPr>
        <w:t xml:space="preserve"> </w:t>
      </w:r>
      <w:r w:rsidR="0088710A">
        <w:rPr>
          <w:lang w:eastAsia="ar-SA"/>
        </w:rPr>
        <w:t>Diagrama de Sequência</w:t>
      </w:r>
    </w:p>
    <w:p w14:paraId="7667AA90" w14:textId="4E01BBD8" w:rsidR="000A70E4" w:rsidRDefault="00CA0FE7" w:rsidP="000A70E4">
      <w:r w:rsidRPr="00CA0FE7">
        <w:t>O diagrama de sequência é uma ferramenta crucial da UML que permite a modelagem de interações entre os objetos de um sistema complexo. É através deste diagrama que a ordem em que as mensagens são enviadas e recebidas pelos objetos é descrita, possibilitando a identificação de interações entre as diferentes partes do sistema. Além disso, o diagrama de sequência auxilia na determinação do que deve ser implementado para garantir o funcionamento correto do caso de uso. Em resumo, essa ferramenta é fundamental para a concepção de sistemas de software com alta qualidade, confiabilidade e manutenibilidade.</w:t>
      </w:r>
      <w:r>
        <w:t xml:space="preserve"> </w:t>
      </w:r>
      <w:sdt>
        <w:sdtPr>
          <w:id w:val="1945577410"/>
          <w:citation/>
        </w:sdtPr>
        <w:sdtContent>
          <w:r>
            <w:fldChar w:fldCharType="begin"/>
          </w:r>
          <w:r>
            <w:instrText xml:space="preserve"> CITATION SOM11 \l 1046 </w:instrText>
          </w:r>
          <w:r>
            <w:fldChar w:fldCharType="separate"/>
          </w:r>
          <w:r>
            <w:rPr>
              <w:noProof/>
            </w:rPr>
            <w:t>(SOMMERVILLE, 2011)</w:t>
          </w:r>
          <w:r>
            <w:fldChar w:fldCharType="end"/>
          </w:r>
        </w:sdtContent>
      </w:sdt>
    </w:p>
    <w:p w14:paraId="01491A5C" w14:textId="36C186A1" w:rsidR="00CA0FE7" w:rsidRDefault="00CA0FE7" w:rsidP="00CA0FE7">
      <w:pPr>
        <w:pStyle w:val="Ttulo2"/>
        <w:rPr>
          <w:u w:val="single"/>
          <w:lang w:eastAsia="ar-SA"/>
        </w:rPr>
      </w:pPr>
      <w:r>
        <w:rPr>
          <w:lang w:eastAsia="ar-SA"/>
        </w:rPr>
        <w:t>3.2.1 Selecionar Ambiente</w:t>
      </w:r>
    </w:p>
    <w:p w14:paraId="719BCE60" w14:textId="7A9398C3" w:rsidR="00CA0FE7" w:rsidRDefault="00CA0FE7" w:rsidP="000A70E4">
      <w:pPr>
        <w:rPr>
          <w:lang w:eastAsia="ar-SA"/>
        </w:rPr>
      </w:pPr>
      <w:r w:rsidRPr="00CA0FE7">
        <w:rPr>
          <w:lang w:eastAsia="ar-SA"/>
        </w:rPr>
        <w:t xml:space="preserve">Ao </w:t>
      </w:r>
      <w:r>
        <w:rPr>
          <w:lang w:eastAsia="ar-SA"/>
        </w:rPr>
        <w:t>modelar o diagrama de sequência d</w:t>
      </w:r>
      <w:r w:rsidRPr="00CA0FE7">
        <w:rPr>
          <w:lang w:eastAsia="ar-SA"/>
        </w:rPr>
        <w:t xml:space="preserve">o caso de uso "Selecionar Ambiente", é necessário identificar as entidades envolvidas, que neste caso são o Usuário (dividido em dois tipos: vendedor e cliente), o Controle do sistema e a Camada de dados. As </w:t>
      </w:r>
      <w:r w:rsidRPr="00CA0FE7">
        <w:rPr>
          <w:lang w:eastAsia="ar-SA"/>
        </w:rPr>
        <w:lastRenderedPageBreak/>
        <w:t xml:space="preserve">possíveis ações disponíveis são: para o vendedor, que será o primeiro a criar uma conta, será possível realizar a criação de conta e/ou login, o que levará o Controle a entregar a área correspondente ao vendedor. Já para o cliente, que precisa de um token recebido pelo vendedor para acessar o aplicativo, será possível criar uma conta e/ou realizar o login, utilizando o token recebido. O Controle do sistema, então, redirecionará o cliente para a área correspondente. </w:t>
      </w:r>
    </w:p>
    <w:p w14:paraId="5B3D616F" w14:textId="44A59E85" w:rsidR="00CA0FE7" w:rsidRDefault="00CA0FE7" w:rsidP="000A70E4">
      <w:r>
        <w:rPr>
          <w:lang w:eastAsia="ar-SA"/>
        </w:rPr>
        <w:t>A Figura 2 representa a sequência do caso de uso Selecionar Ambiente.</w:t>
      </w:r>
    </w:p>
    <w:p w14:paraId="435D6B0E" w14:textId="77777777" w:rsidR="00CA0FE7" w:rsidRDefault="0088710A" w:rsidP="00CA0FE7">
      <w:pPr>
        <w:keepNext/>
      </w:pPr>
      <w:r>
        <w:rPr>
          <w:noProof/>
        </w:rPr>
        <w:drawing>
          <wp:inline distT="0" distB="0" distL="0" distR="0" wp14:anchorId="1143DCD4" wp14:editId="6DB3B1A6">
            <wp:extent cx="5760085" cy="3789045"/>
            <wp:effectExtent l="0" t="0" r="0" b="1905"/>
            <wp:docPr id="196805020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50205" name="Imagem 1" descr="Gráfico&#10;&#10;Descrição gerada automaticamente"/>
                    <pic:cNvPicPr/>
                  </pic:nvPicPr>
                  <pic:blipFill>
                    <a:blip r:embed="rId11"/>
                    <a:stretch>
                      <a:fillRect/>
                    </a:stretch>
                  </pic:blipFill>
                  <pic:spPr>
                    <a:xfrm>
                      <a:off x="0" y="0"/>
                      <a:ext cx="5760085" cy="3789045"/>
                    </a:xfrm>
                    <a:prstGeom prst="rect">
                      <a:avLst/>
                    </a:prstGeom>
                  </pic:spPr>
                </pic:pic>
              </a:graphicData>
            </a:graphic>
          </wp:inline>
        </w:drawing>
      </w:r>
    </w:p>
    <w:p w14:paraId="048C3E1E" w14:textId="18BF74E6" w:rsidR="007C5496" w:rsidRDefault="00CA0FE7" w:rsidP="00CA0FE7">
      <w:pPr>
        <w:pStyle w:val="Legenda"/>
        <w:jc w:val="both"/>
      </w:pPr>
      <w:r>
        <w:t xml:space="preserve">Figura </w:t>
      </w:r>
      <w:r w:rsidR="0057417F">
        <w:rPr>
          <w:noProof/>
        </w:rPr>
        <w:fldChar w:fldCharType="begin"/>
      </w:r>
      <w:r w:rsidR="0057417F">
        <w:rPr>
          <w:noProof/>
        </w:rPr>
        <w:instrText xml:space="preserve"> SEQ Figura \* ARABIC </w:instrText>
      </w:r>
      <w:r w:rsidR="0057417F">
        <w:rPr>
          <w:noProof/>
        </w:rPr>
        <w:fldChar w:fldCharType="separate"/>
      </w:r>
      <w:r w:rsidR="007911B7">
        <w:rPr>
          <w:noProof/>
        </w:rPr>
        <w:t>3</w:t>
      </w:r>
      <w:r w:rsidR="0057417F">
        <w:rPr>
          <w:noProof/>
        </w:rPr>
        <w:fldChar w:fldCharType="end"/>
      </w:r>
      <w:r>
        <w:t xml:space="preserve"> </w:t>
      </w:r>
      <w:r w:rsidRPr="00B476F6">
        <w:t xml:space="preserve">- </w:t>
      </w:r>
      <w:r>
        <w:t>Diagrama de Sequência do Selecionar Ambiente</w:t>
      </w:r>
    </w:p>
    <w:p w14:paraId="06A98328" w14:textId="401FDD70" w:rsidR="0085143B" w:rsidRDefault="0085143B" w:rsidP="0085143B">
      <w:pPr>
        <w:pStyle w:val="Ttulo2"/>
        <w:rPr>
          <w:lang w:eastAsia="ar-SA"/>
        </w:rPr>
      </w:pPr>
      <w:r>
        <w:rPr>
          <w:lang w:eastAsia="ar-SA"/>
        </w:rPr>
        <w:t>3.2.2 Cadastrar Cliente</w:t>
      </w:r>
    </w:p>
    <w:p w14:paraId="233305F0" w14:textId="18F959C2" w:rsidR="0085143B" w:rsidRDefault="0085143B" w:rsidP="0085143B">
      <w:pPr>
        <w:rPr>
          <w:lang w:eastAsia="ar-SA"/>
        </w:rPr>
      </w:pPr>
      <w:r>
        <w:rPr>
          <w:lang w:eastAsia="ar-SA"/>
        </w:rPr>
        <w:t>Narrativa</w:t>
      </w:r>
    </w:p>
    <w:p w14:paraId="4784E3E3" w14:textId="4C44C1AF" w:rsidR="0085143B" w:rsidRDefault="0085143B" w:rsidP="0085143B">
      <w:pPr>
        <w:rPr>
          <w:lang w:eastAsia="ar-SA"/>
        </w:rPr>
      </w:pPr>
      <w:r>
        <w:rPr>
          <w:lang w:eastAsia="ar-SA"/>
        </w:rPr>
        <w:t>Diagrama</w:t>
      </w:r>
    </w:p>
    <w:p w14:paraId="04C72720" w14:textId="6734B437" w:rsidR="005C7C81" w:rsidRDefault="005C7C81" w:rsidP="0085143B">
      <w:pPr>
        <w:rPr>
          <w:lang w:eastAsia="ar-SA"/>
        </w:rPr>
      </w:pPr>
    </w:p>
    <w:p w14:paraId="6BF287A8" w14:textId="475DF2A5" w:rsidR="005C7C81" w:rsidRPr="0085143B" w:rsidRDefault="005C7C81" w:rsidP="0085143B">
      <w:pPr>
        <w:rPr>
          <w:lang w:eastAsia="ar-SA"/>
        </w:rPr>
      </w:pPr>
    </w:p>
    <w:p w14:paraId="0D34D665" w14:textId="1CB6F05F" w:rsidR="0085143B" w:rsidRDefault="0085143B" w:rsidP="0085143B">
      <w:pPr>
        <w:pStyle w:val="Ttulo2"/>
        <w:rPr>
          <w:u w:val="single"/>
          <w:lang w:eastAsia="ar-SA"/>
        </w:rPr>
      </w:pPr>
      <w:r>
        <w:rPr>
          <w:lang w:eastAsia="ar-SA"/>
        </w:rPr>
        <w:t>3.2.3 Cadastrar Produto</w:t>
      </w:r>
    </w:p>
    <w:p w14:paraId="78310FB7" w14:textId="135332E5" w:rsidR="0085143B" w:rsidRDefault="0085143B" w:rsidP="0085143B">
      <w:pPr>
        <w:rPr>
          <w:lang w:eastAsia="ar-SA"/>
        </w:rPr>
      </w:pPr>
      <w:r>
        <w:rPr>
          <w:lang w:eastAsia="ar-SA"/>
        </w:rPr>
        <w:t>Narrativa</w:t>
      </w:r>
    </w:p>
    <w:p w14:paraId="5C00C870" w14:textId="5964F51F" w:rsidR="0085143B" w:rsidRPr="0085143B" w:rsidRDefault="0085143B" w:rsidP="0085143B">
      <w:pPr>
        <w:rPr>
          <w:lang w:eastAsia="ar-SA"/>
        </w:rPr>
      </w:pPr>
      <w:r>
        <w:rPr>
          <w:lang w:eastAsia="ar-SA"/>
        </w:rPr>
        <w:t>Diagrama</w:t>
      </w:r>
    </w:p>
    <w:p w14:paraId="4BB8F987" w14:textId="15C0C98B" w:rsidR="00694304" w:rsidRDefault="00694304" w:rsidP="00694304">
      <w:pPr>
        <w:pStyle w:val="Ttulo2"/>
        <w:rPr>
          <w:u w:val="single"/>
          <w:lang w:eastAsia="ar-SA"/>
        </w:rPr>
      </w:pPr>
      <w:r>
        <w:rPr>
          <w:lang w:eastAsia="ar-SA"/>
        </w:rPr>
        <w:t>3.2.4 Fazer Compra</w:t>
      </w:r>
    </w:p>
    <w:p w14:paraId="12499400" w14:textId="77777777" w:rsidR="00694304" w:rsidRDefault="00694304" w:rsidP="00694304">
      <w:pPr>
        <w:rPr>
          <w:lang w:eastAsia="ar-SA"/>
        </w:rPr>
      </w:pPr>
      <w:r>
        <w:rPr>
          <w:lang w:eastAsia="ar-SA"/>
        </w:rPr>
        <w:t>Narrativa</w:t>
      </w:r>
    </w:p>
    <w:p w14:paraId="2BBF8351" w14:textId="77777777" w:rsidR="00694304" w:rsidRPr="0085143B" w:rsidRDefault="00694304" w:rsidP="00694304">
      <w:pPr>
        <w:rPr>
          <w:lang w:eastAsia="ar-SA"/>
        </w:rPr>
      </w:pPr>
      <w:r>
        <w:rPr>
          <w:lang w:eastAsia="ar-SA"/>
        </w:rPr>
        <w:t>Diagrama</w:t>
      </w:r>
    </w:p>
    <w:p w14:paraId="20009F1B" w14:textId="6096127B" w:rsidR="00694304" w:rsidRDefault="00694304" w:rsidP="00694304">
      <w:pPr>
        <w:pStyle w:val="Ttulo2"/>
        <w:rPr>
          <w:u w:val="single"/>
          <w:lang w:eastAsia="ar-SA"/>
        </w:rPr>
      </w:pPr>
      <w:r>
        <w:rPr>
          <w:lang w:eastAsia="ar-SA"/>
        </w:rPr>
        <w:lastRenderedPageBreak/>
        <w:t>3.2.5 Gerenciar Fiados</w:t>
      </w:r>
    </w:p>
    <w:p w14:paraId="52E49ED5" w14:textId="77777777" w:rsidR="00694304" w:rsidRDefault="00694304" w:rsidP="00694304">
      <w:pPr>
        <w:rPr>
          <w:lang w:eastAsia="ar-SA"/>
        </w:rPr>
      </w:pPr>
      <w:r>
        <w:rPr>
          <w:lang w:eastAsia="ar-SA"/>
        </w:rPr>
        <w:t>Narrativa</w:t>
      </w:r>
    </w:p>
    <w:p w14:paraId="27AE2AEC" w14:textId="77777777" w:rsidR="00694304" w:rsidRPr="0085143B" w:rsidRDefault="00694304" w:rsidP="00694304">
      <w:pPr>
        <w:rPr>
          <w:lang w:eastAsia="ar-SA"/>
        </w:rPr>
      </w:pPr>
      <w:r>
        <w:rPr>
          <w:lang w:eastAsia="ar-SA"/>
        </w:rPr>
        <w:t>Diagrama</w:t>
      </w:r>
    </w:p>
    <w:p w14:paraId="784FEB19" w14:textId="6B2ECB3E" w:rsidR="00694304" w:rsidRDefault="00694304" w:rsidP="00694304">
      <w:pPr>
        <w:pStyle w:val="Ttulo2"/>
        <w:rPr>
          <w:u w:val="single"/>
          <w:lang w:eastAsia="ar-SA"/>
        </w:rPr>
      </w:pPr>
      <w:r>
        <w:rPr>
          <w:lang w:eastAsia="ar-SA"/>
        </w:rPr>
        <w:t>3.2.6 Gerenciar Cobrança</w:t>
      </w:r>
    </w:p>
    <w:p w14:paraId="2CFB05EF" w14:textId="77777777" w:rsidR="00694304" w:rsidRDefault="00694304" w:rsidP="00694304">
      <w:pPr>
        <w:rPr>
          <w:lang w:eastAsia="ar-SA"/>
        </w:rPr>
      </w:pPr>
      <w:r>
        <w:rPr>
          <w:lang w:eastAsia="ar-SA"/>
        </w:rPr>
        <w:t>Narrativa</w:t>
      </w:r>
    </w:p>
    <w:p w14:paraId="351F7260" w14:textId="77777777" w:rsidR="00694304" w:rsidRPr="0085143B" w:rsidRDefault="00694304" w:rsidP="00694304">
      <w:pPr>
        <w:rPr>
          <w:lang w:eastAsia="ar-SA"/>
        </w:rPr>
      </w:pPr>
      <w:r>
        <w:rPr>
          <w:lang w:eastAsia="ar-SA"/>
        </w:rPr>
        <w:t>Diagrama</w:t>
      </w:r>
    </w:p>
    <w:p w14:paraId="7D37FCD6" w14:textId="6DC208BD" w:rsidR="00694304" w:rsidRDefault="00694304" w:rsidP="00694304">
      <w:pPr>
        <w:pStyle w:val="Ttulo2"/>
        <w:rPr>
          <w:u w:val="single"/>
          <w:lang w:eastAsia="ar-SA"/>
        </w:rPr>
      </w:pPr>
      <w:r>
        <w:rPr>
          <w:lang w:eastAsia="ar-SA"/>
        </w:rPr>
        <w:t>3.2.7 Gerenciar Pagamento</w:t>
      </w:r>
    </w:p>
    <w:p w14:paraId="67EB8C8F" w14:textId="77777777" w:rsidR="00694304" w:rsidRDefault="00694304" w:rsidP="00694304">
      <w:pPr>
        <w:rPr>
          <w:lang w:eastAsia="ar-SA"/>
        </w:rPr>
      </w:pPr>
      <w:r>
        <w:rPr>
          <w:lang w:eastAsia="ar-SA"/>
        </w:rPr>
        <w:t>Narrativa</w:t>
      </w:r>
    </w:p>
    <w:p w14:paraId="527C3CAA" w14:textId="77777777" w:rsidR="00694304" w:rsidRPr="0085143B" w:rsidRDefault="00694304" w:rsidP="00694304">
      <w:pPr>
        <w:rPr>
          <w:lang w:eastAsia="ar-SA"/>
        </w:rPr>
      </w:pPr>
      <w:r>
        <w:rPr>
          <w:lang w:eastAsia="ar-SA"/>
        </w:rPr>
        <w:t>Diagrama</w:t>
      </w:r>
    </w:p>
    <w:p w14:paraId="47D63F48" w14:textId="56FA1420" w:rsidR="00694304" w:rsidRDefault="00694304" w:rsidP="00694304">
      <w:pPr>
        <w:pStyle w:val="Ttulo2"/>
        <w:rPr>
          <w:u w:val="single"/>
          <w:lang w:eastAsia="ar-SA"/>
        </w:rPr>
      </w:pPr>
      <w:r>
        <w:rPr>
          <w:lang w:eastAsia="ar-SA"/>
        </w:rPr>
        <w:t>3.2.8 Visualizar Relatórios</w:t>
      </w:r>
    </w:p>
    <w:p w14:paraId="01469A7B" w14:textId="77777777" w:rsidR="00694304" w:rsidRDefault="00694304" w:rsidP="00694304">
      <w:pPr>
        <w:rPr>
          <w:lang w:eastAsia="ar-SA"/>
        </w:rPr>
      </w:pPr>
      <w:r>
        <w:rPr>
          <w:lang w:eastAsia="ar-SA"/>
        </w:rPr>
        <w:t>Narrativa</w:t>
      </w:r>
    </w:p>
    <w:p w14:paraId="0CA114B0" w14:textId="77777777" w:rsidR="00694304" w:rsidRPr="0085143B" w:rsidRDefault="00694304" w:rsidP="00694304">
      <w:pPr>
        <w:rPr>
          <w:lang w:eastAsia="ar-SA"/>
        </w:rPr>
      </w:pPr>
      <w:r>
        <w:rPr>
          <w:lang w:eastAsia="ar-SA"/>
        </w:rPr>
        <w:t>Diagrama</w:t>
      </w:r>
    </w:p>
    <w:p w14:paraId="52E2E4AB" w14:textId="10C6508B" w:rsidR="00694304" w:rsidRDefault="00694304" w:rsidP="00694304">
      <w:pPr>
        <w:pStyle w:val="Ttulo2"/>
        <w:rPr>
          <w:u w:val="single"/>
          <w:lang w:eastAsia="ar-SA"/>
        </w:rPr>
      </w:pPr>
      <w:r>
        <w:rPr>
          <w:lang w:eastAsia="ar-SA"/>
        </w:rPr>
        <w:t>3.2.9 Enviar Cobrança</w:t>
      </w:r>
    </w:p>
    <w:p w14:paraId="656B542D" w14:textId="77777777" w:rsidR="00694304" w:rsidRDefault="00694304" w:rsidP="00694304">
      <w:pPr>
        <w:rPr>
          <w:lang w:eastAsia="ar-SA"/>
        </w:rPr>
      </w:pPr>
      <w:r>
        <w:rPr>
          <w:lang w:eastAsia="ar-SA"/>
        </w:rPr>
        <w:t>Narrativa</w:t>
      </w:r>
    </w:p>
    <w:p w14:paraId="61893D4E" w14:textId="77777777" w:rsidR="00694304" w:rsidRPr="0085143B" w:rsidRDefault="00694304" w:rsidP="00694304">
      <w:pPr>
        <w:rPr>
          <w:lang w:eastAsia="ar-SA"/>
        </w:rPr>
      </w:pPr>
      <w:r>
        <w:rPr>
          <w:lang w:eastAsia="ar-SA"/>
        </w:rPr>
        <w:t>Diagrama</w:t>
      </w:r>
    </w:p>
    <w:p w14:paraId="230C9B33" w14:textId="06638E2F" w:rsidR="00694304" w:rsidRDefault="00694304" w:rsidP="00694304">
      <w:pPr>
        <w:pStyle w:val="Ttulo2"/>
        <w:rPr>
          <w:u w:val="single"/>
          <w:lang w:eastAsia="ar-SA"/>
        </w:rPr>
      </w:pPr>
      <w:r>
        <w:rPr>
          <w:lang w:eastAsia="ar-SA"/>
        </w:rPr>
        <w:t>3.2.10 Efetuar Pagamento</w:t>
      </w:r>
    </w:p>
    <w:p w14:paraId="35AAAE92" w14:textId="77777777" w:rsidR="00694304" w:rsidRDefault="00694304" w:rsidP="00694304">
      <w:pPr>
        <w:rPr>
          <w:lang w:eastAsia="ar-SA"/>
        </w:rPr>
      </w:pPr>
      <w:r>
        <w:rPr>
          <w:lang w:eastAsia="ar-SA"/>
        </w:rPr>
        <w:t>Narrativa</w:t>
      </w:r>
    </w:p>
    <w:p w14:paraId="6FF7F5F8" w14:textId="77777777" w:rsidR="00694304" w:rsidRPr="0085143B" w:rsidRDefault="00694304" w:rsidP="00694304">
      <w:pPr>
        <w:rPr>
          <w:lang w:eastAsia="ar-SA"/>
        </w:rPr>
      </w:pPr>
      <w:r>
        <w:rPr>
          <w:lang w:eastAsia="ar-SA"/>
        </w:rPr>
        <w:t>Diagrama</w:t>
      </w:r>
    </w:p>
    <w:p w14:paraId="33FE8C6B" w14:textId="0EBA4A69" w:rsidR="007C5496" w:rsidRDefault="007C5496">
      <w:pPr>
        <w:spacing w:line="240" w:lineRule="auto"/>
        <w:jc w:val="left"/>
        <w:rPr>
          <w:b/>
          <w:bCs/>
          <w:sz w:val="20"/>
          <w:szCs w:val="18"/>
        </w:rPr>
      </w:pPr>
      <w:r>
        <w:br w:type="page"/>
      </w:r>
    </w:p>
    <w:sdt>
      <w:sdtPr>
        <w:rPr>
          <w:rFonts w:eastAsia="Calibri"/>
          <w:b w:val="0"/>
          <w:bCs w:val="0"/>
          <w:szCs w:val="24"/>
        </w:rPr>
        <w:id w:val="651800025"/>
        <w:docPartObj>
          <w:docPartGallery w:val="Bibliographies"/>
          <w:docPartUnique/>
        </w:docPartObj>
      </w:sdtPr>
      <w:sdtContent>
        <w:p w14:paraId="3E9585BA" w14:textId="377EB831" w:rsidR="007C5496" w:rsidRDefault="007C5496">
          <w:pPr>
            <w:pStyle w:val="Ttulo1"/>
          </w:pPr>
          <w:r>
            <w:t>Referências</w:t>
          </w:r>
        </w:p>
        <w:sdt>
          <w:sdtPr>
            <w:id w:val="-573587230"/>
            <w:bibliography/>
          </w:sdtPr>
          <w:sdtContent>
            <w:p w14:paraId="6BDD85D1" w14:textId="77777777" w:rsidR="007C5496" w:rsidRDefault="007C5496" w:rsidP="007C5496">
              <w:pPr>
                <w:pStyle w:val="Bibliografia"/>
                <w:ind w:left="720" w:hanging="720"/>
                <w:rPr>
                  <w:noProof/>
                </w:rPr>
              </w:pPr>
              <w:r>
                <w:fldChar w:fldCharType="begin"/>
              </w:r>
              <w:r>
                <w:instrText>BIBLIOGRAPHY</w:instrText>
              </w:r>
              <w:r>
                <w:fldChar w:fldCharType="separate"/>
              </w:r>
              <w:r>
                <w:rPr>
                  <w:noProof/>
                </w:rPr>
                <w:t xml:space="preserve">Silva, L. A. (2018). Estudo da Influência da Mineiridade na Relação entre Clientes e Micro e Pequenas Empresas. </w:t>
              </w:r>
              <w:r>
                <w:rPr>
                  <w:i/>
                  <w:iCs/>
                  <w:noProof/>
                </w:rPr>
                <w:t>Universidade Federal de Ouro Preto - Instituto de Ciências Sociais e Aplicadas</w:t>
              </w:r>
              <w:r>
                <w:rPr>
                  <w:noProof/>
                </w:rPr>
                <w:t>, p. 22.</w:t>
              </w:r>
            </w:p>
            <w:p w14:paraId="2C639258" w14:textId="77777777" w:rsidR="007C5496" w:rsidRDefault="007C5496" w:rsidP="007C5496">
              <w:pPr>
                <w:pStyle w:val="Bibliografia"/>
                <w:ind w:left="720" w:hanging="720"/>
                <w:rPr>
                  <w:noProof/>
                </w:rPr>
              </w:pPr>
              <w:r>
                <w:rPr>
                  <w:noProof/>
                </w:rPr>
                <w:t xml:space="preserve">SOMMERVILLE, I. (2011). </w:t>
              </w:r>
              <w:r>
                <w:rPr>
                  <w:i/>
                  <w:iCs/>
                  <w:noProof/>
                </w:rPr>
                <w:t>Engenharia de software.</w:t>
              </w:r>
              <w:r>
                <w:rPr>
                  <w:noProof/>
                </w:rPr>
                <w:t xml:space="preserve"> São Paulo: Pearson Education do Brasil.</w:t>
              </w:r>
            </w:p>
            <w:p w14:paraId="09380E4F" w14:textId="17446FB9" w:rsidR="007C5496" w:rsidRDefault="007C5496" w:rsidP="007C5496">
              <w:r>
                <w:rPr>
                  <w:b/>
                  <w:bCs/>
                </w:rPr>
                <w:fldChar w:fldCharType="end"/>
              </w:r>
            </w:p>
          </w:sdtContent>
        </w:sdt>
      </w:sdtContent>
    </w:sdt>
    <w:p w14:paraId="7AEF71FF" w14:textId="77777777" w:rsidR="0088710A" w:rsidRPr="000A70E4" w:rsidRDefault="0088710A" w:rsidP="00CA0FE7">
      <w:pPr>
        <w:pStyle w:val="Legenda"/>
        <w:jc w:val="both"/>
      </w:pPr>
    </w:p>
    <w:sectPr w:rsidR="0088710A" w:rsidRPr="000A70E4" w:rsidSect="007027EB">
      <w:headerReference w:type="default" r:id="rId12"/>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2801" w14:textId="77777777" w:rsidR="00F77EC9" w:rsidRDefault="00F77EC9" w:rsidP="001E63BB">
      <w:pPr>
        <w:spacing w:line="240" w:lineRule="auto"/>
      </w:pPr>
      <w:r>
        <w:separator/>
      </w:r>
    </w:p>
  </w:endnote>
  <w:endnote w:type="continuationSeparator" w:id="0">
    <w:p w14:paraId="0C881204" w14:textId="77777777" w:rsidR="00F77EC9" w:rsidRDefault="00F77EC9"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4C46" w14:textId="77777777" w:rsidR="00F77EC9" w:rsidRDefault="00F77EC9" w:rsidP="001E63BB">
      <w:pPr>
        <w:spacing w:line="240" w:lineRule="auto"/>
      </w:pPr>
      <w:r>
        <w:separator/>
      </w:r>
    </w:p>
  </w:footnote>
  <w:footnote w:type="continuationSeparator" w:id="0">
    <w:p w14:paraId="5AABED27" w14:textId="77777777" w:rsidR="00F77EC9" w:rsidRDefault="00F77EC9"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36744"/>
      <w:docPartObj>
        <w:docPartGallery w:val="Page Numbers (Top of Page)"/>
        <w:docPartUnique/>
      </w:docPartObj>
    </w:sdt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867711816">
    <w:abstractNumId w:val="30"/>
  </w:num>
  <w:num w:numId="2" w16cid:durableId="1120732153">
    <w:abstractNumId w:val="24"/>
  </w:num>
  <w:num w:numId="3" w16cid:durableId="1948612539">
    <w:abstractNumId w:val="8"/>
  </w:num>
  <w:num w:numId="4" w16cid:durableId="1663967742">
    <w:abstractNumId w:val="18"/>
  </w:num>
  <w:num w:numId="5" w16cid:durableId="1308050071">
    <w:abstractNumId w:val="1"/>
  </w:num>
  <w:num w:numId="6" w16cid:durableId="1785031990">
    <w:abstractNumId w:val="27"/>
  </w:num>
  <w:num w:numId="7" w16cid:durableId="1545481556">
    <w:abstractNumId w:val="13"/>
  </w:num>
  <w:num w:numId="8" w16cid:durableId="1533885355">
    <w:abstractNumId w:val="19"/>
  </w:num>
  <w:num w:numId="9" w16cid:durableId="801312405">
    <w:abstractNumId w:val="3"/>
  </w:num>
  <w:num w:numId="10" w16cid:durableId="1412577063">
    <w:abstractNumId w:val="21"/>
  </w:num>
  <w:num w:numId="11" w16cid:durableId="73090806">
    <w:abstractNumId w:val="32"/>
  </w:num>
  <w:num w:numId="12" w16cid:durableId="580330711">
    <w:abstractNumId w:val="22"/>
  </w:num>
  <w:num w:numId="13" w16cid:durableId="974487451">
    <w:abstractNumId w:val="7"/>
  </w:num>
  <w:num w:numId="14" w16cid:durableId="780761948">
    <w:abstractNumId w:val="31"/>
  </w:num>
  <w:num w:numId="15" w16cid:durableId="534150529">
    <w:abstractNumId w:val="29"/>
  </w:num>
  <w:num w:numId="16" w16cid:durableId="915549283">
    <w:abstractNumId w:val="10"/>
  </w:num>
  <w:num w:numId="17" w16cid:durableId="1943103082">
    <w:abstractNumId w:val="6"/>
  </w:num>
  <w:num w:numId="18" w16cid:durableId="197398570">
    <w:abstractNumId w:val="34"/>
  </w:num>
  <w:num w:numId="19" w16cid:durableId="951591166">
    <w:abstractNumId w:val="5"/>
  </w:num>
  <w:num w:numId="20" w16cid:durableId="1003629603">
    <w:abstractNumId w:val="17"/>
  </w:num>
  <w:num w:numId="21" w16cid:durableId="1224415838">
    <w:abstractNumId w:val="35"/>
  </w:num>
  <w:num w:numId="22" w16cid:durableId="1341153713">
    <w:abstractNumId w:val="14"/>
  </w:num>
  <w:num w:numId="23" w16cid:durableId="132480396">
    <w:abstractNumId w:val="0"/>
  </w:num>
  <w:num w:numId="24" w16cid:durableId="727533741">
    <w:abstractNumId w:val="36"/>
  </w:num>
  <w:num w:numId="25" w16cid:durableId="394278916">
    <w:abstractNumId w:val="23"/>
  </w:num>
  <w:num w:numId="26" w16cid:durableId="1447963583">
    <w:abstractNumId w:val="16"/>
  </w:num>
  <w:num w:numId="27" w16cid:durableId="847015500">
    <w:abstractNumId w:val="11"/>
  </w:num>
  <w:num w:numId="28" w16cid:durableId="852185216">
    <w:abstractNumId w:val="4"/>
  </w:num>
  <w:num w:numId="29" w16cid:durableId="329796015">
    <w:abstractNumId w:val="9"/>
  </w:num>
  <w:num w:numId="30" w16cid:durableId="141704687">
    <w:abstractNumId w:val="26"/>
  </w:num>
  <w:num w:numId="31" w16cid:durableId="696850487">
    <w:abstractNumId w:val="25"/>
  </w:num>
  <w:num w:numId="32" w16cid:durableId="1866484713">
    <w:abstractNumId w:val="20"/>
  </w:num>
  <w:num w:numId="33" w16cid:durableId="525871696">
    <w:abstractNumId w:val="12"/>
  </w:num>
  <w:num w:numId="34" w16cid:durableId="620497135">
    <w:abstractNumId w:val="33"/>
  </w:num>
  <w:num w:numId="35" w16cid:durableId="1141531424">
    <w:abstractNumId w:val="15"/>
  </w:num>
  <w:num w:numId="36" w16cid:durableId="215821758">
    <w:abstractNumId w:val="2"/>
  </w:num>
  <w:num w:numId="37" w16cid:durableId="127089522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5AA9"/>
    <w:rsid w:val="0005740B"/>
    <w:rsid w:val="00062217"/>
    <w:rsid w:val="000729A9"/>
    <w:rsid w:val="00074181"/>
    <w:rsid w:val="00074A73"/>
    <w:rsid w:val="00085B6E"/>
    <w:rsid w:val="0009725D"/>
    <w:rsid w:val="00097E6E"/>
    <w:rsid w:val="000A3414"/>
    <w:rsid w:val="000A50DE"/>
    <w:rsid w:val="000A70E4"/>
    <w:rsid w:val="000B41B5"/>
    <w:rsid w:val="000B6731"/>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5A4"/>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46"/>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028DE"/>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3F7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234"/>
    <w:rsid w:val="004955AF"/>
    <w:rsid w:val="00495F0E"/>
    <w:rsid w:val="004A1FFC"/>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417F"/>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C7C81"/>
    <w:rsid w:val="005D4158"/>
    <w:rsid w:val="005D5B59"/>
    <w:rsid w:val="005D6746"/>
    <w:rsid w:val="005E134B"/>
    <w:rsid w:val="005F1BE7"/>
    <w:rsid w:val="005F60B2"/>
    <w:rsid w:val="005F6465"/>
    <w:rsid w:val="00602642"/>
    <w:rsid w:val="00606419"/>
    <w:rsid w:val="00621A69"/>
    <w:rsid w:val="00623F58"/>
    <w:rsid w:val="0063062C"/>
    <w:rsid w:val="006329E7"/>
    <w:rsid w:val="00634A56"/>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4304"/>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11B7"/>
    <w:rsid w:val="007949AD"/>
    <w:rsid w:val="00794DBA"/>
    <w:rsid w:val="007A1426"/>
    <w:rsid w:val="007A31B3"/>
    <w:rsid w:val="007A4AF2"/>
    <w:rsid w:val="007A5777"/>
    <w:rsid w:val="007B32AA"/>
    <w:rsid w:val="007B477B"/>
    <w:rsid w:val="007B4B64"/>
    <w:rsid w:val="007B702E"/>
    <w:rsid w:val="007B7511"/>
    <w:rsid w:val="007C14A9"/>
    <w:rsid w:val="007C2010"/>
    <w:rsid w:val="007C5496"/>
    <w:rsid w:val="007C5B6D"/>
    <w:rsid w:val="007C7118"/>
    <w:rsid w:val="007D1CC7"/>
    <w:rsid w:val="007D2C1C"/>
    <w:rsid w:val="007D604F"/>
    <w:rsid w:val="007D7DA0"/>
    <w:rsid w:val="007E0A4D"/>
    <w:rsid w:val="007E21A0"/>
    <w:rsid w:val="007E4D01"/>
    <w:rsid w:val="007E4DF1"/>
    <w:rsid w:val="007E53CA"/>
    <w:rsid w:val="008021B0"/>
    <w:rsid w:val="00802806"/>
    <w:rsid w:val="00802FFB"/>
    <w:rsid w:val="0080464F"/>
    <w:rsid w:val="00806A76"/>
    <w:rsid w:val="008078D5"/>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143B"/>
    <w:rsid w:val="00852624"/>
    <w:rsid w:val="00852B7F"/>
    <w:rsid w:val="0086109E"/>
    <w:rsid w:val="00861C92"/>
    <w:rsid w:val="0086322B"/>
    <w:rsid w:val="00863F5E"/>
    <w:rsid w:val="00867267"/>
    <w:rsid w:val="00870A07"/>
    <w:rsid w:val="00883407"/>
    <w:rsid w:val="00883C86"/>
    <w:rsid w:val="0088640B"/>
    <w:rsid w:val="0088710A"/>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069D7"/>
    <w:rsid w:val="0091096F"/>
    <w:rsid w:val="00911EB9"/>
    <w:rsid w:val="009143FE"/>
    <w:rsid w:val="009177C4"/>
    <w:rsid w:val="0092452D"/>
    <w:rsid w:val="0092477F"/>
    <w:rsid w:val="0092596F"/>
    <w:rsid w:val="00930BE3"/>
    <w:rsid w:val="00931BF1"/>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902"/>
    <w:rsid w:val="009C0A1D"/>
    <w:rsid w:val="009C295C"/>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23EC"/>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0FE7"/>
    <w:rsid w:val="00CA1D1B"/>
    <w:rsid w:val="00CA2459"/>
    <w:rsid w:val="00CA666F"/>
    <w:rsid w:val="00CB0F09"/>
    <w:rsid w:val="00CB4D4D"/>
    <w:rsid w:val="00CB68E7"/>
    <w:rsid w:val="00CB6FEF"/>
    <w:rsid w:val="00CC6E10"/>
    <w:rsid w:val="00CD0299"/>
    <w:rsid w:val="00CD2FB9"/>
    <w:rsid w:val="00CD3480"/>
    <w:rsid w:val="00CE0EBB"/>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4730"/>
    <w:rsid w:val="00D9533B"/>
    <w:rsid w:val="00D96F4C"/>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375B"/>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2F0C"/>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77EC9"/>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qFormat/>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fia">
    <w:name w:val="Bibliography"/>
    <w:basedOn w:val="Normal"/>
    <w:next w:val="Normal"/>
    <w:uiPriority w:val="37"/>
    <w:unhideWhenUsed/>
    <w:rsid w:val="007C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387491996">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81116351">
      <w:bodyDiv w:val="1"/>
      <w:marLeft w:val="0"/>
      <w:marRight w:val="0"/>
      <w:marTop w:val="0"/>
      <w:marBottom w:val="0"/>
      <w:divBdr>
        <w:top w:val="none" w:sz="0" w:space="0" w:color="auto"/>
        <w:left w:val="none" w:sz="0" w:space="0" w:color="auto"/>
        <w:bottom w:val="none" w:sz="0" w:space="0" w:color="auto"/>
        <w:right w:val="none" w:sz="0" w:space="0" w:color="auto"/>
      </w:divBdr>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740008795">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 w:id="19675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SOM11</b:Tag>
    <b:SourceType>Book</b:SourceType>
    <b:Guid>{1349ED90-B018-443F-AD86-170E9297F9F0}</b:Guid>
    <b:Title>Engenharia de software</b:Title>
    <b:Year>2011</b:Year>
    <b:Author>
      <b:Author>
        <b:NameList>
          <b:Person>
            <b:Last>SOMMERVILLE</b:Last>
            <b:First>Ian</b:First>
          </b:Person>
        </b:NameList>
      </b:Author>
    </b:Author>
    <b:City>São Paulo</b:City>
    <b:Publisher>Pearson Education do Brasil</b:Publisher>
    <b:RefOrder>2</b:RefOrder>
  </b:Source>
  <b:Source>
    <b:Tag>Sil18</b:Tag>
    <b:SourceType>ArticleInAPeriodical</b:SourceType>
    <b:Guid>{36E7B0AF-EE3C-45EE-9CCD-02E796C1C350}</b:Guid>
    <b:Title>Estudo da Influência da Mineiridade na Relação entre Clientes e Micro e Pequenas Empresas</b:Title>
    <b:Year>2018</b:Year>
    <b:Author>
      <b:Author>
        <b:NameList>
          <b:Person>
            <b:Last>Silva</b:Last>
            <b:First>Leandro</b:First>
            <b:Middle>A. G.</b:Middle>
          </b:Person>
        </b:NameList>
      </b:Author>
    </b:Author>
    <b:PeriodicalTitle>Universidade Federal de Ouro Preto - Instituto de Ciências Sociais e Aplicadas</b:PeriodicalTitle>
    <b:Pages>22</b:Pages>
    <b:RefOrder>1</b:RefOrder>
  </b:Source>
</b:Sources>
</file>

<file path=customXml/itemProps1.xml><?xml version="1.0" encoding="utf-8"?>
<ds:datastoreItem xmlns:ds="http://schemas.openxmlformats.org/officeDocument/2006/customXml" ds:itemID="{4E90B873-F5A5-462C-953D-46923A18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15</Pages>
  <Words>2260</Words>
  <Characters>12206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14438</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Nunes</cp:lastModifiedBy>
  <cp:revision>35</cp:revision>
  <cp:lastPrinted>2023-02-21T18:04:00Z</cp:lastPrinted>
  <dcterms:created xsi:type="dcterms:W3CDTF">2023-02-18T18:32:00Z</dcterms:created>
  <dcterms:modified xsi:type="dcterms:W3CDTF">2023-04-14T02:05:00Z</dcterms:modified>
</cp:coreProperties>
</file>