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9CE6" w14:textId="77777777" w:rsidR="0080678E" w:rsidRDefault="00000000">
      <w:pPr>
        <w:spacing w:after="411" w:line="265" w:lineRule="auto"/>
        <w:ind w:left="-5"/>
      </w:pPr>
      <w:r>
        <w:rPr>
          <w:b/>
          <w:sz w:val="22"/>
        </w:rPr>
        <w:t>Aidan Brown</w:t>
      </w:r>
    </w:p>
    <w:p w14:paraId="1E79ED10" w14:textId="77777777" w:rsidR="0080678E" w:rsidRDefault="00000000">
      <w:pPr>
        <w:spacing w:after="396" w:line="265" w:lineRule="auto"/>
        <w:ind w:left="-5"/>
      </w:pPr>
      <w:r>
        <w:rPr>
          <w:b/>
          <w:sz w:val="22"/>
        </w:rPr>
        <w:t>GEOG 521 Fall 2023</w:t>
      </w:r>
    </w:p>
    <w:p w14:paraId="4688398E" w14:textId="77777777" w:rsidR="0080678E" w:rsidRDefault="00000000">
      <w:pPr>
        <w:pStyle w:val="Heading1"/>
        <w:ind w:left="-5"/>
      </w:pPr>
      <w:r>
        <w:t>Deliverable 1</w:t>
      </w:r>
    </w:p>
    <w:p w14:paraId="7314E602" w14:textId="77777777" w:rsidR="0080678E" w:rsidRDefault="00000000">
      <w:pPr>
        <w:spacing w:after="420"/>
        <w:ind w:left="-5"/>
      </w:pPr>
      <w:r>
        <w:t>Deliverable 1: When running the Buffer tool, should you dissolve overlapping features or not? Does this matter for the final result? Briefly explain your answer.</w:t>
      </w:r>
    </w:p>
    <w:p w14:paraId="03C8CA60" w14:textId="77777777" w:rsidR="0080678E" w:rsidRDefault="00000000">
      <w:pPr>
        <w:ind w:left="-5"/>
      </w:pPr>
      <w:r>
        <w:t>Yes, it does matter, and I did choose to dissolve all features when using the buffer tool. When converting from a raster to polygon, the new polygon will have all cell values as individual parts of the polygon. In this case, for rivers, and roads should be displayed as continuous data.</w:t>
      </w:r>
    </w:p>
    <w:p w14:paraId="49086ADD" w14:textId="77777777" w:rsidR="0080678E" w:rsidRDefault="00000000">
      <w:pPr>
        <w:pStyle w:val="Heading1"/>
        <w:ind w:left="-5"/>
      </w:pPr>
      <w:r>
        <w:t>Deliverable 2</w:t>
      </w:r>
    </w:p>
    <w:p w14:paraId="62F87DA5" w14:textId="77777777" w:rsidR="0080678E" w:rsidRDefault="00000000">
      <w:pPr>
        <w:spacing w:after="420"/>
        <w:ind w:left="-5" w:right="693"/>
      </w:pPr>
      <w:r>
        <w:t>When running the Union tool, does the order of inputs matter? How would the result be different if the order were altered?</w:t>
      </w:r>
    </w:p>
    <w:p w14:paraId="71F90937" w14:textId="77777777" w:rsidR="0080678E" w:rsidRDefault="00000000">
      <w:pPr>
        <w:ind w:left="-5"/>
      </w:pPr>
      <w:r>
        <w:t>Yes. If the feature classes that were buffered are put first in priority, they do not retain the buffer within the study area. They need to be the last priority in order to retain the clip to the study area when the union happens.</w:t>
      </w:r>
    </w:p>
    <w:p w14:paraId="79E380DB" w14:textId="77777777" w:rsidR="0080678E" w:rsidRDefault="00000000">
      <w:pPr>
        <w:pStyle w:val="Heading1"/>
        <w:ind w:left="-5"/>
      </w:pPr>
      <w:r>
        <w:t>Deliverable 3</w:t>
      </w:r>
    </w:p>
    <w:p w14:paraId="27D357C2" w14:textId="77777777" w:rsidR="0080678E" w:rsidRDefault="00000000">
      <w:pPr>
        <w:spacing w:after="420"/>
        <w:ind w:left="-5" w:right="155"/>
      </w:pPr>
      <w:r>
        <w:t>When running a Union using an input that does not cover the entire study area (e.g. one of the buffers), what are the attributes for the missing area in the result of the union (e.g. the area outside of the buffer but within the study area.</w:t>
      </w:r>
    </w:p>
    <w:p w14:paraId="71DA6D3D" w14:textId="77777777" w:rsidR="0080678E" w:rsidRDefault="00000000">
      <w:pPr>
        <w:ind w:left="-5"/>
      </w:pPr>
      <w:r>
        <w:t>Below the screen capture shows the attribute values of the rivers buffer outside of the study area:</w:t>
      </w:r>
    </w:p>
    <w:p w14:paraId="639DAD1A" w14:textId="77777777" w:rsidR="0080678E" w:rsidRDefault="00000000">
      <w:pPr>
        <w:spacing w:after="545" w:line="259" w:lineRule="auto"/>
        <w:ind w:left="0" w:firstLine="0"/>
      </w:pPr>
      <w:r>
        <w:rPr>
          <w:noProof/>
        </w:rPr>
        <w:lastRenderedPageBreak/>
        <w:drawing>
          <wp:inline distT="0" distB="0" distL="0" distR="0" wp14:anchorId="6A3E7DB8" wp14:editId="7A69E45E">
            <wp:extent cx="2526392" cy="297447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
                    <a:stretch>
                      <a:fillRect/>
                    </a:stretch>
                  </pic:blipFill>
                  <pic:spPr>
                    <a:xfrm>
                      <a:off x="0" y="0"/>
                      <a:ext cx="2526392" cy="2974470"/>
                    </a:xfrm>
                    <a:prstGeom prst="rect">
                      <a:avLst/>
                    </a:prstGeom>
                  </pic:spPr>
                </pic:pic>
              </a:graphicData>
            </a:graphic>
          </wp:inline>
        </w:drawing>
      </w:r>
    </w:p>
    <w:p w14:paraId="3306A6AC" w14:textId="77777777" w:rsidR="0080678E" w:rsidRDefault="00000000">
      <w:pPr>
        <w:pStyle w:val="Heading1"/>
        <w:ind w:left="-5"/>
      </w:pPr>
      <w:r>
        <w:t>Deliverable 4</w:t>
      </w:r>
    </w:p>
    <w:p w14:paraId="2134E15D" w14:textId="77777777" w:rsidR="0080678E" w:rsidRDefault="00000000">
      <w:pPr>
        <w:spacing w:after="427"/>
        <w:ind w:left="-5"/>
      </w:pPr>
      <w:r>
        <w:t>What SQL query did you perform to obtain the result?</w:t>
      </w:r>
    </w:p>
    <w:p w14:paraId="04B66E34" w14:textId="77777777" w:rsidR="0080678E" w:rsidRDefault="00000000">
      <w:pPr>
        <w:ind w:left="-5"/>
      </w:pPr>
      <w:r>
        <w:t>gridcode = 1 And FID_study_area = 0 And FID_study_area_Clip = 1</w:t>
      </w:r>
    </w:p>
    <w:p w14:paraId="65AE63F5" w14:textId="77777777" w:rsidR="0080678E" w:rsidRDefault="00000000">
      <w:pPr>
        <w:pStyle w:val="Heading1"/>
        <w:ind w:left="-5"/>
      </w:pPr>
      <w:r>
        <w:t>Deliverable 5</w:t>
      </w:r>
    </w:p>
    <w:p w14:paraId="6E3D8824" w14:textId="77777777" w:rsidR="0080678E" w:rsidRDefault="00000000">
      <w:pPr>
        <w:ind w:left="-5"/>
      </w:pPr>
      <w:r>
        <w:t>Screen capture of the final result. This should include only the following: 1) study area boundary polygon with the symbology set to hollow (i.e. only showing the outline); and 2) the polygons representing the areas that meet all four criteria (regular fill, any color):</w:t>
      </w:r>
    </w:p>
    <w:p w14:paraId="499CBA9F" w14:textId="77777777" w:rsidR="0080678E" w:rsidRDefault="00000000">
      <w:pPr>
        <w:spacing w:after="545" w:line="259" w:lineRule="auto"/>
        <w:ind w:left="0" w:firstLine="0"/>
      </w:pPr>
      <w:r>
        <w:rPr>
          <w:noProof/>
        </w:rPr>
        <w:lastRenderedPageBreak/>
        <w:drawing>
          <wp:inline distT="0" distB="0" distL="0" distR="0" wp14:anchorId="4B6AD2E6" wp14:editId="5C2998FF">
            <wp:extent cx="5805936" cy="47286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5805936" cy="4728644"/>
                    </a:xfrm>
                    <a:prstGeom prst="rect">
                      <a:avLst/>
                    </a:prstGeom>
                  </pic:spPr>
                </pic:pic>
              </a:graphicData>
            </a:graphic>
          </wp:inline>
        </w:drawing>
      </w:r>
    </w:p>
    <w:p w14:paraId="1CB0552F" w14:textId="77777777" w:rsidR="0080678E" w:rsidRDefault="00000000">
      <w:pPr>
        <w:spacing w:after="441" w:line="265" w:lineRule="auto"/>
        <w:ind w:left="-5"/>
      </w:pPr>
      <w:r>
        <w:rPr>
          <w:b/>
          <w:sz w:val="22"/>
        </w:rPr>
        <w:t>Deliverable 6:</w:t>
      </w:r>
    </w:p>
    <w:p w14:paraId="33C0A35F" w14:textId="77777777" w:rsidR="0080678E" w:rsidRDefault="00000000">
      <w:pPr>
        <w:ind w:left="-5"/>
      </w:pPr>
      <w:r>
        <w:t>What % of the study area meets all four criteria? Report your result using one decimal</w:t>
      </w:r>
    </w:p>
    <w:p w14:paraId="00484F4E" w14:textId="77777777" w:rsidR="0080678E" w:rsidRDefault="00000000">
      <w:pPr>
        <w:pStyle w:val="Heading1"/>
        <w:ind w:left="-5"/>
      </w:pPr>
      <w:r>
        <w:t>Deliverable 7</w:t>
      </w:r>
    </w:p>
    <w:p w14:paraId="71170401" w14:textId="77777777" w:rsidR="0080678E" w:rsidRDefault="00000000">
      <w:pPr>
        <w:spacing w:after="420"/>
        <w:ind w:left="-5" w:right="713"/>
      </w:pPr>
      <w:r>
        <w:t>What do the cell values of the distance grid represent? Carefully consider the type of number, the units of the number and what the number represents. Briefly explain your answer.</w:t>
      </w:r>
    </w:p>
    <w:p w14:paraId="1B017BB3" w14:textId="77777777" w:rsidR="0080678E" w:rsidRDefault="00000000">
      <w:pPr>
        <w:ind w:left="-5"/>
      </w:pPr>
      <w:r>
        <w:t>After outputting the new boolean grid, any pixel outside of the specified 2500 or greater area from the rivers is a sum of all pixels using the reclassify tool, whereas the 0 boolean value pixels represents the sum of all pixel grids within the specific 0 to 2500 range of values.</w:t>
      </w:r>
    </w:p>
    <w:p w14:paraId="22F34218" w14:textId="77777777" w:rsidR="0080678E" w:rsidRDefault="00000000">
      <w:pPr>
        <w:pStyle w:val="Heading1"/>
        <w:ind w:left="-5"/>
      </w:pPr>
      <w:r>
        <w:t>Deliverable 8</w:t>
      </w:r>
    </w:p>
    <w:p w14:paraId="693B51CE" w14:textId="77777777" w:rsidR="0080678E" w:rsidRDefault="00000000">
      <w:pPr>
        <w:ind w:left="-5"/>
      </w:pPr>
      <w:r>
        <w:t>Which expression did you use in the Raster Calculator?</w:t>
      </w:r>
    </w:p>
    <w:p w14:paraId="23BE49CB" w14:textId="77777777" w:rsidR="0080678E" w:rsidRDefault="00000000">
      <w:pPr>
        <w:spacing w:after="545" w:line="259" w:lineRule="auto"/>
        <w:ind w:left="0" w:firstLine="0"/>
      </w:pPr>
      <w:r>
        <w:rPr>
          <w:noProof/>
        </w:rPr>
        <w:lastRenderedPageBreak/>
        <w:drawing>
          <wp:inline distT="0" distB="0" distL="0" distR="0" wp14:anchorId="42DF4780" wp14:editId="0AC6E3AD">
            <wp:extent cx="3231875" cy="1897177"/>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3231875" cy="1897177"/>
                    </a:xfrm>
                    <a:prstGeom prst="rect">
                      <a:avLst/>
                    </a:prstGeom>
                  </pic:spPr>
                </pic:pic>
              </a:graphicData>
            </a:graphic>
          </wp:inline>
        </w:drawing>
      </w:r>
    </w:p>
    <w:p w14:paraId="5621B12F" w14:textId="77777777" w:rsidR="0080678E" w:rsidRDefault="00000000">
      <w:pPr>
        <w:pStyle w:val="Heading1"/>
        <w:spacing w:after="169"/>
        <w:ind w:left="-5"/>
      </w:pPr>
      <w:r>
        <w:t>Deliverable 9</w:t>
      </w:r>
    </w:p>
    <w:p w14:paraId="65973A01" w14:textId="77777777" w:rsidR="0080678E" w:rsidRDefault="00000000">
      <w:pPr>
        <w:spacing w:after="545" w:line="259" w:lineRule="auto"/>
        <w:ind w:left="0" w:right="-24" w:firstLine="0"/>
      </w:pPr>
      <w:r>
        <w:rPr>
          <w:noProof/>
        </w:rPr>
        <w:drawing>
          <wp:inline distT="0" distB="0" distL="0" distR="0" wp14:anchorId="0B192616" wp14:editId="5ED6E358">
            <wp:extent cx="6158677" cy="4976516"/>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6158677" cy="4976516"/>
                    </a:xfrm>
                    <a:prstGeom prst="rect">
                      <a:avLst/>
                    </a:prstGeom>
                  </pic:spPr>
                </pic:pic>
              </a:graphicData>
            </a:graphic>
          </wp:inline>
        </w:drawing>
      </w:r>
    </w:p>
    <w:p w14:paraId="759921B6" w14:textId="77777777" w:rsidR="0080678E" w:rsidRDefault="00000000">
      <w:pPr>
        <w:pStyle w:val="Heading1"/>
        <w:ind w:left="-5"/>
      </w:pPr>
      <w:r>
        <w:t>Deliverable 12</w:t>
      </w:r>
    </w:p>
    <w:p w14:paraId="0EAF2BCC" w14:textId="77777777" w:rsidR="0080678E" w:rsidRDefault="00000000">
      <w:pPr>
        <w:ind w:left="-5" w:right="929"/>
      </w:pPr>
      <w:r>
        <w:t>Conceptually, which vector tool is most similar to the Combine tool in raster? What are some of the similarities and what are some of the differences?</w:t>
      </w:r>
    </w:p>
    <w:p w14:paraId="712FDB24" w14:textId="77777777" w:rsidR="0080678E" w:rsidRDefault="00000000">
      <w:pPr>
        <w:ind w:left="420" w:hanging="225"/>
      </w:pPr>
      <w:r>
        <w:rPr>
          <w:rFonts w:ascii="Calibri" w:eastAsia="Calibri" w:hAnsi="Calibri" w:cs="Calibri"/>
          <w:noProof/>
          <w:sz w:val="22"/>
        </w:rPr>
        <w:lastRenderedPageBreak/>
        <mc:AlternateContent>
          <mc:Choice Requires="wpg">
            <w:drawing>
              <wp:inline distT="0" distB="0" distL="0" distR="0" wp14:anchorId="74DCA080" wp14:editId="4F06402A">
                <wp:extent cx="38134" cy="38134"/>
                <wp:effectExtent l="0" t="0" r="0" b="0"/>
                <wp:docPr id="1950" name="Group 195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84" name="Shape 84"/>
                        <wps:cNvSpPr/>
                        <wps:spPr>
                          <a:xfrm>
                            <a:off x="0" y="0"/>
                            <a:ext cx="38134" cy="38134"/>
                          </a:xfrm>
                          <a:custGeom>
                            <a:avLst/>
                            <a:gdLst/>
                            <a:ahLst/>
                            <a:cxnLst/>
                            <a:rect l="0" t="0" r="0" b="0"/>
                            <a:pathLst>
                              <a:path w="38134" h="38134">
                                <a:moveTo>
                                  <a:pt x="19067" y="0"/>
                                </a:moveTo>
                                <a:cubicBezTo>
                                  <a:pt x="21596" y="0"/>
                                  <a:pt x="24028" y="481"/>
                                  <a:pt x="26364" y="1448"/>
                                </a:cubicBezTo>
                                <a:cubicBezTo>
                                  <a:pt x="28700" y="2415"/>
                                  <a:pt x="30762" y="3795"/>
                                  <a:pt x="32550" y="5581"/>
                                </a:cubicBezTo>
                                <a:cubicBezTo>
                                  <a:pt x="34337" y="7370"/>
                                  <a:pt x="35715" y="9432"/>
                                  <a:pt x="36683" y="11767"/>
                                </a:cubicBezTo>
                                <a:cubicBezTo>
                                  <a:pt x="37650" y="14098"/>
                                  <a:pt x="38134" y="16535"/>
                                  <a:pt x="38134" y="19066"/>
                                </a:cubicBezTo>
                                <a:cubicBezTo>
                                  <a:pt x="38134" y="21592"/>
                                  <a:pt x="37650" y="24023"/>
                                  <a:pt x="36683" y="26361"/>
                                </a:cubicBezTo>
                                <a:cubicBezTo>
                                  <a:pt x="35715" y="28696"/>
                                  <a:pt x="34337" y="30755"/>
                                  <a:pt x="32550" y="32547"/>
                                </a:cubicBezTo>
                                <a:cubicBezTo>
                                  <a:pt x="30762" y="34330"/>
                                  <a:pt x="28700" y="35709"/>
                                  <a:pt x="26364" y="36677"/>
                                </a:cubicBezTo>
                                <a:cubicBezTo>
                                  <a:pt x="24028" y="37644"/>
                                  <a:pt x="21596" y="38131"/>
                                  <a:pt x="19067" y="38134"/>
                                </a:cubicBezTo>
                                <a:cubicBezTo>
                                  <a:pt x="16539" y="38131"/>
                                  <a:pt x="14107" y="37644"/>
                                  <a:pt x="11770" y="36677"/>
                                </a:cubicBezTo>
                                <a:cubicBezTo>
                                  <a:pt x="9435" y="35709"/>
                                  <a:pt x="7373" y="34330"/>
                                  <a:pt x="5585" y="32547"/>
                                </a:cubicBezTo>
                                <a:cubicBezTo>
                                  <a:pt x="3797" y="30755"/>
                                  <a:pt x="2419" y="28693"/>
                                  <a:pt x="1451" y="26358"/>
                                </a:cubicBezTo>
                                <a:cubicBezTo>
                                  <a:pt x="484" y="24023"/>
                                  <a:pt x="0" y="21592"/>
                                  <a:pt x="0" y="19066"/>
                                </a:cubicBezTo>
                                <a:cubicBezTo>
                                  <a:pt x="0" y="16535"/>
                                  <a:pt x="484" y="14098"/>
                                  <a:pt x="1451" y="11767"/>
                                </a:cubicBezTo>
                                <a:cubicBezTo>
                                  <a:pt x="2419" y="9432"/>
                                  <a:pt x="3797" y="7370"/>
                                  <a:pt x="5585" y="5581"/>
                                </a:cubicBezTo>
                                <a:cubicBezTo>
                                  <a:pt x="7373" y="3795"/>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50" style="width:3.0027pt;height:3.00269pt;mso-position-horizontal-relative:char;mso-position-vertical-relative:line" coordsize="381,381">
                <v:shape id="Shape 84" style="position:absolute;width:381;height:381;left:0;top:0;" coordsize="38134,38134" path="m19067,0c21596,0,24028,481,26364,1448c28700,2415,30762,3795,32550,5581c34337,7370,35715,9432,36683,11767c37650,14098,38134,16535,38134,19066c38134,21592,37650,24023,36683,26361c35715,28696,34337,30755,32550,32547c30762,34330,28700,35709,26364,36677c24028,37644,21596,38131,19067,38134c16539,38131,14107,37644,11770,36677c9435,35709,7373,34330,5585,32547c3797,30755,2419,28693,1451,26358c484,24023,0,21592,0,19066c0,16535,484,14098,1451,11767c2419,9432,3797,7370,5585,5581c7373,3795,9435,2415,11770,1448c14107,481,16539,0,19067,0x">
                  <v:stroke weight="0pt" endcap="flat" joinstyle="miter" miterlimit="10" on="false" color="#000000" opacity="0"/>
                  <v:fill on="true" color="#b5b5b5"/>
                </v:shape>
              </v:group>
            </w:pict>
          </mc:Fallback>
        </mc:AlternateContent>
      </w:r>
      <w:r>
        <w:t xml:space="preserve"> The </w:t>
      </w:r>
      <w:r>
        <w:rPr>
          <w:b/>
        </w:rPr>
        <w:t>Union</w:t>
      </w:r>
      <w:r>
        <w:t xml:space="preserve"> tool seems like the vector version of the Combine tool for raster data. They both take multiple layers, and both output the relevant combined attribute data while still maintaining the integrity of the attributes. The most obvious difference is that the combine tool only works for raster data. Another difference is the fact that the combine tool deals with continuous data, like the data in this lab (elevation, area), while the union tool deals with discrete vector data like points, lines, and polygons.</w:t>
      </w:r>
    </w:p>
    <w:p w14:paraId="53F6F075" w14:textId="77777777" w:rsidR="0080678E" w:rsidRDefault="00000000">
      <w:pPr>
        <w:pStyle w:val="Heading1"/>
        <w:ind w:left="-5"/>
      </w:pPr>
      <w:r>
        <w:t>Deliverable 13</w:t>
      </w:r>
    </w:p>
    <w:p w14:paraId="4373A66C" w14:textId="77777777" w:rsidR="0080678E" w:rsidRDefault="00000000">
      <w:pPr>
        <w:ind w:left="-5"/>
      </w:pPr>
      <w:r>
        <w:t>Rounding is applied up. Looking at the re-classified raster data and then back to the weighted overlay, any value in the re-classified data is rounded up to the next whole number (1.8 = 2 in the weighted overlay).</w:t>
      </w:r>
    </w:p>
    <w:p w14:paraId="46C468FB" w14:textId="77777777" w:rsidR="0080678E" w:rsidRDefault="00000000">
      <w:pPr>
        <w:pStyle w:val="Heading1"/>
        <w:spacing w:after="154"/>
        <w:ind w:left="-5"/>
      </w:pPr>
      <w:r>
        <w:t>Deliverable 14</w:t>
      </w:r>
    </w:p>
    <w:tbl>
      <w:tblPr>
        <w:tblStyle w:val="TableGrid"/>
        <w:tblW w:w="8993" w:type="dxa"/>
        <w:tblInd w:w="0" w:type="dxa"/>
        <w:tblCellMar>
          <w:top w:w="91" w:type="dxa"/>
          <w:left w:w="0" w:type="dxa"/>
          <w:bottom w:w="0" w:type="dxa"/>
          <w:right w:w="115" w:type="dxa"/>
        </w:tblCellMar>
        <w:tblLook w:val="04A0" w:firstRow="1" w:lastRow="0" w:firstColumn="1" w:lastColumn="0" w:noHBand="0" w:noVBand="1"/>
      </w:tblPr>
      <w:tblGrid>
        <w:gridCol w:w="1884"/>
        <w:gridCol w:w="3663"/>
        <w:gridCol w:w="3446"/>
      </w:tblGrid>
      <w:tr w:rsidR="0080678E" w14:paraId="49B11B66" w14:textId="77777777">
        <w:trPr>
          <w:trHeight w:val="368"/>
        </w:trPr>
        <w:tc>
          <w:tcPr>
            <w:tcW w:w="1884" w:type="dxa"/>
            <w:tcBorders>
              <w:top w:val="nil"/>
              <w:left w:val="nil"/>
              <w:bottom w:val="single" w:sz="6" w:space="0" w:color="E5E5E5"/>
              <w:right w:val="single" w:sz="6" w:space="0" w:color="E5E5E5"/>
            </w:tcBorders>
          </w:tcPr>
          <w:p w14:paraId="77FC46AA" w14:textId="77777777" w:rsidR="0080678E" w:rsidRDefault="00000000">
            <w:pPr>
              <w:spacing w:after="0" w:line="259" w:lineRule="auto"/>
              <w:ind w:left="0" w:firstLine="0"/>
            </w:pPr>
            <w:r>
              <w:rPr>
                <w:b/>
                <w:color w:val="0F0F0F"/>
                <w:sz w:val="18"/>
              </w:rPr>
              <w:t>Suitability Category</w:t>
            </w:r>
          </w:p>
        </w:tc>
        <w:tc>
          <w:tcPr>
            <w:tcW w:w="3663" w:type="dxa"/>
            <w:tcBorders>
              <w:top w:val="nil"/>
              <w:left w:val="single" w:sz="6" w:space="0" w:color="E5E5E5"/>
              <w:bottom w:val="single" w:sz="6" w:space="0" w:color="E5E5E5"/>
              <w:right w:val="single" w:sz="6" w:space="0" w:color="E5E5E5"/>
            </w:tcBorders>
          </w:tcPr>
          <w:p w14:paraId="242FCDAA" w14:textId="77777777" w:rsidR="0080678E" w:rsidRDefault="00000000">
            <w:pPr>
              <w:spacing w:after="0" w:line="259" w:lineRule="auto"/>
              <w:ind w:left="158" w:firstLine="0"/>
            </w:pPr>
            <w:r>
              <w:rPr>
                <w:b/>
                <w:color w:val="0F0F0F"/>
                <w:sz w:val="18"/>
              </w:rPr>
              <w:t>Equal-weight Scenario Total Area KM2</w:t>
            </w:r>
          </w:p>
        </w:tc>
        <w:tc>
          <w:tcPr>
            <w:tcW w:w="3446" w:type="dxa"/>
            <w:tcBorders>
              <w:top w:val="nil"/>
              <w:left w:val="single" w:sz="6" w:space="0" w:color="E5E5E5"/>
              <w:bottom w:val="single" w:sz="6" w:space="0" w:color="E5E5E5"/>
              <w:right w:val="nil"/>
            </w:tcBorders>
          </w:tcPr>
          <w:p w14:paraId="58F1A76E" w14:textId="77777777" w:rsidR="0080678E" w:rsidRDefault="00000000">
            <w:pPr>
              <w:spacing w:after="0" w:line="259" w:lineRule="auto"/>
              <w:ind w:left="152" w:firstLine="0"/>
            </w:pPr>
            <w:r>
              <w:rPr>
                <w:b/>
                <w:color w:val="0F0F0F"/>
                <w:sz w:val="18"/>
              </w:rPr>
              <w:t>Alternative Scenario Total Area KM2</w:t>
            </w:r>
          </w:p>
        </w:tc>
      </w:tr>
      <w:tr w:rsidR="0080678E" w14:paraId="6A53190D" w14:textId="77777777">
        <w:trPr>
          <w:trHeight w:val="375"/>
        </w:trPr>
        <w:tc>
          <w:tcPr>
            <w:tcW w:w="1884" w:type="dxa"/>
            <w:tcBorders>
              <w:top w:val="single" w:sz="6" w:space="0" w:color="E5E5E5"/>
              <w:left w:val="nil"/>
              <w:bottom w:val="single" w:sz="6" w:space="0" w:color="E5E5E5"/>
              <w:right w:val="single" w:sz="6" w:space="0" w:color="E5E5E5"/>
            </w:tcBorders>
          </w:tcPr>
          <w:p w14:paraId="2A74FC3C" w14:textId="77777777" w:rsidR="0080678E" w:rsidRDefault="00000000">
            <w:pPr>
              <w:spacing w:after="0" w:line="259" w:lineRule="auto"/>
              <w:ind w:left="0" w:firstLine="0"/>
            </w:pPr>
            <w:r>
              <w:rPr>
                <w:sz w:val="18"/>
              </w:rPr>
              <w:t>1 (Least Suited)</w:t>
            </w:r>
          </w:p>
        </w:tc>
        <w:tc>
          <w:tcPr>
            <w:tcW w:w="3663" w:type="dxa"/>
            <w:tcBorders>
              <w:top w:val="single" w:sz="6" w:space="0" w:color="E5E5E5"/>
              <w:left w:val="single" w:sz="6" w:space="0" w:color="E5E5E5"/>
              <w:bottom w:val="single" w:sz="6" w:space="0" w:color="E5E5E5"/>
              <w:right w:val="single" w:sz="6" w:space="0" w:color="E5E5E5"/>
            </w:tcBorders>
          </w:tcPr>
          <w:p w14:paraId="64FD5E04" w14:textId="77777777" w:rsidR="0080678E" w:rsidRDefault="00000000">
            <w:pPr>
              <w:spacing w:after="0" w:line="259" w:lineRule="auto"/>
              <w:ind w:left="158" w:firstLine="0"/>
            </w:pPr>
            <w:r>
              <w:rPr>
                <w:sz w:val="18"/>
              </w:rPr>
              <w:t>4.658 KM2</w:t>
            </w:r>
          </w:p>
        </w:tc>
        <w:tc>
          <w:tcPr>
            <w:tcW w:w="3446" w:type="dxa"/>
            <w:tcBorders>
              <w:top w:val="single" w:sz="6" w:space="0" w:color="E5E5E5"/>
              <w:left w:val="single" w:sz="6" w:space="0" w:color="E5E5E5"/>
              <w:bottom w:val="single" w:sz="6" w:space="0" w:color="E5E5E5"/>
              <w:right w:val="nil"/>
            </w:tcBorders>
          </w:tcPr>
          <w:p w14:paraId="670C9F96" w14:textId="77777777" w:rsidR="0080678E" w:rsidRDefault="00000000">
            <w:pPr>
              <w:spacing w:after="0" w:line="259" w:lineRule="auto"/>
              <w:ind w:left="152" w:firstLine="0"/>
            </w:pPr>
            <w:r>
              <w:rPr>
                <w:sz w:val="18"/>
              </w:rPr>
              <w:t>12.126 KM2</w:t>
            </w:r>
          </w:p>
        </w:tc>
      </w:tr>
      <w:tr w:rsidR="0080678E" w14:paraId="0220E795" w14:textId="77777777">
        <w:trPr>
          <w:trHeight w:val="375"/>
        </w:trPr>
        <w:tc>
          <w:tcPr>
            <w:tcW w:w="1884" w:type="dxa"/>
            <w:tcBorders>
              <w:top w:val="single" w:sz="6" w:space="0" w:color="E5E5E5"/>
              <w:left w:val="nil"/>
              <w:bottom w:val="single" w:sz="6" w:space="0" w:color="E5E5E5"/>
              <w:right w:val="single" w:sz="6" w:space="0" w:color="E5E5E5"/>
            </w:tcBorders>
          </w:tcPr>
          <w:p w14:paraId="10F50694" w14:textId="77777777" w:rsidR="0080678E" w:rsidRDefault="00000000">
            <w:pPr>
              <w:spacing w:after="0" w:line="259" w:lineRule="auto"/>
              <w:ind w:left="0" w:firstLine="0"/>
            </w:pPr>
            <w:r>
              <w:rPr>
                <w:sz w:val="18"/>
              </w:rPr>
              <w:t>2</w:t>
            </w:r>
          </w:p>
        </w:tc>
        <w:tc>
          <w:tcPr>
            <w:tcW w:w="3663" w:type="dxa"/>
            <w:tcBorders>
              <w:top w:val="single" w:sz="6" w:space="0" w:color="E5E5E5"/>
              <w:left w:val="single" w:sz="6" w:space="0" w:color="E5E5E5"/>
              <w:bottom w:val="single" w:sz="6" w:space="0" w:color="E5E5E5"/>
              <w:right w:val="single" w:sz="6" w:space="0" w:color="E5E5E5"/>
            </w:tcBorders>
          </w:tcPr>
          <w:p w14:paraId="230A2319" w14:textId="77777777" w:rsidR="0080678E" w:rsidRDefault="00000000">
            <w:pPr>
              <w:spacing w:after="0" w:line="259" w:lineRule="auto"/>
              <w:ind w:left="158" w:firstLine="0"/>
            </w:pPr>
            <w:r>
              <w:rPr>
                <w:sz w:val="18"/>
              </w:rPr>
              <w:t>126.7058 KM2</w:t>
            </w:r>
          </w:p>
        </w:tc>
        <w:tc>
          <w:tcPr>
            <w:tcW w:w="3446" w:type="dxa"/>
            <w:tcBorders>
              <w:top w:val="single" w:sz="6" w:space="0" w:color="E5E5E5"/>
              <w:left w:val="single" w:sz="6" w:space="0" w:color="E5E5E5"/>
              <w:bottom w:val="single" w:sz="6" w:space="0" w:color="E5E5E5"/>
              <w:right w:val="nil"/>
            </w:tcBorders>
          </w:tcPr>
          <w:p w14:paraId="56F14CEC" w14:textId="77777777" w:rsidR="0080678E" w:rsidRDefault="00000000">
            <w:pPr>
              <w:spacing w:after="0" w:line="259" w:lineRule="auto"/>
              <w:ind w:left="152" w:firstLine="0"/>
            </w:pPr>
            <w:r>
              <w:rPr>
                <w:sz w:val="18"/>
              </w:rPr>
              <w:t>110.023 KM2</w:t>
            </w:r>
          </w:p>
        </w:tc>
      </w:tr>
      <w:tr w:rsidR="0080678E" w14:paraId="035446AF" w14:textId="77777777">
        <w:trPr>
          <w:trHeight w:val="375"/>
        </w:trPr>
        <w:tc>
          <w:tcPr>
            <w:tcW w:w="1884" w:type="dxa"/>
            <w:tcBorders>
              <w:top w:val="single" w:sz="6" w:space="0" w:color="E5E5E5"/>
              <w:left w:val="nil"/>
              <w:bottom w:val="single" w:sz="6" w:space="0" w:color="E5E5E5"/>
              <w:right w:val="single" w:sz="6" w:space="0" w:color="E5E5E5"/>
            </w:tcBorders>
          </w:tcPr>
          <w:p w14:paraId="4360FD8B" w14:textId="77777777" w:rsidR="0080678E" w:rsidRDefault="00000000">
            <w:pPr>
              <w:spacing w:after="0" w:line="259" w:lineRule="auto"/>
              <w:ind w:left="0" w:firstLine="0"/>
            </w:pPr>
            <w:r>
              <w:rPr>
                <w:sz w:val="18"/>
              </w:rPr>
              <w:t>3</w:t>
            </w:r>
          </w:p>
        </w:tc>
        <w:tc>
          <w:tcPr>
            <w:tcW w:w="3663" w:type="dxa"/>
            <w:tcBorders>
              <w:top w:val="single" w:sz="6" w:space="0" w:color="E5E5E5"/>
              <w:left w:val="single" w:sz="6" w:space="0" w:color="E5E5E5"/>
              <w:bottom w:val="single" w:sz="6" w:space="0" w:color="E5E5E5"/>
              <w:right w:val="single" w:sz="6" w:space="0" w:color="E5E5E5"/>
            </w:tcBorders>
          </w:tcPr>
          <w:p w14:paraId="7AEBA319" w14:textId="77777777" w:rsidR="0080678E" w:rsidRDefault="00000000">
            <w:pPr>
              <w:spacing w:after="0" w:line="259" w:lineRule="auto"/>
              <w:ind w:left="158" w:firstLine="0"/>
            </w:pPr>
            <w:r>
              <w:rPr>
                <w:sz w:val="18"/>
              </w:rPr>
              <w:t>67.683 KM2</w:t>
            </w:r>
          </w:p>
        </w:tc>
        <w:tc>
          <w:tcPr>
            <w:tcW w:w="3446" w:type="dxa"/>
            <w:tcBorders>
              <w:top w:val="single" w:sz="6" w:space="0" w:color="E5E5E5"/>
              <w:left w:val="single" w:sz="6" w:space="0" w:color="E5E5E5"/>
              <w:bottom w:val="single" w:sz="6" w:space="0" w:color="E5E5E5"/>
              <w:right w:val="nil"/>
            </w:tcBorders>
          </w:tcPr>
          <w:p w14:paraId="3CDCF29D" w14:textId="77777777" w:rsidR="0080678E" w:rsidRDefault="00000000">
            <w:pPr>
              <w:spacing w:after="0" w:line="259" w:lineRule="auto"/>
              <w:ind w:left="152" w:firstLine="0"/>
            </w:pPr>
            <w:r>
              <w:rPr>
                <w:sz w:val="18"/>
              </w:rPr>
              <w:t>69.188</w:t>
            </w:r>
          </w:p>
        </w:tc>
      </w:tr>
      <w:tr w:rsidR="0080678E" w14:paraId="1E88EB35" w14:textId="77777777">
        <w:trPr>
          <w:trHeight w:val="368"/>
        </w:trPr>
        <w:tc>
          <w:tcPr>
            <w:tcW w:w="1884" w:type="dxa"/>
            <w:tcBorders>
              <w:top w:val="single" w:sz="6" w:space="0" w:color="E5E5E5"/>
              <w:left w:val="nil"/>
              <w:bottom w:val="nil"/>
              <w:right w:val="single" w:sz="6" w:space="0" w:color="E5E5E5"/>
            </w:tcBorders>
          </w:tcPr>
          <w:p w14:paraId="53284C4A" w14:textId="77777777" w:rsidR="0080678E" w:rsidRDefault="00000000">
            <w:pPr>
              <w:spacing w:after="0" w:line="259" w:lineRule="auto"/>
              <w:ind w:left="0" w:firstLine="0"/>
            </w:pPr>
            <w:r>
              <w:rPr>
                <w:sz w:val="18"/>
              </w:rPr>
              <w:t>4</w:t>
            </w:r>
          </w:p>
        </w:tc>
        <w:tc>
          <w:tcPr>
            <w:tcW w:w="3663" w:type="dxa"/>
            <w:tcBorders>
              <w:top w:val="single" w:sz="6" w:space="0" w:color="E5E5E5"/>
              <w:left w:val="single" w:sz="6" w:space="0" w:color="E5E5E5"/>
              <w:bottom w:val="nil"/>
              <w:right w:val="single" w:sz="6" w:space="0" w:color="E5E5E5"/>
            </w:tcBorders>
          </w:tcPr>
          <w:p w14:paraId="4C038CE0" w14:textId="77777777" w:rsidR="0080678E" w:rsidRDefault="00000000">
            <w:pPr>
              <w:spacing w:after="0" w:line="259" w:lineRule="auto"/>
              <w:ind w:left="158" w:firstLine="0"/>
            </w:pPr>
            <w:r>
              <w:rPr>
                <w:sz w:val="18"/>
              </w:rPr>
              <w:t>2.014 KM2</w:t>
            </w:r>
          </w:p>
        </w:tc>
        <w:tc>
          <w:tcPr>
            <w:tcW w:w="3446" w:type="dxa"/>
            <w:tcBorders>
              <w:top w:val="single" w:sz="6" w:space="0" w:color="E5E5E5"/>
              <w:left w:val="single" w:sz="6" w:space="0" w:color="E5E5E5"/>
              <w:bottom w:val="nil"/>
              <w:right w:val="nil"/>
            </w:tcBorders>
          </w:tcPr>
          <w:p w14:paraId="3F403DA0" w14:textId="77777777" w:rsidR="0080678E" w:rsidRDefault="00000000">
            <w:pPr>
              <w:spacing w:after="0" w:line="259" w:lineRule="auto"/>
              <w:ind w:left="152" w:firstLine="0"/>
            </w:pPr>
            <w:r>
              <w:rPr>
                <w:sz w:val="18"/>
              </w:rPr>
              <w:t>11.643</w:t>
            </w:r>
          </w:p>
        </w:tc>
      </w:tr>
    </w:tbl>
    <w:p w14:paraId="05B4200E" w14:textId="77777777" w:rsidR="00795992" w:rsidRDefault="00795992"/>
    <w:sectPr w:rsidR="00795992">
      <w:pgSz w:w="12240" w:h="15840"/>
      <w:pgMar w:top="560" w:right="1285" w:bottom="1483"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78E"/>
    <w:rsid w:val="00114929"/>
    <w:rsid w:val="00795992"/>
    <w:rsid w:val="008067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D5DD49"/>
  <w15:docId w15:val="{D0C1CEA5-8AB0-4E69-ABCF-F35F2918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3" w:line="314"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41"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2023-10-12T18:57:00Z</dcterms:created>
  <dcterms:modified xsi:type="dcterms:W3CDTF">2023-10-12T18:57:00Z</dcterms:modified>
</cp:coreProperties>
</file>