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3347"/>
        <w:gridCol w:w="803"/>
        <w:gridCol w:w="2654"/>
      </w:tblGrid>
      <w:tr w:rsidR="002B45A4" w:rsidRPr="002F2F6F" w14:paraId="2E8B372D" w14:textId="77777777" w:rsidTr="00A67485"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61C51" w14:textId="77777777" w:rsidR="002B45A4" w:rsidRDefault="002B45A4" w:rsidP="00A67485">
            <w:pPr>
              <w:spacing w:before="60" w:after="60"/>
              <w:rPr>
                <w:sz w:val="16"/>
              </w:rPr>
            </w:pPr>
          </w:p>
          <w:p w14:paraId="22791D47" w14:textId="77777777" w:rsidR="002B45A4" w:rsidRDefault="002B45A4" w:rsidP="00A67485">
            <w:pPr>
              <w:spacing w:before="60" w:after="60"/>
              <w:rPr>
                <w:sz w:val="16"/>
              </w:rPr>
            </w:pPr>
            <w:r>
              <w:rPr>
                <w:rFonts w:ascii="Arial Narrow" w:hAnsi="Arial Narrow" w:cs="Arial"/>
                <w:noProof/>
                <w:sz w:val="16"/>
                <w:szCs w:val="16"/>
                <w:lang w:val="en-US" w:eastAsia="en-US"/>
              </w:rPr>
              <w:drawing>
                <wp:inline distT="0" distB="0" distL="0" distR="0" wp14:anchorId="62AEB7DB" wp14:editId="63D0456B">
                  <wp:extent cx="1933575" cy="495300"/>
                  <wp:effectExtent l="19050" t="0" r="9525" b="0"/>
                  <wp:docPr id="1" name="Picture 1" descr="VIU acronym_and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U acronym_and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64FC12" w14:textId="77777777" w:rsidR="002B45A4" w:rsidRDefault="002B45A4" w:rsidP="00A67485">
            <w:pPr>
              <w:spacing w:before="60" w:after="60"/>
              <w:rPr>
                <w:sz w:val="16"/>
              </w:rPr>
            </w:pPr>
          </w:p>
          <w:p w14:paraId="0C26F8C3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2097C" w14:textId="77777777" w:rsidR="002B45A4" w:rsidRDefault="002B45A4" w:rsidP="00A67485"/>
          <w:p w14:paraId="0AD2C02D" w14:textId="77777777" w:rsidR="002B45A4" w:rsidRPr="00A353D3" w:rsidRDefault="002B45A4" w:rsidP="00A67485">
            <w:pPr>
              <w:jc w:val="center"/>
              <w:rPr>
                <w:b/>
                <w:sz w:val="34"/>
              </w:rPr>
            </w:pPr>
            <w:r w:rsidRPr="00A353D3">
              <w:rPr>
                <w:b/>
                <w:sz w:val="34"/>
              </w:rPr>
              <w:t>Advanced Diploma in GIS Applications</w:t>
            </w:r>
          </w:p>
          <w:p w14:paraId="522347ED" w14:textId="77777777" w:rsidR="002B45A4" w:rsidRPr="00557D66" w:rsidRDefault="002B45A4" w:rsidP="00A67485">
            <w:pPr>
              <w:jc w:val="center"/>
              <w:rPr>
                <w:b/>
                <w:sz w:val="34"/>
              </w:rPr>
            </w:pPr>
            <w:r w:rsidRPr="00A353D3">
              <w:rPr>
                <w:b/>
                <w:sz w:val="34"/>
              </w:rPr>
              <w:t xml:space="preserve">Practicum </w:t>
            </w:r>
            <w:r>
              <w:rPr>
                <w:b/>
                <w:sz w:val="34"/>
              </w:rPr>
              <w:t xml:space="preserve">Opportunity </w:t>
            </w:r>
            <w:r w:rsidRPr="00A353D3">
              <w:rPr>
                <w:b/>
                <w:sz w:val="34"/>
              </w:rPr>
              <w:t>Summary</w:t>
            </w:r>
          </w:p>
        </w:tc>
      </w:tr>
      <w:tr w:rsidR="002B45A4" w:rsidRPr="002F2F6F" w14:paraId="1EC922BF" w14:textId="77777777" w:rsidTr="00A67485">
        <w:tc>
          <w:tcPr>
            <w:tcW w:w="1951" w:type="dxa"/>
            <w:vMerge w:val="restart"/>
            <w:tcBorders>
              <w:top w:val="single" w:sz="4" w:space="0" w:color="auto"/>
            </w:tcBorders>
          </w:tcPr>
          <w:p w14:paraId="2DD0784A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Project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1A3788A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Title: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</w:tcBorders>
          </w:tcPr>
          <w:p w14:paraId="67540ED0" w14:textId="4099D864" w:rsidR="002B45A4" w:rsidRPr="002F2F6F" w:rsidRDefault="009F34E2" w:rsidP="00562201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 xml:space="preserve">MoF/WLRS </w:t>
            </w:r>
            <w:r w:rsidR="00B902EE">
              <w:rPr>
                <w:sz w:val="16"/>
              </w:rPr>
              <w:t xml:space="preserve">Stream and </w:t>
            </w:r>
            <w:r>
              <w:rPr>
                <w:sz w:val="16"/>
              </w:rPr>
              <w:t>Lake Basin Geospatial Technician</w:t>
            </w:r>
          </w:p>
        </w:tc>
      </w:tr>
      <w:tr w:rsidR="002B45A4" w:rsidRPr="002F2F6F" w14:paraId="7E7C90F2" w14:textId="77777777" w:rsidTr="00A67485">
        <w:tc>
          <w:tcPr>
            <w:tcW w:w="1951" w:type="dxa"/>
            <w:vMerge/>
          </w:tcPr>
          <w:p w14:paraId="2546C36B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26C3A508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Organisation:</w:t>
            </w:r>
          </w:p>
        </w:tc>
        <w:tc>
          <w:tcPr>
            <w:tcW w:w="6804" w:type="dxa"/>
            <w:gridSpan w:val="3"/>
          </w:tcPr>
          <w:p w14:paraId="3A9EF07C" w14:textId="4EB570B7" w:rsidR="002B45A4" w:rsidRPr="002F2F6F" w:rsidRDefault="0030008E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Ministry of Forests (MOF)/Ministry of Water, Land and Resource</w:t>
            </w:r>
            <w:r w:rsidRPr="0030008E">
              <w:rPr>
                <w:sz w:val="16"/>
              </w:rPr>
              <w:t xml:space="preserve"> Stewardship</w:t>
            </w:r>
            <w:r>
              <w:rPr>
                <w:sz w:val="16"/>
              </w:rPr>
              <w:t xml:space="preserve"> (WLRS)</w:t>
            </w:r>
          </w:p>
        </w:tc>
      </w:tr>
      <w:tr w:rsidR="002B45A4" w:rsidRPr="002F2F6F" w14:paraId="4D02E064" w14:textId="77777777" w:rsidTr="00A67485">
        <w:tc>
          <w:tcPr>
            <w:tcW w:w="1951" w:type="dxa"/>
            <w:vMerge/>
          </w:tcPr>
          <w:p w14:paraId="0BD19432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022EF472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Location:</w:t>
            </w:r>
          </w:p>
        </w:tc>
        <w:tc>
          <w:tcPr>
            <w:tcW w:w="6804" w:type="dxa"/>
            <w:gridSpan w:val="3"/>
          </w:tcPr>
          <w:p w14:paraId="5E646851" w14:textId="16FCE6C9" w:rsidR="002B45A4" w:rsidRPr="002F2F6F" w:rsidRDefault="0030008E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Nanaimo</w:t>
            </w:r>
          </w:p>
        </w:tc>
      </w:tr>
      <w:tr w:rsidR="002B45A4" w:rsidRPr="002F2F6F" w14:paraId="3A1E7C83" w14:textId="77777777" w:rsidTr="00A67485">
        <w:tc>
          <w:tcPr>
            <w:tcW w:w="1951" w:type="dxa"/>
            <w:vMerge w:val="restart"/>
          </w:tcPr>
          <w:p w14:paraId="02673B91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Sponsor</w:t>
            </w:r>
          </w:p>
        </w:tc>
        <w:tc>
          <w:tcPr>
            <w:tcW w:w="1276" w:type="dxa"/>
          </w:tcPr>
          <w:p w14:paraId="4D64D7FB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Name:</w:t>
            </w:r>
          </w:p>
        </w:tc>
        <w:tc>
          <w:tcPr>
            <w:tcW w:w="3347" w:type="dxa"/>
          </w:tcPr>
          <w:p w14:paraId="30BE9BC4" w14:textId="151611CF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803" w:type="dxa"/>
          </w:tcPr>
          <w:p w14:paraId="1B6A880B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Title:</w:t>
            </w:r>
          </w:p>
        </w:tc>
        <w:tc>
          <w:tcPr>
            <w:tcW w:w="2654" w:type="dxa"/>
          </w:tcPr>
          <w:p w14:paraId="0C75AC72" w14:textId="77777777" w:rsidR="002B45A4" w:rsidRDefault="0030008E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Fish Research Biologist</w:t>
            </w:r>
          </w:p>
          <w:p w14:paraId="60F1DFAB" w14:textId="3A05AA53" w:rsidR="0030008E" w:rsidRPr="002F2F6F" w:rsidRDefault="0030008E" w:rsidP="00A67485">
            <w:pPr>
              <w:spacing w:before="60" w:after="60"/>
              <w:rPr>
                <w:sz w:val="16"/>
              </w:rPr>
            </w:pPr>
            <w:r w:rsidRPr="0030008E">
              <w:rPr>
                <w:sz w:val="16"/>
              </w:rPr>
              <w:t>Geospatial Services Coordinator</w:t>
            </w:r>
          </w:p>
        </w:tc>
      </w:tr>
      <w:tr w:rsidR="002B45A4" w:rsidRPr="002F2F6F" w14:paraId="0C336F21" w14:textId="77777777" w:rsidTr="00A67485">
        <w:tc>
          <w:tcPr>
            <w:tcW w:w="1951" w:type="dxa"/>
            <w:vMerge/>
          </w:tcPr>
          <w:p w14:paraId="3E9B7BD1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6DE9CCAD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Email:</w:t>
            </w:r>
          </w:p>
        </w:tc>
        <w:tc>
          <w:tcPr>
            <w:tcW w:w="3347" w:type="dxa"/>
          </w:tcPr>
          <w:p w14:paraId="3D5DFB30" w14:textId="0AB5F7D0" w:rsidR="0030008E" w:rsidRPr="002F2F6F" w:rsidRDefault="0030008E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803" w:type="dxa"/>
          </w:tcPr>
          <w:p w14:paraId="597A4178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Phone:</w:t>
            </w:r>
          </w:p>
        </w:tc>
        <w:tc>
          <w:tcPr>
            <w:tcW w:w="2654" w:type="dxa"/>
          </w:tcPr>
          <w:p w14:paraId="422E7B0D" w14:textId="01F0903A" w:rsidR="0030008E" w:rsidRPr="002F2F6F" w:rsidRDefault="0030008E" w:rsidP="00A67485">
            <w:pPr>
              <w:spacing w:before="60" w:after="60"/>
              <w:rPr>
                <w:sz w:val="16"/>
              </w:rPr>
            </w:pPr>
          </w:p>
        </w:tc>
      </w:tr>
      <w:tr w:rsidR="002B45A4" w:rsidRPr="002F2F6F" w14:paraId="101518F6" w14:textId="77777777" w:rsidTr="00A67485">
        <w:tc>
          <w:tcPr>
            <w:tcW w:w="1951" w:type="dxa"/>
          </w:tcPr>
          <w:p w14:paraId="2C3AEA74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Project Overview</w:t>
            </w:r>
          </w:p>
        </w:tc>
        <w:tc>
          <w:tcPr>
            <w:tcW w:w="8080" w:type="dxa"/>
            <w:gridSpan w:val="4"/>
          </w:tcPr>
          <w:p w14:paraId="07234EE9" w14:textId="6FF511AB" w:rsidR="009F34E2" w:rsidRDefault="009F34E2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Th</w:t>
            </w:r>
            <w:r w:rsidR="00CD2787">
              <w:rPr>
                <w:sz w:val="16"/>
              </w:rPr>
              <w:t>e</w:t>
            </w:r>
            <w:r>
              <w:rPr>
                <w:sz w:val="16"/>
              </w:rPr>
              <w:t xml:space="preserve"> results of this project will become aspects of </w:t>
            </w:r>
            <w:r w:rsidR="002723BA">
              <w:rPr>
                <w:sz w:val="16"/>
              </w:rPr>
              <w:t xml:space="preserve">the following </w:t>
            </w:r>
            <w:r>
              <w:rPr>
                <w:sz w:val="16"/>
              </w:rPr>
              <w:t>two separate but related Ministry of Forests</w:t>
            </w:r>
            <w:r w:rsidR="00F8222F">
              <w:rPr>
                <w:sz w:val="16"/>
              </w:rPr>
              <w:t>/</w:t>
            </w:r>
            <w:r>
              <w:rPr>
                <w:sz w:val="16"/>
              </w:rPr>
              <w:t xml:space="preserve">Water, Land and </w:t>
            </w:r>
            <w:r w:rsidR="00E54FCF">
              <w:rPr>
                <w:sz w:val="16"/>
              </w:rPr>
              <w:t xml:space="preserve">Resource Stewardship </w:t>
            </w:r>
            <w:r>
              <w:rPr>
                <w:sz w:val="16"/>
              </w:rPr>
              <w:t>research projects:</w:t>
            </w:r>
          </w:p>
          <w:p w14:paraId="67A1A923" w14:textId="36DB7E47" w:rsidR="009F34E2" w:rsidRPr="009F1829" w:rsidRDefault="008626A1" w:rsidP="005624C1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Forestry/climate change impacts to</w:t>
            </w:r>
            <w:r w:rsidR="00167861">
              <w:rPr>
                <w:sz w:val="16"/>
              </w:rPr>
              <w:t xml:space="preserve"> h</w:t>
            </w:r>
            <w:r w:rsidR="00F8222F">
              <w:rPr>
                <w:sz w:val="16"/>
              </w:rPr>
              <w:t xml:space="preserve">eadwater </w:t>
            </w:r>
            <w:r w:rsidR="00167861">
              <w:rPr>
                <w:sz w:val="16"/>
              </w:rPr>
              <w:t>st</w:t>
            </w:r>
            <w:r w:rsidR="00F8222F">
              <w:rPr>
                <w:sz w:val="16"/>
              </w:rPr>
              <w:t>reams</w:t>
            </w:r>
            <w:r w:rsidR="00167861">
              <w:rPr>
                <w:sz w:val="16"/>
              </w:rPr>
              <w:t xml:space="preserve"> and </w:t>
            </w:r>
            <w:r>
              <w:rPr>
                <w:sz w:val="16"/>
              </w:rPr>
              <w:t>downstream reaches</w:t>
            </w:r>
            <w:r w:rsidR="00167861">
              <w:rPr>
                <w:sz w:val="16"/>
              </w:rPr>
              <w:t>.</w:t>
            </w:r>
          </w:p>
          <w:p w14:paraId="05946C4E" w14:textId="4D47720C" w:rsidR="008626A1" w:rsidRDefault="00F8222F" w:rsidP="00A67485">
            <w:pPr>
              <w:spacing w:before="60" w:after="60"/>
              <w:rPr>
                <w:sz w:val="16"/>
              </w:rPr>
            </w:pPr>
            <w:r w:rsidRPr="00F8222F">
              <w:rPr>
                <w:sz w:val="16"/>
              </w:rPr>
              <w:t>Headwater streams are expected to experience shifts in water temperature an</w:t>
            </w:r>
            <w:bookmarkStart w:id="0" w:name="_GoBack"/>
            <w:bookmarkEnd w:id="0"/>
            <w:r w:rsidRPr="00F8222F">
              <w:rPr>
                <w:sz w:val="16"/>
              </w:rPr>
              <w:t>d discharge, changes to productivity and disruptions to nutrient exchange between riparian and aquatic ecosystems</w:t>
            </w:r>
            <w:r>
              <w:rPr>
                <w:sz w:val="16"/>
              </w:rPr>
              <w:t xml:space="preserve"> as a result of climate change</w:t>
            </w:r>
            <w:r w:rsidRPr="00F8222F">
              <w:rPr>
                <w:sz w:val="16"/>
              </w:rPr>
              <w:t xml:space="preserve">. Although studies have predicted how climate change might affect aquatic and riparian habitats, the consequences of climate change on </w:t>
            </w:r>
            <w:r w:rsidR="00B902EE">
              <w:rPr>
                <w:sz w:val="16"/>
              </w:rPr>
              <w:t>harvested systems</w:t>
            </w:r>
            <w:r w:rsidRPr="00F8222F">
              <w:rPr>
                <w:sz w:val="16"/>
              </w:rPr>
              <w:t xml:space="preserve"> are rarely addressed. This project </w:t>
            </w:r>
            <w:r>
              <w:rPr>
                <w:sz w:val="16"/>
              </w:rPr>
              <w:t xml:space="preserve">investigates how the effects of </w:t>
            </w:r>
            <w:r w:rsidR="00B902EE">
              <w:rPr>
                <w:sz w:val="16"/>
              </w:rPr>
              <w:t>forest harvest</w:t>
            </w:r>
            <w:r>
              <w:rPr>
                <w:sz w:val="16"/>
              </w:rPr>
              <w:t xml:space="preserve"> affect headwater </w:t>
            </w:r>
            <w:r w:rsidRPr="00F8222F">
              <w:rPr>
                <w:sz w:val="16"/>
              </w:rPr>
              <w:t>stream habitat and</w:t>
            </w:r>
            <w:r>
              <w:rPr>
                <w:sz w:val="16"/>
              </w:rPr>
              <w:t xml:space="preserve"> if</w:t>
            </w:r>
            <w:r w:rsidRPr="00F8222F">
              <w:rPr>
                <w:sz w:val="16"/>
              </w:rPr>
              <w:t xml:space="preserve"> </w:t>
            </w:r>
            <w:r w:rsidR="00B902EE">
              <w:rPr>
                <w:sz w:val="16"/>
              </w:rPr>
              <w:t>different</w:t>
            </w:r>
            <w:r w:rsidRPr="00F8222F">
              <w:rPr>
                <w:sz w:val="16"/>
              </w:rPr>
              <w:t xml:space="preserve"> management </w:t>
            </w:r>
            <w:r w:rsidR="00B902EE">
              <w:rPr>
                <w:sz w:val="16"/>
              </w:rPr>
              <w:t>strategies can b</w:t>
            </w:r>
            <w:r w:rsidRPr="00F8222F">
              <w:rPr>
                <w:sz w:val="16"/>
              </w:rPr>
              <w:t>e used to mitigate</w:t>
            </w:r>
            <w:r w:rsidR="00B902EE">
              <w:rPr>
                <w:sz w:val="16"/>
              </w:rPr>
              <w:t xml:space="preserve"> the cumulative effects of forestry and</w:t>
            </w:r>
            <w:r w:rsidRPr="00F8222F">
              <w:rPr>
                <w:sz w:val="16"/>
              </w:rPr>
              <w:t xml:space="preserve"> </w:t>
            </w:r>
            <w:r w:rsidR="00E54FCF">
              <w:rPr>
                <w:sz w:val="16"/>
              </w:rPr>
              <w:t xml:space="preserve">projected </w:t>
            </w:r>
            <w:r w:rsidRPr="00F8222F">
              <w:rPr>
                <w:sz w:val="16"/>
              </w:rPr>
              <w:t>climate-induced changes</w:t>
            </w:r>
            <w:r>
              <w:rPr>
                <w:sz w:val="16"/>
              </w:rPr>
              <w:t>.</w:t>
            </w:r>
            <w:r w:rsidR="005774B3">
              <w:rPr>
                <w:sz w:val="16"/>
              </w:rPr>
              <w:t xml:space="preserve"> </w:t>
            </w:r>
            <w:r>
              <w:rPr>
                <w:sz w:val="16"/>
              </w:rPr>
              <w:t>The technician will</w:t>
            </w:r>
            <w:r w:rsidR="008626A1">
              <w:rPr>
                <w:sz w:val="16"/>
              </w:rPr>
              <w:t>:</w:t>
            </w:r>
          </w:p>
          <w:p w14:paraId="43C3CA0C" w14:textId="4CA1EE15" w:rsidR="008626A1" w:rsidRDefault="00F8222F" w:rsidP="008626A1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sz w:val="16"/>
              </w:rPr>
            </w:pPr>
            <w:r w:rsidRPr="008626A1">
              <w:rPr>
                <w:sz w:val="16"/>
              </w:rPr>
              <w:t>use l</w:t>
            </w:r>
            <w:r w:rsidR="009F34E2" w:rsidRPr="008626A1">
              <w:rPr>
                <w:sz w:val="16"/>
              </w:rPr>
              <w:t>idar to identify and map the depression</w:t>
            </w:r>
            <w:r w:rsidR="005D27E9">
              <w:rPr>
                <w:sz w:val="16"/>
              </w:rPr>
              <w:t>/</w:t>
            </w:r>
            <w:r w:rsidR="009F34E2" w:rsidRPr="008626A1">
              <w:rPr>
                <w:sz w:val="16"/>
              </w:rPr>
              <w:t>flood zones between</w:t>
            </w:r>
            <w:r w:rsidRPr="008626A1">
              <w:rPr>
                <w:sz w:val="16"/>
              </w:rPr>
              <w:t xml:space="preserve"> logged and unlogged headwater streams </w:t>
            </w:r>
            <w:r w:rsidR="005774B3">
              <w:rPr>
                <w:sz w:val="16"/>
              </w:rPr>
              <w:t xml:space="preserve">and downstream reaches </w:t>
            </w:r>
            <w:r w:rsidRPr="008626A1">
              <w:rPr>
                <w:sz w:val="16"/>
              </w:rPr>
              <w:t xml:space="preserve">and adjacent riparian zones. </w:t>
            </w:r>
          </w:p>
          <w:p w14:paraId="55D6925A" w14:textId="4AB0410E" w:rsidR="009F34E2" w:rsidRDefault="00701568" w:rsidP="008626A1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sz w:val="16"/>
              </w:rPr>
            </w:pPr>
            <w:r w:rsidRPr="008626A1">
              <w:rPr>
                <w:sz w:val="16"/>
              </w:rPr>
              <w:t xml:space="preserve">transform raw stream habitat data into an accessible form then upload </w:t>
            </w:r>
            <w:r w:rsidR="005774B3">
              <w:rPr>
                <w:sz w:val="16"/>
              </w:rPr>
              <w:t>those files to a</w:t>
            </w:r>
            <w:r w:rsidR="003E0DD8">
              <w:rPr>
                <w:sz w:val="16"/>
              </w:rPr>
              <w:t xml:space="preserve"> web mapping application</w:t>
            </w:r>
            <w:r w:rsidR="00D80056">
              <w:rPr>
                <w:sz w:val="16"/>
              </w:rPr>
              <w:t xml:space="preserve"> with a</w:t>
            </w:r>
            <w:r w:rsidR="005774B3">
              <w:rPr>
                <w:sz w:val="16"/>
              </w:rPr>
              <w:t>n interactive orthophoto map.</w:t>
            </w:r>
            <w:r w:rsidRPr="008626A1">
              <w:rPr>
                <w:sz w:val="16"/>
              </w:rPr>
              <w:t xml:space="preserve"> </w:t>
            </w:r>
          </w:p>
          <w:p w14:paraId="503FDDA3" w14:textId="77777777" w:rsidR="00E54FCF" w:rsidRPr="00E54FCF" w:rsidRDefault="00E54FCF" w:rsidP="00E54FCF">
            <w:pPr>
              <w:spacing w:before="60" w:after="60"/>
              <w:rPr>
                <w:sz w:val="16"/>
              </w:rPr>
            </w:pPr>
          </w:p>
          <w:p w14:paraId="1A300914" w14:textId="4FFC60B6" w:rsidR="005774B3" w:rsidRDefault="005774B3" w:rsidP="008C1173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sz w:val="16"/>
              </w:rPr>
            </w:pPr>
            <w:r w:rsidRPr="005774B3">
              <w:rPr>
                <w:sz w:val="16"/>
              </w:rPr>
              <w:t>An examination of</w:t>
            </w:r>
            <w:r w:rsidR="00D67CBE">
              <w:rPr>
                <w:sz w:val="16"/>
              </w:rPr>
              <w:t xml:space="preserve"> </w:t>
            </w:r>
            <w:r w:rsidRPr="005774B3">
              <w:rPr>
                <w:sz w:val="16"/>
              </w:rPr>
              <w:t xml:space="preserve">small lakes </w:t>
            </w:r>
            <w:r w:rsidR="00D67CBE">
              <w:rPr>
                <w:sz w:val="16"/>
              </w:rPr>
              <w:t xml:space="preserve">and riparian forests </w:t>
            </w:r>
            <w:r w:rsidRPr="005774B3">
              <w:rPr>
                <w:sz w:val="16"/>
              </w:rPr>
              <w:t>in the South Coast of BC</w:t>
            </w:r>
            <w:r w:rsidR="00020B01">
              <w:rPr>
                <w:sz w:val="16"/>
              </w:rPr>
              <w:t>.</w:t>
            </w:r>
          </w:p>
          <w:p w14:paraId="73ED19D2" w14:textId="27B3CA41" w:rsidR="00612565" w:rsidRDefault="008C1173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L</w:t>
            </w:r>
            <w:r w:rsidR="00D71F62" w:rsidRPr="00D71F62">
              <w:rPr>
                <w:sz w:val="16"/>
              </w:rPr>
              <w:t xml:space="preserve">akes </w:t>
            </w:r>
            <w:r>
              <w:rPr>
                <w:sz w:val="16"/>
              </w:rPr>
              <w:t>a</w:t>
            </w:r>
            <w:r w:rsidR="00D71F62" w:rsidRPr="00D71F62">
              <w:rPr>
                <w:sz w:val="16"/>
              </w:rPr>
              <w:t>re intimately connected to their adjacent forests with the ecological integrity of each depending on the underlying processes and functions that the other provides.</w:t>
            </w:r>
            <w:r>
              <w:rPr>
                <w:sz w:val="16"/>
              </w:rPr>
              <w:t xml:space="preserve"> </w:t>
            </w:r>
            <w:r w:rsidR="005D27E9">
              <w:rPr>
                <w:sz w:val="16"/>
              </w:rPr>
              <w:t xml:space="preserve">We </w:t>
            </w:r>
            <w:r w:rsidR="005D27E9" w:rsidRPr="008C1173">
              <w:rPr>
                <w:sz w:val="16"/>
              </w:rPr>
              <w:t xml:space="preserve">randomly selected 25% of lakes 5-1000 ha in size </w:t>
            </w:r>
            <w:r w:rsidR="002723BA">
              <w:rPr>
                <w:sz w:val="16"/>
              </w:rPr>
              <w:t>in</w:t>
            </w:r>
            <w:r w:rsidR="005D27E9" w:rsidRPr="008C1173">
              <w:rPr>
                <w:sz w:val="16"/>
              </w:rPr>
              <w:t xml:space="preserve"> the </w:t>
            </w:r>
            <w:r w:rsidR="005D27E9">
              <w:rPr>
                <w:sz w:val="16"/>
              </w:rPr>
              <w:t xml:space="preserve">Vancouver Island/Haida Gwaii </w:t>
            </w:r>
            <w:r w:rsidR="00020B01">
              <w:rPr>
                <w:sz w:val="16"/>
              </w:rPr>
              <w:t>a</w:t>
            </w:r>
            <w:r w:rsidR="005D27E9">
              <w:rPr>
                <w:sz w:val="16"/>
              </w:rPr>
              <w:t xml:space="preserve">rea </w:t>
            </w:r>
            <w:r w:rsidR="005D27E9" w:rsidRPr="008C1173">
              <w:rPr>
                <w:sz w:val="16"/>
              </w:rPr>
              <w:t xml:space="preserve">and ran </w:t>
            </w:r>
            <w:r w:rsidR="005D27E9">
              <w:rPr>
                <w:sz w:val="16"/>
              </w:rPr>
              <w:t>a</w:t>
            </w:r>
            <w:r w:rsidR="005D27E9" w:rsidRPr="008C1173">
              <w:rPr>
                <w:sz w:val="16"/>
              </w:rPr>
              <w:t xml:space="preserve"> GIS </w:t>
            </w:r>
            <w:r w:rsidR="005D27E9">
              <w:rPr>
                <w:sz w:val="16"/>
              </w:rPr>
              <w:t>tool constructed during a previous</w:t>
            </w:r>
            <w:r>
              <w:rPr>
                <w:sz w:val="16"/>
              </w:rPr>
              <w:t xml:space="preserve"> </w:t>
            </w:r>
            <w:r w:rsidR="005D27E9">
              <w:rPr>
                <w:sz w:val="16"/>
              </w:rPr>
              <w:t xml:space="preserve">VIU </w:t>
            </w:r>
            <w:r>
              <w:rPr>
                <w:sz w:val="16"/>
              </w:rPr>
              <w:t>practicum project to</w:t>
            </w:r>
            <w:r w:rsidRPr="008C1173">
              <w:rPr>
                <w:sz w:val="16"/>
              </w:rPr>
              <w:t xml:space="preserve"> extract fish species present</w:t>
            </w:r>
            <w:r w:rsidR="005D27E9">
              <w:rPr>
                <w:sz w:val="16"/>
              </w:rPr>
              <w:t>,</w:t>
            </w:r>
            <w:r w:rsidRPr="008C1173">
              <w:rPr>
                <w:sz w:val="16"/>
              </w:rPr>
              <w:t xml:space="preserve"> number of streams</w:t>
            </w:r>
            <w:r w:rsidR="005D27E9">
              <w:rPr>
                <w:sz w:val="16"/>
              </w:rPr>
              <w:t>,</w:t>
            </w:r>
            <w:r w:rsidRPr="008C1173">
              <w:rPr>
                <w:sz w:val="16"/>
              </w:rPr>
              <w:t xml:space="preserve"> forest age and tree height</w:t>
            </w:r>
            <w:r w:rsidR="005D27E9">
              <w:rPr>
                <w:sz w:val="16"/>
              </w:rPr>
              <w:t>,</w:t>
            </w:r>
            <w:r w:rsidRPr="008C1173">
              <w:rPr>
                <w:sz w:val="16"/>
              </w:rPr>
              <w:t xml:space="preserve"> basin slope</w:t>
            </w:r>
            <w:r w:rsidR="005D27E9">
              <w:rPr>
                <w:sz w:val="16"/>
              </w:rPr>
              <w:t>,</w:t>
            </w:r>
            <w:r w:rsidRPr="008C1173">
              <w:rPr>
                <w:sz w:val="16"/>
              </w:rPr>
              <w:t xml:space="preserve"> area of forest harvest and road area within 10, 30, 50 and 100 m of the lake shore.</w:t>
            </w:r>
            <w:r>
              <w:rPr>
                <w:sz w:val="16"/>
              </w:rPr>
              <w:t xml:space="preserve"> The technician will</w:t>
            </w:r>
            <w:r w:rsidR="00612565">
              <w:rPr>
                <w:sz w:val="16"/>
              </w:rPr>
              <w:t>:</w:t>
            </w:r>
          </w:p>
          <w:p w14:paraId="3E2D5E4C" w14:textId="6C0AC918" w:rsidR="00D71F62" w:rsidRPr="00612565" w:rsidRDefault="00EB7DE2" w:rsidP="00612565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sz w:val="16"/>
              </w:rPr>
            </w:pPr>
            <w:r w:rsidRPr="00612565">
              <w:rPr>
                <w:sz w:val="16"/>
              </w:rPr>
              <w:t>develop a digital elevation model</w:t>
            </w:r>
            <w:r w:rsidR="005D27E9">
              <w:rPr>
                <w:sz w:val="16"/>
              </w:rPr>
              <w:t xml:space="preserve"> </w:t>
            </w:r>
            <w:r w:rsidRPr="00612565">
              <w:rPr>
                <w:sz w:val="16"/>
              </w:rPr>
              <w:t>to identify depression</w:t>
            </w:r>
            <w:r w:rsidR="005D27E9">
              <w:rPr>
                <w:sz w:val="16"/>
              </w:rPr>
              <w:t>/flood</w:t>
            </w:r>
            <w:r w:rsidRPr="00612565">
              <w:rPr>
                <w:sz w:val="16"/>
              </w:rPr>
              <w:t xml:space="preserve"> zones</w:t>
            </w:r>
            <w:r w:rsidR="005D27E9">
              <w:rPr>
                <w:sz w:val="16"/>
              </w:rPr>
              <w:t xml:space="preserve"> </w:t>
            </w:r>
            <w:r w:rsidR="00167861" w:rsidRPr="00612565">
              <w:rPr>
                <w:sz w:val="16"/>
              </w:rPr>
              <w:t>to hydrologically define lake shore and inlet stream</w:t>
            </w:r>
            <w:r w:rsidR="005D27E9">
              <w:rPr>
                <w:sz w:val="16"/>
              </w:rPr>
              <w:t xml:space="preserve"> and wetland</w:t>
            </w:r>
            <w:r w:rsidR="00020B01">
              <w:rPr>
                <w:sz w:val="16"/>
              </w:rPr>
              <w:t xml:space="preserve"> riparian zones</w:t>
            </w:r>
            <w:r w:rsidR="005D27E9">
              <w:rPr>
                <w:sz w:val="16"/>
              </w:rPr>
              <w:t xml:space="preserve"> within a </w:t>
            </w:r>
            <w:r w:rsidR="00167861" w:rsidRPr="00612565">
              <w:rPr>
                <w:sz w:val="16"/>
              </w:rPr>
              <w:t>random</w:t>
            </w:r>
            <w:r w:rsidR="005D27E9">
              <w:rPr>
                <w:sz w:val="16"/>
              </w:rPr>
              <w:t>ly selected number of lake basin</w:t>
            </w:r>
            <w:r w:rsidR="00020B01">
              <w:rPr>
                <w:sz w:val="16"/>
              </w:rPr>
              <w:t>s analyzed</w:t>
            </w:r>
            <w:r w:rsidR="005D27E9">
              <w:rPr>
                <w:sz w:val="16"/>
              </w:rPr>
              <w:t xml:space="preserve"> during the previous VIU practicum</w:t>
            </w:r>
            <w:r w:rsidR="00167861" w:rsidRPr="00612565">
              <w:rPr>
                <w:sz w:val="16"/>
              </w:rPr>
              <w:t>.</w:t>
            </w:r>
          </w:p>
          <w:p w14:paraId="6A922C58" w14:textId="3D6E8F25" w:rsidR="008626A1" w:rsidRPr="00612565" w:rsidRDefault="005774B3" w:rsidP="00612565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sz w:val="16"/>
              </w:rPr>
            </w:pPr>
            <w:r w:rsidRPr="00612565">
              <w:rPr>
                <w:sz w:val="16"/>
              </w:rPr>
              <w:t xml:space="preserve">develop a map that </w:t>
            </w:r>
            <w:r w:rsidR="005D27E9">
              <w:rPr>
                <w:sz w:val="16"/>
              </w:rPr>
              <w:t>compares</w:t>
            </w:r>
            <w:r w:rsidRPr="00612565">
              <w:rPr>
                <w:sz w:val="16"/>
              </w:rPr>
              <w:t xml:space="preserve"> the </w:t>
            </w:r>
            <w:r w:rsidR="005D27E9">
              <w:rPr>
                <w:sz w:val="16"/>
              </w:rPr>
              <w:t>hydrologically defined riparian zones</w:t>
            </w:r>
            <w:r w:rsidRPr="00612565">
              <w:rPr>
                <w:sz w:val="16"/>
              </w:rPr>
              <w:t xml:space="preserve"> with legislated buffer zones (e.g. 0 on headwater streams, 10 m on lake</w:t>
            </w:r>
            <w:r w:rsidR="005D27E9">
              <w:rPr>
                <w:sz w:val="16"/>
              </w:rPr>
              <w:t>s and wetlands</w:t>
            </w:r>
            <w:r w:rsidRPr="00612565">
              <w:rPr>
                <w:sz w:val="16"/>
              </w:rPr>
              <w:t>).</w:t>
            </w:r>
          </w:p>
          <w:p w14:paraId="30C1A649" w14:textId="39096F5B" w:rsidR="00696E98" w:rsidRPr="002F2F6F" w:rsidRDefault="00696E98" w:rsidP="00BA03AA">
            <w:pPr>
              <w:spacing w:before="60" w:after="60"/>
              <w:rPr>
                <w:sz w:val="16"/>
              </w:rPr>
            </w:pPr>
          </w:p>
        </w:tc>
      </w:tr>
      <w:tr w:rsidR="002B45A4" w:rsidRPr="002F2F6F" w14:paraId="0A53D923" w14:textId="77777777" w:rsidTr="00A67485">
        <w:tc>
          <w:tcPr>
            <w:tcW w:w="1951" w:type="dxa"/>
          </w:tcPr>
          <w:p w14:paraId="146B5210" w14:textId="77777777" w:rsidR="002B45A4" w:rsidRDefault="002B45A4" w:rsidP="00A67485">
            <w:pPr>
              <w:spacing w:before="60" w:after="60"/>
              <w:rPr>
                <w:sz w:val="20"/>
              </w:rPr>
            </w:pPr>
            <w:r w:rsidRPr="004D6C5C">
              <w:rPr>
                <w:sz w:val="20"/>
              </w:rPr>
              <w:t>Task Summary</w:t>
            </w:r>
          </w:p>
          <w:p w14:paraId="7437E83B" w14:textId="77777777" w:rsidR="002B45A4" w:rsidRDefault="002B45A4" w:rsidP="00A67485">
            <w:pPr>
              <w:spacing w:before="60" w:after="60"/>
              <w:rPr>
                <w:sz w:val="20"/>
              </w:rPr>
            </w:pPr>
          </w:p>
          <w:p w14:paraId="1FD51705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>
              <w:rPr>
                <w:sz w:val="20"/>
              </w:rPr>
              <w:t>(Types of work involved)</w:t>
            </w:r>
          </w:p>
        </w:tc>
        <w:tc>
          <w:tcPr>
            <w:tcW w:w="8080" w:type="dxa"/>
            <w:gridSpan w:val="4"/>
          </w:tcPr>
          <w:p w14:paraId="2314A0E3" w14:textId="5BD69CED" w:rsidR="00D67CBE" w:rsidRPr="00D67CBE" w:rsidRDefault="00D67CBE" w:rsidP="00D67CBE">
            <w:pPr>
              <w:ind w:left="360"/>
              <w:rPr>
                <w:sz w:val="16"/>
              </w:rPr>
            </w:pPr>
            <w:r w:rsidRPr="00D67CBE">
              <w:rPr>
                <w:sz w:val="16"/>
              </w:rPr>
              <w:t xml:space="preserve">Project 1 – Forestry/climate </w:t>
            </w:r>
          </w:p>
          <w:p w14:paraId="126B0A48" w14:textId="7286EA0A" w:rsidR="00D67CBE" w:rsidRDefault="00D67CBE" w:rsidP="0071740A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 w:rsidRPr="00D67CBE">
              <w:rPr>
                <w:sz w:val="16"/>
              </w:rPr>
              <w:t>Create a workflow and timeline.</w:t>
            </w:r>
          </w:p>
          <w:p w14:paraId="65AAD5CB" w14:textId="635738B1" w:rsidR="00EF55E9" w:rsidRPr="00280455" w:rsidRDefault="008727EF" w:rsidP="0071740A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 w:rsidRPr="00280455">
              <w:rPr>
                <w:sz w:val="16"/>
              </w:rPr>
              <w:t xml:space="preserve">Generate digital elevation models (DEM) of the </w:t>
            </w:r>
            <w:r w:rsidR="00017397" w:rsidRPr="00280455">
              <w:rPr>
                <w:sz w:val="16"/>
              </w:rPr>
              <w:t>study areas from Li</w:t>
            </w:r>
            <w:r w:rsidR="000E0A8E" w:rsidRPr="00280455">
              <w:rPr>
                <w:sz w:val="16"/>
              </w:rPr>
              <w:t>dar data</w:t>
            </w:r>
            <w:r w:rsidR="004F64C4" w:rsidRPr="00280455">
              <w:rPr>
                <w:sz w:val="16"/>
              </w:rPr>
              <w:t xml:space="preserve"> to be provided using </w:t>
            </w:r>
            <w:r w:rsidR="00DD038A" w:rsidRPr="00280455">
              <w:rPr>
                <w:sz w:val="16"/>
              </w:rPr>
              <w:t>Abood (referenced below) as a guide</w:t>
            </w:r>
            <w:r w:rsidR="00D56466" w:rsidRPr="00280455">
              <w:rPr>
                <w:sz w:val="16"/>
              </w:rPr>
              <w:t xml:space="preserve"> </w:t>
            </w:r>
            <w:r w:rsidR="00131F7C" w:rsidRPr="00280455">
              <w:rPr>
                <w:sz w:val="16"/>
              </w:rPr>
              <w:t>for methodology and required outputs</w:t>
            </w:r>
            <w:r w:rsidR="00EF55E9" w:rsidRPr="00280455">
              <w:rPr>
                <w:sz w:val="16"/>
              </w:rPr>
              <w:t>.</w:t>
            </w:r>
          </w:p>
          <w:p w14:paraId="6C4E9AFB" w14:textId="23FD043F" w:rsidR="00D67CBE" w:rsidRPr="00D67CBE" w:rsidRDefault="00D67CBE" w:rsidP="0071740A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 w:rsidRPr="00D67CBE">
              <w:rPr>
                <w:sz w:val="16"/>
              </w:rPr>
              <w:t>Map depression/flood zones between headwater and downstream reaches and riparian areas.</w:t>
            </w:r>
          </w:p>
          <w:p w14:paraId="14FFE270" w14:textId="77777777" w:rsidR="00F619B4" w:rsidRDefault="00D67CBE" w:rsidP="0071740A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 w:rsidRPr="00D67CBE">
              <w:rPr>
                <w:sz w:val="16"/>
              </w:rPr>
              <w:t>Transform raw</w:t>
            </w:r>
            <w:r w:rsidR="005D27E9">
              <w:rPr>
                <w:sz w:val="16"/>
              </w:rPr>
              <w:t xml:space="preserve"> stream and riparian</w:t>
            </w:r>
            <w:r w:rsidR="002723BA">
              <w:rPr>
                <w:sz w:val="16"/>
              </w:rPr>
              <w:t xml:space="preserve"> habitat</w:t>
            </w:r>
            <w:r w:rsidRPr="00D67CBE">
              <w:rPr>
                <w:sz w:val="16"/>
              </w:rPr>
              <w:t xml:space="preserve"> data currently summarized in Excel into readable tables summarizing habitat assessments at each headwater and downstream site and </w:t>
            </w:r>
            <w:r w:rsidR="00CE7D90">
              <w:rPr>
                <w:sz w:val="16"/>
              </w:rPr>
              <w:t>link these</w:t>
            </w:r>
            <w:r w:rsidRPr="00D67CBE">
              <w:rPr>
                <w:sz w:val="16"/>
              </w:rPr>
              <w:t xml:space="preserve"> to each point </w:t>
            </w:r>
            <w:r w:rsidR="007B39C6">
              <w:rPr>
                <w:sz w:val="16"/>
              </w:rPr>
              <w:t>in a spatial layer</w:t>
            </w:r>
          </w:p>
          <w:p w14:paraId="495E4850" w14:textId="38B869D9" w:rsidR="00D67CBE" w:rsidRPr="00D67CBE" w:rsidRDefault="006861A2" w:rsidP="0071740A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>
              <w:rPr>
                <w:sz w:val="16"/>
              </w:rPr>
              <w:t xml:space="preserve">Create </w:t>
            </w:r>
            <w:r w:rsidR="00D67CBE" w:rsidRPr="00D67CBE">
              <w:rPr>
                <w:sz w:val="16"/>
              </w:rPr>
              <w:t>a</w:t>
            </w:r>
            <w:r w:rsidR="0062270F">
              <w:rPr>
                <w:sz w:val="16"/>
              </w:rPr>
              <w:t xml:space="preserve"> </w:t>
            </w:r>
            <w:r w:rsidR="00721ED6">
              <w:rPr>
                <w:sz w:val="16"/>
              </w:rPr>
              <w:t xml:space="preserve">web mapping application </w:t>
            </w:r>
            <w:r w:rsidR="00220145">
              <w:rPr>
                <w:sz w:val="16"/>
              </w:rPr>
              <w:t xml:space="preserve">of the study areas </w:t>
            </w:r>
            <w:r w:rsidR="00721ED6">
              <w:rPr>
                <w:sz w:val="16"/>
              </w:rPr>
              <w:t>containin</w:t>
            </w:r>
            <w:r w:rsidR="0062270F">
              <w:rPr>
                <w:sz w:val="16"/>
              </w:rPr>
              <w:t xml:space="preserve">g </w:t>
            </w:r>
            <w:r w:rsidR="00D67CBE" w:rsidRPr="00D67CBE">
              <w:rPr>
                <w:sz w:val="16"/>
              </w:rPr>
              <w:t>orthophoto image</w:t>
            </w:r>
            <w:r w:rsidR="00380E6D">
              <w:rPr>
                <w:sz w:val="16"/>
              </w:rPr>
              <w:t>s</w:t>
            </w:r>
            <w:r>
              <w:rPr>
                <w:sz w:val="16"/>
              </w:rPr>
              <w:t xml:space="preserve"> </w:t>
            </w:r>
            <w:r w:rsidR="00380E6D">
              <w:rPr>
                <w:sz w:val="16"/>
              </w:rPr>
              <w:t xml:space="preserve">and </w:t>
            </w:r>
            <w:r w:rsidR="00F304C3" w:rsidRPr="00F304C3">
              <w:rPr>
                <w:sz w:val="16"/>
              </w:rPr>
              <w:t>stream and riparian habitat data</w:t>
            </w:r>
            <w:r w:rsidR="006846D4">
              <w:rPr>
                <w:sz w:val="16"/>
              </w:rPr>
              <w:t xml:space="preserve"> displaying the analytical results.</w:t>
            </w:r>
          </w:p>
          <w:p w14:paraId="265944ED" w14:textId="77777777" w:rsidR="00D67CBE" w:rsidRPr="00D67CBE" w:rsidRDefault="00D67CBE" w:rsidP="00D67CBE">
            <w:pPr>
              <w:rPr>
                <w:sz w:val="16"/>
              </w:rPr>
            </w:pPr>
          </w:p>
          <w:p w14:paraId="2B479B02" w14:textId="74D1954D" w:rsidR="00D67CBE" w:rsidRDefault="00D67CBE" w:rsidP="00D67CBE">
            <w:pPr>
              <w:ind w:left="360"/>
              <w:rPr>
                <w:sz w:val="16"/>
              </w:rPr>
            </w:pPr>
            <w:r>
              <w:rPr>
                <w:sz w:val="16"/>
              </w:rPr>
              <w:t>Project 2 – Lake and riparian forests</w:t>
            </w:r>
          </w:p>
          <w:p w14:paraId="40DDD7C4" w14:textId="741F372D" w:rsidR="00D67CBE" w:rsidRDefault="00D67CBE" w:rsidP="0071740A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 w:rsidRPr="00D67CBE">
              <w:rPr>
                <w:sz w:val="16"/>
              </w:rPr>
              <w:t>Create a workflow and timeline.</w:t>
            </w:r>
          </w:p>
          <w:p w14:paraId="30A5A846" w14:textId="77777777" w:rsidR="00BA1242" w:rsidRDefault="00BA1242" w:rsidP="0071740A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 w:rsidRPr="00BA1242">
              <w:rPr>
                <w:sz w:val="16"/>
              </w:rPr>
              <w:t>Generate digital elevation models (DEM) of the study areas from Lidar data to be provided using Abood (referenced below) as a guide for methodology and required outputs.</w:t>
            </w:r>
          </w:p>
          <w:p w14:paraId="609C6F38" w14:textId="6AA60C0C" w:rsidR="0059757E" w:rsidRPr="009918C0" w:rsidRDefault="0059757E" w:rsidP="0071740A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 w:rsidRPr="009918C0">
              <w:rPr>
                <w:sz w:val="16"/>
              </w:rPr>
              <w:t xml:space="preserve">Delineate hydrological riparian buffer zones for lakes, lake/wetland edges, </w:t>
            </w:r>
            <w:r w:rsidR="002723BA" w:rsidRPr="009918C0">
              <w:rPr>
                <w:sz w:val="16"/>
              </w:rPr>
              <w:t xml:space="preserve">inlet streams and </w:t>
            </w:r>
            <w:r w:rsidRPr="009918C0">
              <w:rPr>
                <w:sz w:val="16"/>
              </w:rPr>
              <w:t>wetlands for a sample of lake watersheds in the Vancouver Island &amp; Haida Gwaii area.</w:t>
            </w:r>
          </w:p>
          <w:p w14:paraId="4B96F093" w14:textId="768B44A4" w:rsidR="00D67CBE" w:rsidRDefault="00D67CBE" w:rsidP="0071740A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>
              <w:rPr>
                <w:sz w:val="16"/>
              </w:rPr>
              <w:t>Create a map suitable for publication that contrasts hydrological riparian zones</w:t>
            </w:r>
            <w:r w:rsidR="0059757E">
              <w:rPr>
                <w:sz w:val="16"/>
              </w:rPr>
              <w:t xml:space="preserve"> created in #3</w:t>
            </w:r>
            <w:r>
              <w:rPr>
                <w:sz w:val="16"/>
              </w:rPr>
              <w:t xml:space="preserve"> vs. legislated riparian buffers for lakes and lake/wetland edges</w:t>
            </w:r>
            <w:r w:rsidR="002723BA">
              <w:rPr>
                <w:sz w:val="16"/>
              </w:rPr>
              <w:t>, inlet streams and</w:t>
            </w:r>
            <w:r>
              <w:rPr>
                <w:sz w:val="16"/>
              </w:rPr>
              <w:t xml:space="preserve"> wetlands in the watershed and inlet streams.</w:t>
            </w:r>
          </w:p>
          <w:p w14:paraId="09555906" w14:textId="0C1AE403" w:rsidR="0071740A" w:rsidRPr="003330D3" w:rsidRDefault="0071740A" w:rsidP="00A37A00">
            <w:pPr>
              <w:pStyle w:val="ListParagraph"/>
              <w:numPr>
                <w:ilvl w:val="0"/>
                <w:numId w:val="10"/>
              </w:numPr>
              <w:rPr>
                <w:sz w:val="16"/>
              </w:rPr>
            </w:pPr>
            <w:r w:rsidRPr="003330D3">
              <w:rPr>
                <w:sz w:val="16"/>
              </w:rPr>
              <w:t>Create a web mapping application of the study areas containing orthophoto images and stream and riparian habitat data</w:t>
            </w:r>
            <w:r w:rsidR="006846D4">
              <w:rPr>
                <w:sz w:val="16"/>
              </w:rPr>
              <w:t xml:space="preserve"> displaying the analytical results.</w:t>
            </w:r>
          </w:p>
          <w:p w14:paraId="0BCB1E3E" w14:textId="77777777" w:rsidR="00696E98" w:rsidRPr="002F2F6F" w:rsidRDefault="00696E98" w:rsidP="00696E98">
            <w:pPr>
              <w:spacing w:before="60" w:after="60"/>
              <w:rPr>
                <w:sz w:val="16"/>
              </w:rPr>
            </w:pPr>
          </w:p>
        </w:tc>
      </w:tr>
      <w:tr w:rsidR="002B45A4" w:rsidRPr="002F2F6F" w14:paraId="67C77858" w14:textId="77777777" w:rsidTr="00A67485">
        <w:tc>
          <w:tcPr>
            <w:tcW w:w="1951" w:type="dxa"/>
          </w:tcPr>
          <w:p w14:paraId="4DBDD86C" w14:textId="77777777" w:rsidR="002B45A4" w:rsidRDefault="002B45A4" w:rsidP="00A6748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lastRenderedPageBreak/>
              <w:t>Additional Information</w:t>
            </w:r>
          </w:p>
          <w:p w14:paraId="072496BB" w14:textId="77777777" w:rsidR="002B45A4" w:rsidRDefault="002B45A4" w:rsidP="00A67485">
            <w:pPr>
              <w:spacing w:before="60" w:after="60"/>
              <w:rPr>
                <w:sz w:val="20"/>
              </w:rPr>
            </w:pPr>
          </w:p>
          <w:p w14:paraId="21B74234" w14:textId="77777777" w:rsidR="002B45A4" w:rsidRPr="004D6C5C" w:rsidRDefault="002B45A4" w:rsidP="00A6748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(Appealing Aspects)</w:t>
            </w:r>
          </w:p>
        </w:tc>
        <w:tc>
          <w:tcPr>
            <w:tcW w:w="8080" w:type="dxa"/>
            <w:gridSpan w:val="4"/>
          </w:tcPr>
          <w:p w14:paraId="63447A14" w14:textId="075E6F1C" w:rsidR="006D258C" w:rsidRDefault="006D258C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Reference Material:</w:t>
            </w:r>
          </w:p>
          <w:p w14:paraId="49096515" w14:textId="0A001D2F" w:rsidR="00BA03AA" w:rsidRDefault="00BA03AA" w:rsidP="00BA03AA">
            <w:pPr>
              <w:ind w:left="720" w:hanging="720"/>
              <w:rPr>
                <w:sz w:val="16"/>
              </w:rPr>
            </w:pPr>
            <w:r w:rsidRPr="00BA03AA">
              <w:rPr>
                <w:sz w:val="16"/>
              </w:rPr>
              <w:t>Abood, S. A., A. L. Maclean, and L. A. Mason. 2012. Modeling Riparian Zones Utilizing DEMS and Flood Height Data. Photogrammetric Engineering &amp; Remote Sensing 78(3):259–269.</w:t>
            </w:r>
            <w:r>
              <w:rPr>
                <w:sz w:val="16"/>
              </w:rPr>
              <w:t xml:space="preserve"> </w:t>
            </w:r>
            <w:hyperlink r:id="rId6" w:history="1">
              <w:r w:rsidR="00C9132A" w:rsidRPr="00A647E2">
                <w:rPr>
                  <w:rStyle w:val="Hyperlink"/>
                  <w:sz w:val="16"/>
                </w:rPr>
                <w:t>https://1drv.ms/b/s!ArhHBQUNGZ_ZgT8YgbSebE0VA6A6?e=xd90z9</w:t>
              </w:r>
            </w:hyperlink>
          </w:p>
          <w:p w14:paraId="68B3A83F" w14:textId="77777777" w:rsidR="00BA03AA" w:rsidRPr="00BA03AA" w:rsidRDefault="00BA03AA" w:rsidP="00BA03AA">
            <w:pPr>
              <w:rPr>
                <w:sz w:val="16"/>
              </w:rPr>
            </w:pPr>
          </w:p>
          <w:p w14:paraId="31BF9E7A" w14:textId="34DE3453" w:rsidR="00BA03AA" w:rsidRDefault="00BA03AA" w:rsidP="00BA03AA">
            <w:pPr>
              <w:spacing w:before="60" w:after="60"/>
              <w:ind w:left="720" w:hanging="720"/>
              <w:rPr>
                <w:sz w:val="16"/>
              </w:rPr>
            </w:pPr>
            <w:proofErr w:type="spellStart"/>
            <w:r w:rsidRPr="00BA03AA">
              <w:rPr>
                <w:sz w:val="16"/>
              </w:rPr>
              <w:t>Dindaroğlu</w:t>
            </w:r>
            <w:proofErr w:type="spellEnd"/>
            <w:r w:rsidRPr="00BA03AA">
              <w:rPr>
                <w:sz w:val="16"/>
              </w:rPr>
              <w:t xml:space="preserve">, T., M. Reis, A. E. Akay, and F. </w:t>
            </w:r>
            <w:proofErr w:type="spellStart"/>
            <w:r w:rsidRPr="00BA03AA">
              <w:rPr>
                <w:sz w:val="16"/>
              </w:rPr>
              <w:t>Tonguç</w:t>
            </w:r>
            <w:proofErr w:type="spellEnd"/>
            <w:r w:rsidRPr="00BA03AA">
              <w:rPr>
                <w:sz w:val="16"/>
              </w:rPr>
              <w:t xml:space="preserve">. 2015. </w:t>
            </w:r>
            <w:proofErr w:type="spellStart"/>
            <w:r w:rsidRPr="00BA03AA">
              <w:rPr>
                <w:sz w:val="16"/>
              </w:rPr>
              <w:t>Hydroecological</w:t>
            </w:r>
            <w:proofErr w:type="spellEnd"/>
            <w:r w:rsidRPr="00BA03AA">
              <w:rPr>
                <w:sz w:val="16"/>
              </w:rPr>
              <w:t xml:space="preserve"> approach for determining the width of riparian buffer zones for providing soil conservation and water quality. International Journal of Environmental Science and Technology 12(1):275–284</w:t>
            </w:r>
            <w:r>
              <w:rPr>
                <w:sz w:val="16"/>
              </w:rPr>
              <w:t xml:space="preserve"> </w:t>
            </w:r>
            <w:hyperlink r:id="rId7" w:history="1">
              <w:r w:rsidR="00C9132A" w:rsidRPr="00A647E2">
                <w:rPr>
                  <w:rStyle w:val="Hyperlink"/>
                  <w:sz w:val="16"/>
                </w:rPr>
                <w:t>https://1drv.ms/b/s!ArhHBQUNGZ_ZgT7NuOJtV9fU_-Jt?e=s5jwb4</w:t>
              </w:r>
            </w:hyperlink>
          </w:p>
          <w:p w14:paraId="666264F2" w14:textId="77777777" w:rsidR="00696E98" w:rsidRDefault="00696E98" w:rsidP="00A67485">
            <w:pPr>
              <w:spacing w:before="60" w:after="60"/>
              <w:rPr>
                <w:sz w:val="16"/>
              </w:rPr>
            </w:pPr>
          </w:p>
        </w:tc>
      </w:tr>
      <w:tr w:rsidR="002B45A4" w:rsidRPr="002F2F6F" w14:paraId="1E3FCE37" w14:textId="77777777" w:rsidTr="00A67485">
        <w:tc>
          <w:tcPr>
            <w:tcW w:w="1951" w:type="dxa"/>
          </w:tcPr>
          <w:p w14:paraId="6A60BF67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Funding</w:t>
            </w:r>
          </w:p>
        </w:tc>
        <w:tc>
          <w:tcPr>
            <w:tcW w:w="8080" w:type="dxa"/>
            <w:gridSpan w:val="4"/>
          </w:tcPr>
          <w:p w14:paraId="1C9BC0CA" w14:textId="18D81743" w:rsidR="002B45A4" w:rsidRPr="002F2F6F" w:rsidRDefault="00696E98" w:rsidP="00A67485">
            <w:pPr>
              <w:spacing w:before="60" w:after="60"/>
              <w:rPr>
                <w:sz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3774D">
              <w:rPr>
                <w:rFonts w:cs="Arial"/>
                <w:sz w:val="16"/>
                <w:szCs w:val="16"/>
              </w:rPr>
            </w:r>
            <w:r w:rsidR="00B3774D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 w:rsidRPr="004D6C5C">
              <w:rPr>
                <w:rFonts w:cs="Arial"/>
                <w:sz w:val="16"/>
                <w:szCs w:val="16"/>
              </w:rPr>
              <w:t>None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  <w:t xml:space="preserve">     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2B45A4"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3774D">
              <w:rPr>
                <w:rFonts w:cs="Arial"/>
                <w:sz w:val="16"/>
                <w:szCs w:val="16"/>
              </w:rPr>
            </w:r>
            <w:r w:rsidR="00B3774D">
              <w:rPr>
                <w:rFonts w:cs="Arial"/>
                <w:sz w:val="16"/>
                <w:szCs w:val="16"/>
              </w:rPr>
              <w:fldChar w:fldCharType="separate"/>
            </w:r>
            <w:r w:rsidR="002B45A4" w:rsidRPr="004D6C5C"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Minor (&lt; $3,000)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9F34E2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 w:rsidR="009F34E2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3774D">
              <w:rPr>
                <w:rFonts w:cs="Arial"/>
                <w:sz w:val="16"/>
                <w:szCs w:val="16"/>
              </w:rPr>
            </w:r>
            <w:r w:rsidR="00B3774D">
              <w:rPr>
                <w:rFonts w:cs="Arial"/>
                <w:sz w:val="16"/>
                <w:szCs w:val="16"/>
              </w:rPr>
              <w:fldChar w:fldCharType="separate"/>
            </w:r>
            <w:r w:rsidR="009F34E2"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Major (&gt;$3,000)</w:t>
            </w:r>
          </w:p>
        </w:tc>
      </w:tr>
      <w:tr w:rsidR="002B45A4" w:rsidRPr="002F2F6F" w14:paraId="46A4C1C0" w14:textId="77777777" w:rsidTr="00A67485">
        <w:tc>
          <w:tcPr>
            <w:tcW w:w="1951" w:type="dxa"/>
          </w:tcPr>
          <w:p w14:paraId="10D6DCBD" w14:textId="77777777" w:rsidR="002B45A4" w:rsidRPr="004D6C5C" w:rsidRDefault="002B45A4" w:rsidP="00A6748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Workplace</w:t>
            </w:r>
          </w:p>
        </w:tc>
        <w:tc>
          <w:tcPr>
            <w:tcW w:w="8080" w:type="dxa"/>
            <w:gridSpan w:val="4"/>
          </w:tcPr>
          <w:p w14:paraId="1DDF0073" w14:textId="3F1DD328" w:rsidR="002B45A4" w:rsidRDefault="00696E98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3774D">
              <w:rPr>
                <w:rFonts w:cs="Arial"/>
                <w:sz w:val="16"/>
                <w:szCs w:val="16"/>
              </w:rPr>
            </w:r>
            <w:r w:rsidR="00B3774D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Off-site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2B45A4"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3774D">
              <w:rPr>
                <w:rFonts w:cs="Arial"/>
                <w:sz w:val="16"/>
                <w:szCs w:val="16"/>
              </w:rPr>
            </w:r>
            <w:r w:rsidR="00B3774D">
              <w:rPr>
                <w:rFonts w:cs="Arial"/>
                <w:sz w:val="16"/>
                <w:szCs w:val="16"/>
              </w:rPr>
              <w:fldChar w:fldCharType="separate"/>
            </w:r>
            <w:r w:rsidR="002B45A4" w:rsidRPr="004D6C5C">
              <w:rPr>
                <w:rFonts w:cs="Arial"/>
                <w:sz w:val="16"/>
                <w:szCs w:val="16"/>
              </w:rPr>
              <w:fldChar w:fldCharType="end"/>
            </w:r>
            <w:r w:rsidR="002B45A4" w:rsidRPr="004D6C5C">
              <w:rPr>
                <w:rFonts w:cs="Arial"/>
                <w:sz w:val="16"/>
                <w:szCs w:val="16"/>
              </w:rPr>
              <w:t xml:space="preserve">   Full-Time On-Site</w:t>
            </w:r>
            <w:r w:rsidR="002B45A4" w:rsidRPr="004D6C5C">
              <w:rPr>
                <w:rFonts w:cs="Arial"/>
                <w:sz w:val="16"/>
                <w:szCs w:val="16"/>
              </w:rPr>
              <w:tab/>
            </w:r>
            <w:r w:rsidR="002B45A4" w:rsidRPr="004D6C5C">
              <w:rPr>
                <w:rFonts w:cs="Arial"/>
                <w:sz w:val="16"/>
                <w:szCs w:val="16"/>
              </w:rPr>
              <w:tab/>
            </w:r>
            <w:r w:rsidR="009F34E2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 w:rsidR="009F34E2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3774D">
              <w:rPr>
                <w:rFonts w:cs="Arial"/>
                <w:sz w:val="16"/>
                <w:szCs w:val="16"/>
              </w:rPr>
            </w:r>
            <w:r w:rsidR="00B3774D">
              <w:rPr>
                <w:rFonts w:cs="Arial"/>
                <w:sz w:val="16"/>
                <w:szCs w:val="16"/>
              </w:rPr>
              <w:fldChar w:fldCharType="separate"/>
            </w:r>
            <w:r w:rsidR="009F34E2"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Other/Mixture</w:t>
            </w:r>
          </w:p>
          <w:p w14:paraId="0F2101B0" w14:textId="77777777" w:rsidR="002B45A4" w:rsidRDefault="002B45A4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  <w:p w14:paraId="457C2503" w14:textId="5000F856" w:rsidR="002B45A4" w:rsidRPr="009F34E2" w:rsidRDefault="002B45A4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Description (if Other): </w:t>
            </w:r>
            <w:r w:rsidR="009F34E2">
              <w:rPr>
                <w:rFonts w:cs="Arial"/>
                <w:sz w:val="16"/>
                <w:szCs w:val="16"/>
              </w:rPr>
              <w:t>A site will be provided at the WLRS office, however, the student may also work at home or at VIU at times if they wish.</w:t>
            </w:r>
          </w:p>
        </w:tc>
      </w:tr>
      <w:tr w:rsidR="002B45A4" w:rsidRPr="002F2F6F" w14:paraId="2A1F6D91" w14:textId="77777777" w:rsidTr="00A67485">
        <w:tc>
          <w:tcPr>
            <w:tcW w:w="1951" w:type="dxa"/>
          </w:tcPr>
          <w:p w14:paraId="39A9CCED" w14:textId="77777777" w:rsidR="002B45A4" w:rsidRPr="004D6C5C" w:rsidRDefault="002B45A4" w:rsidP="00A6748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Student Selection</w:t>
            </w:r>
          </w:p>
        </w:tc>
        <w:tc>
          <w:tcPr>
            <w:tcW w:w="8080" w:type="dxa"/>
            <w:gridSpan w:val="4"/>
          </w:tcPr>
          <w:p w14:paraId="42276256" w14:textId="77777777" w:rsidR="002B45A4" w:rsidRDefault="002B45A4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3774D">
              <w:rPr>
                <w:rFonts w:cs="Arial"/>
                <w:sz w:val="16"/>
                <w:szCs w:val="16"/>
              </w:rPr>
            </w:r>
            <w:r w:rsidR="00B3774D">
              <w:rPr>
                <w:rFonts w:cs="Arial"/>
                <w:sz w:val="16"/>
                <w:szCs w:val="16"/>
              </w:rPr>
              <w:fldChar w:fldCharType="separate"/>
            </w:r>
            <w:r w:rsidRPr="004D6C5C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  </w:t>
            </w:r>
            <w:r>
              <w:rPr>
                <w:rFonts w:cs="Arial"/>
                <w:sz w:val="16"/>
                <w:szCs w:val="16"/>
              </w:rPr>
              <w:t>Faculty Selection</w:t>
            </w:r>
            <w:r>
              <w:rPr>
                <w:rFonts w:cs="Arial"/>
                <w:sz w:val="16"/>
                <w:szCs w:val="16"/>
              </w:rPr>
              <w:tab/>
              <w:t xml:space="preserve">     </w:t>
            </w:r>
            <w:r>
              <w:rPr>
                <w:rFonts w:cs="Arial"/>
                <w:sz w:val="16"/>
                <w:szCs w:val="16"/>
              </w:rPr>
              <w:tab/>
              <w:t>(Student with highest grades selected from among those interested)</w:t>
            </w:r>
          </w:p>
          <w:p w14:paraId="7BF44698" w14:textId="77777777" w:rsidR="002B45A4" w:rsidRDefault="00696E98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3774D">
              <w:rPr>
                <w:rFonts w:cs="Arial"/>
                <w:sz w:val="16"/>
                <w:szCs w:val="16"/>
              </w:rPr>
            </w:r>
            <w:r w:rsidR="00B3774D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Shared Selection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  <w:t>(Faculty and Sponsor make selection based on discussion of interested students)</w:t>
            </w:r>
          </w:p>
          <w:p w14:paraId="65452EC0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3774D">
              <w:rPr>
                <w:rFonts w:cs="Arial"/>
                <w:sz w:val="16"/>
                <w:szCs w:val="16"/>
              </w:rPr>
            </w:r>
            <w:r w:rsidR="00B3774D">
              <w:rPr>
                <w:rFonts w:cs="Arial"/>
                <w:sz w:val="16"/>
                <w:szCs w:val="16"/>
              </w:rPr>
              <w:fldChar w:fldCharType="separate"/>
            </w:r>
            <w:r w:rsidRPr="004D6C5C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  </w:t>
            </w:r>
            <w:r w:rsidRPr="00A353D3">
              <w:rPr>
                <w:rFonts w:cs="Arial"/>
                <w:sz w:val="16"/>
                <w:szCs w:val="16"/>
              </w:rPr>
              <w:t>Sponsor Competition</w:t>
            </w:r>
            <w:r>
              <w:rPr>
                <w:rFonts w:cs="Arial"/>
                <w:sz w:val="16"/>
                <w:szCs w:val="16"/>
              </w:rPr>
              <w:tab/>
              <w:t>(Sponsor interviews, in-person or via telephone, and selects from interested students)</w:t>
            </w:r>
          </w:p>
        </w:tc>
      </w:tr>
    </w:tbl>
    <w:p w14:paraId="12BB2A25" w14:textId="77777777" w:rsidR="002B45A4" w:rsidRDefault="002B45A4" w:rsidP="002B45A4">
      <w:pPr>
        <w:tabs>
          <w:tab w:val="left" w:pos="7655"/>
        </w:tabs>
        <w:rPr>
          <w:i/>
        </w:rPr>
      </w:pPr>
    </w:p>
    <w:p w14:paraId="314C9872" w14:textId="77777777" w:rsidR="002B45A4" w:rsidRPr="002B45A4" w:rsidRDefault="002B45A4" w:rsidP="002B45A4">
      <w:pPr>
        <w:tabs>
          <w:tab w:val="left" w:pos="7655"/>
        </w:tabs>
        <w:rPr>
          <w:i/>
          <w:sz w:val="22"/>
        </w:rPr>
      </w:pPr>
      <w:r w:rsidRPr="00557D66">
        <w:rPr>
          <w:i/>
        </w:rPr>
        <w:t>For assistance or further information, please contact:</w:t>
      </w:r>
      <w:r w:rsidRPr="00557D66">
        <w:rPr>
          <w:i/>
        </w:rPr>
        <w:tab/>
      </w:r>
      <w:r w:rsidRPr="002B45A4">
        <w:rPr>
          <w:i/>
          <w:sz w:val="22"/>
        </w:rPr>
        <w:t>David Cake</w:t>
      </w:r>
    </w:p>
    <w:p w14:paraId="6281206F" w14:textId="77777777" w:rsidR="002B45A4" w:rsidRPr="002B45A4" w:rsidRDefault="002B45A4" w:rsidP="002B45A4">
      <w:pPr>
        <w:tabs>
          <w:tab w:val="left" w:pos="7655"/>
        </w:tabs>
        <w:rPr>
          <w:i/>
          <w:sz w:val="22"/>
        </w:rPr>
      </w:pPr>
      <w:r w:rsidRPr="002B45A4">
        <w:rPr>
          <w:i/>
          <w:sz w:val="22"/>
        </w:rPr>
        <w:tab/>
        <w:t>(250) 740-6153</w:t>
      </w:r>
    </w:p>
    <w:p w14:paraId="0EC6260F" w14:textId="77777777" w:rsidR="0005609C" w:rsidRPr="002B45A4" w:rsidRDefault="002B45A4" w:rsidP="002B45A4">
      <w:pPr>
        <w:tabs>
          <w:tab w:val="left" w:pos="7655"/>
        </w:tabs>
        <w:rPr>
          <w:i/>
        </w:rPr>
      </w:pPr>
      <w:r w:rsidRPr="002B45A4">
        <w:rPr>
          <w:i/>
          <w:sz w:val="22"/>
        </w:rPr>
        <w:tab/>
      </w:r>
      <w:hyperlink r:id="rId8" w:history="1">
        <w:r w:rsidRPr="002B45A4">
          <w:rPr>
            <w:rStyle w:val="Hyperlink"/>
            <w:i/>
            <w:sz w:val="22"/>
          </w:rPr>
          <w:t>Dave.Cake@viu.ca</w:t>
        </w:r>
      </w:hyperlink>
    </w:p>
    <w:sectPr w:rsidR="0005609C" w:rsidRPr="002B45A4" w:rsidSect="00D1376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CA7"/>
    <w:multiLevelType w:val="hybridMultilevel"/>
    <w:tmpl w:val="257C6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495"/>
    <w:multiLevelType w:val="hybridMultilevel"/>
    <w:tmpl w:val="BD84E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1092"/>
    <w:multiLevelType w:val="hybridMultilevel"/>
    <w:tmpl w:val="AE50B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25392"/>
    <w:multiLevelType w:val="hybridMultilevel"/>
    <w:tmpl w:val="28E4FF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52CA9"/>
    <w:multiLevelType w:val="hybridMultilevel"/>
    <w:tmpl w:val="3B964C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21E87"/>
    <w:multiLevelType w:val="multilevel"/>
    <w:tmpl w:val="90E6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515FD"/>
    <w:multiLevelType w:val="hybridMultilevel"/>
    <w:tmpl w:val="A2B69A4A"/>
    <w:lvl w:ilvl="0" w:tplc="1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44FA7A40"/>
    <w:multiLevelType w:val="hybridMultilevel"/>
    <w:tmpl w:val="26169E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85B09"/>
    <w:multiLevelType w:val="hybridMultilevel"/>
    <w:tmpl w:val="B8369C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E4D45"/>
    <w:multiLevelType w:val="hybridMultilevel"/>
    <w:tmpl w:val="4F2E04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02290"/>
    <w:multiLevelType w:val="hybridMultilevel"/>
    <w:tmpl w:val="57F4AB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10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A4"/>
    <w:rsid w:val="00017397"/>
    <w:rsid w:val="00020B01"/>
    <w:rsid w:val="000264F9"/>
    <w:rsid w:val="0005609C"/>
    <w:rsid w:val="000947BB"/>
    <w:rsid w:val="000B1669"/>
    <w:rsid w:val="000E0A8E"/>
    <w:rsid w:val="000F6B2E"/>
    <w:rsid w:val="00112BB9"/>
    <w:rsid w:val="00131F7C"/>
    <w:rsid w:val="00167861"/>
    <w:rsid w:val="00220145"/>
    <w:rsid w:val="002723BA"/>
    <w:rsid w:val="00280455"/>
    <w:rsid w:val="002B45A4"/>
    <w:rsid w:val="0030008E"/>
    <w:rsid w:val="003330D3"/>
    <w:rsid w:val="00380E6D"/>
    <w:rsid w:val="003E0DD8"/>
    <w:rsid w:val="004F64C4"/>
    <w:rsid w:val="00562201"/>
    <w:rsid w:val="005774B3"/>
    <w:rsid w:val="0059757E"/>
    <w:rsid w:val="005A01EC"/>
    <w:rsid w:val="005A23F8"/>
    <w:rsid w:val="005D27E9"/>
    <w:rsid w:val="00612565"/>
    <w:rsid w:val="0062270F"/>
    <w:rsid w:val="006846D4"/>
    <w:rsid w:val="006861A2"/>
    <w:rsid w:val="00696E98"/>
    <w:rsid w:val="006D258C"/>
    <w:rsid w:val="006E2F92"/>
    <w:rsid w:val="006E5B7A"/>
    <w:rsid w:val="00701568"/>
    <w:rsid w:val="0071740A"/>
    <w:rsid w:val="00721ED6"/>
    <w:rsid w:val="00786423"/>
    <w:rsid w:val="007A0364"/>
    <w:rsid w:val="007B39C6"/>
    <w:rsid w:val="0083569F"/>
    <w:rsid w:val="008561E4"/>
    <w:rsid w:val="008626A1"/>
    <w:rsid w:val="008727EF"/>
    <w:rsid w:val="008C1173"/>
    <w:rsid w:val="009918C0"/>
    <w:rsid w:val="009F1829"/>
    <w:rsid w:val="009F34E2"/>
    <w:rsid w:val="00B060CB"/>
    <w:rsid w:val="00B3774D"/>
    <w:rsid w:val="00B5516F"/>
    <w:rsid w:val="00B609F7"/>
    <w:rsid w:val="00B902EE"/>
    <w:rsid w:val="00BA03AA"/>
    <w:rsid w:val="00BA1242"/>
    <w:rsid w:val="00C9132A"/>
    <w:rsid w:val="00CD2787"/>
    <w:rsid w:val="00CE7D90"/>
    <w:rsid w:val="00D1376E"/>
    <w:rsid w:val="00D56466"/>
    <w:rsid w:val="00D67CBE"/>
    <w:rsid w:val="00D71F62"/>
    <w:rsid w:val="00D80056"/>
    <w:rsid w:val="00DD038A"/>
    <w:rsid w:val="00E053B4"/>
    <w:rsid w:val="00E54FCF"/>
    <w:rsid w:val="00E61FE8"/>
    <w:rsid w:val="00EB7DE2"/>
    <w:rsid w:val="00EE6311"/>
    <w:rsid w:val="00EF1E37"/>
    <w:rsid w:val="00EF55E9"/>
    <w:rsid w:val="00F069B3"/>
    <w:rsid w:val="00F304C3"/>
    <w:rsid w:val="00F5012F"/>
    <w:rsid w:val="00F619B4"/>
    <w:rsid w:val="00F8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3FB1"/>
  <w15:docId w15:val="{3BE24BCC-C436-4D76-AFCF-7D4D1852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3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45A4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A4"/>
    <w:rPr>
      <w:rFonts w:ascii="Tahoma" w:eastAsia="Times New Roman" w:hAnsi="Tahoma" w:cs="Tahoma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56220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008E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BA03AA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e.Cake@viu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b/s!ArhHBQUNGZ_ZgT7NuOJtV9fU_-Jt?e=s5jw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b/s!ArhHBQUNGZ_ZgT8YgbSebE0VA6A6?e=xd90z9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Malaspina University-College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caked</dc:creator>
  <cp:keywords/>
  <dc:description/>
  <cp:lastModifiedBy>Dave Cake</cp:lastModifiedBy>
  <cp:revision>50</cp:revision>
  <dcterms:created xsi:type="dcterms:W3CDTF">2023-10-25T18:18:00Z</dcterms:created>
  <dcterms:modified xsi:type="dcterms:W3CDTF">2023-11-01T16:00:00Z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id="mbi7yOf8"/&gt;&lt;style id="http://www.zotero.org/styles/american-fisheries-society" hasBibliography="1" bibliographyStyleHasBeenSet="1"/&gt;&lt;prefs&gt;&lt;pref name="fieldType" value="Field"/&gt;&lt;/prefs&gt;&lt;/data&gt;</vt:lpwstr>
  </property>
</Properties>
</file>