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276"/>
        <w:gridCol w:w="3347"/>
        <w:gridCol w:w="803"/>
        <w:gridCol w:w="2654"/>
      </w:tblGrid>
      <w:tr w:rsidR="002B45A4" w:rsidRPr="002F2F6F" w14:paraId="7A03A114" w14:textId="77777777" w:rsidTr="00A67485">
        <w:tc>
          <w:tcPr>
            <w:tcW w:w="3227" w:type="dxa"/>
            <w:gridSpan w:val="2"/>
            <w:tcBorders>
              <w:top w:val="nil"/>
              <w:left w:val="nil"/>
              <w:bottom w:val="single" w:sz="4" w:space="0" w:color="auto"/>
              <w:right w:val="nil"/>
            </w:tcBorders>
          </w:tcPr>
          <w:p w14:paraId="61E67350" w14:textId="77777777" w:rsidR="002B45A4" w:rsidRDefault="002B45A4" w:rsidP="00A67485">
            <w:pPr>
              <w:spacing w:before="60" w:after="60"/>
              <w:rPr>
                <w:sz w:val="16"/>
              </w:rPr>
            </w:pPr>
          </w:p>
          <w:p w14:paraId="60E2BE6B" w14:textId="77777777" w:rsidR="002B45A4" w:rsidRDefault="002B45A4" w:rsidP="00A67485">
            <w:pPr>
              <w:spacing w:before="60" w:after="60"/>
              <w:rPr>
                <w:sz w:val="16"/>
              </w:rPr>
            </w:pPr>
            <w:r>
              <w:rPr>
                <w:rFonts w:ascii="Arial Narrow" w:hAnsi="Arial Narrow" w:cs="Arial"/>
                <w:noProof/>
                <w:sz w:val="16"/>
                <w:szCs w:val="16"/>
                <w:lang w:val="en-US" w:eastAsia="en-US"/>
              </w:rPr>
              <w:drawing>
                <wp:inline distT="0" distB="0" distL="0" distR="0" wp14:anchorId="7EC3CD59" wp14:editId="38A9BED3">
                  <wp:extent cx="1933575" cy="495300"/>
                  <wp:effectExtent l="19050" t="0" r="9525" b="0"/>
                  <wp:docPr id="1" name="Picture 1" descr="VIU acronym_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U acronym_and text"/>
                          <pic:cNvPicPr>
                            <a:picLocks noChangeAspect="1" noChangeArrowheads="1"/>
                          </pic:cNvPicPr>
                        </pic:nvPicPr>
                        <pic:blipFill>
                          <a:blip r:embed="rId5" cstate="print"/>
                          <a:srcRect/>
                          <a:stretch>
                            <a:fillRect/>
                          </a:stretch>
                        </pic:blipFill>
                        <pic:spPr bwMode="auto">
                          <a:xfrm>
                            <a:off x="0" y="0"/>
                            <a:ext cx="1933575" cy="495300"/>
                          </a:xfrm>
                          <a:prstGeom prst="rect">
                            <a:avLst/>
                          </a:prstGeom>
                          <a:noFill/>
                          <a:ln w="9525">
                            <a:noFill/>
                            <a:miter lim="800000"/>
                            <a:headEnd/>
                            <a:tailEnd/>
                          </a:ln>
                        </pic:spPr>
                      </pic:pic>
                    </a:graphicData>
                  </a:graphic>
                </wp:inline>
              </w:drawing>
            </w:r>
          </w:p>
          <w:p w14:paraId="75B00076" w14:textId="77777777" w:rsidR="002B45A4" w:rsidRDefault="002B45A4" w:rsidP="00A67485">
            <w:pPr>
              <w:spacing w:before="60" w:after="60"/>
              <w:rPr>
                <w:sz w:val="16"/>
              </w:rPr>
            </w:pPr>
          </w:p>
          <w:p w14:paraId="7C0E96CA" w14:textId="77777777" w:rsidR="002B45A4" w:rsidRPr="002F2F6F" w:rsidRDefault="002B45A4" w:rsidP="00A67485">
            <w:pPr>
              <w:spacing w:before="60" w:after="60"/>
              <w:rPr>
                <w:sz w:val="16"/>
              </w:rPr>
            </w:pPr>
          </w:p>
        </w:tc>
        <w:tc>
          <w:tcPr>
            <w:tcW w:w="6804" w:type="dxa"/>
            <w:gridSpan w:val="3"/>
            <w:tcBorders>
              <w:top w:val="nil"/>
              <w:left w:val="nil"/>
              <w:bottom w:val="single" w:sz="4" w:space="0" w:color="auto"/>
              <w:right w:val="nil"/>
            </w:tcBorders>
          </w:tcPr>
          <w:p w14:paraId="56BBC130" w14:textId="77777777" w:rsidR="002B45A4" w:rsidRDefault="002B45A4" w:rsidP="00A67485"/>
          <w:p w14:paraId="7BEF2760" w14:textId="77777777" w:rsidR="002B45A4" w:rsidRPr="00A353D3" w:rsidRDefault="002B45A4" w:rsidP="00A67485">
            <w:pPr>
              <w:jc w:val="center"/>
              <w:rPr>
                <w:b/>
                <w:sz w:val="34"/>
              </w:rPr>
            </w:pPr>
            <w:r w:rsidRPr="00A353D3">
              <w:rPr>
                <w:b/>
                <w:sz w:val="34"/>
              </w:rPr>
              <w:t>Advanced Diploma in GIS Applications</w:t>
            </w:r>
          </w:p>
          <w:p w14:paraId="20C67F05" w14:textId="77777777" w:rsidR="002B45A4" w:rsidRPr="00557D66" w:rsidRDefault="002B45A4" w:rsidP="00A67485">
            <w:pPr>
              <w:jc w:val="center"/>
              <w:rPr>
                <w:b/>
                <w:sz w:val="34"/>
              </w:rPr>
            </w:pPr>
            <w:r w:rsidRPr="00A353D3">
              <w:rPr>
                <w:b/>
                <w:sz w:val="34"/>
              </w:rPr>
              <w:t xml:space="preserve">Practicum </w:t>
            </w:r>
            <w:r>
              <w:rPr>
                <w:b/>
                <w:sz w:val="34"/>
              </w:rPr>
              <w:t xml:space="preserve">Opportunity </w:t>
            </w:r>
            <w:r w:rsidRPr="00A353D3">
              <w:rPr>
                <w:b/>
                <w:sz w:val="34"/>
              </w:rPr>
              <w:t>Summary</w:t>
            </w:r>
          </w:p>
        </w:tc>
      </w:tr>
      <w:tr w:rsidR="002B45A4" w:rsidRPr="002F2F6F" w14:paraId="3CA307B7" w14:textId="77777777" w:rsidTr="00A67485">
        <w:tc>
          <w:tcPr>
            <w:tcW w:w="1951" w:type="dxa"/>
            <w:vMerge w:val="restart"/>
            <w:tcBorders>
              <w:top w:val="single" w:sz="4" w:space="0" w:color="auto"/>
            </w:tcBorders>
          </w:tcPr>
          <w:p w14:paraId="78477A4B" w14:textId="77777777" w:rsidR="002B45A4" w:rsidRPr="002F2F6F" w:rsidRDefault="002B45A4" w:rsidP="00A67485">
            <w:pPr>
              <w:spacing w:before="60" w:after="60"/>
              <w:rPr>
                <w:sz w:val="16"/>
              </w:rPr>
            </w:pPr>
            <w:r w:rsidRPr="004D6C5C">
              <w:rPr>
                <w:sz w:val="20"/>
              </w:rPr>
              <w:t>Project</w:t>
            </w:r>
          </w:p>
        </w:tc>
        <w:tc>
          <w:tcPr>
            <w:tcW w:w="1276" w:type="dxa"/>
            <w:tcBorders>
              <w:top w:val="single" w:sz="4" w:space="0" w:color="auto"/>
            </w:tcBorders>
          </w:tcPr>
          <w:p w14:paraId="692B7D2A" w14:textId="77777777" w:rsidR="002B45A4" w:rsidRPr="002F2F6F" w:rsidRDefault="002B45A4" w:rsidP="00A67485">
            <w:pPr>
              <w:spacing w:before="60" w:after="60"/>
              <w:rPr>
                <w:sz w:val="16"/>
              </w:rPr>
            </w:pPr>
            <w:r w:rsidRPr="002F2F6F">
              <w:rPr>
                <w:sz w:val="16"/>
              </w:rPr>
              <w:t>Title:</w:t>
            </w:r>
          </w:p>
        </w:tc>
        <w:tc>
          <w:tcPr>
            <w:tcW w:w="6804" w:type="dxa"/>
            <w:gridSpan w:val="3"/>
            <w:tcBorders>
              <w:top w:val="single" w:sz="4" w:space="0" w:color="auto"/>
            </w:tcBorders>
          </w:tcPr>
          <w:p w14:paraId="446DA014" w14:textId="77777777" w:rsidR="002B45A4" w:rsidRPr="002F2F6F" w:rsidRDefault="00AA2129" w:rsidP="00562201">
            <w:pPr>
              <w:spacing w:before="60" w:after="60"/>
              <w:rPr>
                <w:sz w:val="16"/>
              </w:rPr>
            </w:pPr>
            <w:r>
              <w:rPr>
                <w:sz w:val="16"/>
              </w:rPr>
              <w:t>Walley Creek Outfall Assessment</w:t>
            </w:r>
          </w:p>
        </w:tc>
      </w:tr>
      <w:tr w:rsidR="00AA2129" w:rsidRPr="002F2F6F" w14:paraId="78FF97B1" w14:textId="77777777" w:rsidTr="00A67485">
        <w:tc>
          <w:tcPr>
            <w:tcW w:w="1951" w:type="dxa"/>
            <w:vMerge/>
          </w:tcPr>
          <w:p w14:paraId="556BD943" w14:textId="77777777" w:rsidR="00AA2129" w:rsidRPr="002F2F6F" w:rsidRDefault="00AA2129" w:rsidP="00AA2129">
            <w:pPr>
              <w:spacing w:before="60" w:after="60"/>
              <w:rPr>
                <w:sz w:val="16"/>
              </w:rPr>
            </w:pPr>
          </w:p>
        </w:tc>
        <w:tc>
          <w:tcPr>
            <w:tcW w:w="1276" w:type="dxa"/>
          </w:tcPr>
          <w:p w14:paraId="257ABAC1" w14:textId="77777777" w:rsidR="00AA2129" w:rsidRPr="002F2F6F" w:rsidRDefault="00AA2129" w:rsidP="00AA2129">
            <w:pPr>
              <w:spacing w:before="60" w:after="60"/>
              <w:rPr>
                <w:sz w:val="16"/>
              </w:rPr>
            </w:pPr>
            <w:r w:rsidRPr="002F2F6F">
              <w:rPr>
                <w:sz w:val="16"/>
              </w:rPr>
              <w:t>Organisation:</w:t>
            </w:r>
          </w:p>
        </w:tc>
        <w:tc>
          <w:tcPr>
            <w:tcW w:w="6804" w:type="dxa"/>
            <w:gridSpan w:val="3"/>
          </w:tcPr>
          <w:p w14:paraId="705B48AA" w14:textId="77777777" w:rsidR="00AA2129" w:rsidRPr="002F2F6F" w:rsidRDefault="00AA2129" w:rsidP="00AA2129">
            <w:pPr>
              <w:spacing w:before="60" w:after="60"/>
              <w:rPr>
                <w:sz w:val="16"/>
              </w:rPr>
            </w:pPr>
            <w:r>
              <w:rPr>
                <w:sz w:val="16"/>
              </w:rPr>
              <w:t>Nanaimo &amp; Area Land Trust (NALT)</w:t>
            </w:r>
          </w:p>
        </w:tc>
      </w:tr>
      <w:tr w:rsidR="00AA2129" w:rsidRPr="002F2F6F" w14:paraId="75BD56C7" w14:textId="77777777" w:rsidTr="00A67485">
        <w:tc>
          <w:tcPr>
            <w:tcW w:w="1951" w:type="dxa"/>
            <w:vMerge/>
          </w:tcPr>
          <w:p w14:paraId="006B5DE9" w14:textId="77777777" w:rsidR="00AA2129" w:rsidRPr="002F2F6F" w:rsidRDefault="00AA2129" w:rsidP="00AA2129">
            <w:pPr>
              <w:spacing w:before="60" w:after="60"/>
              <w:rPr>
                <w:sz w:val="16"/>
              </w:rPr>
            </w:pPr>
          </w:p>
        </w:tc>
        <w:tc>
          <w:tcPr>
            <w:tcW w:w="1276" w:type="dxa"/>
          </w:tcPr>
          <w:p w14:paraId="31FE69D2" w14:textId="77777777" w:rsidR="00AA2129" w:rsidRPr="002F2F6F" w:rsidRDefault="00AA2129" w:rsidP="00AA2129">
            <w:pPr>
              <w:spacing w:before="60" w:after="60"/>
              <w:rPr>
                <w:sz w:val="16"/>
              </w:rPr>
            </w:pPr>
            <w:r w:rsidRPr="002F2F6F">
              <w:rPr>
                <w:sz w:val="16"/>
              </w:rPr>
              <w:t>Location:</w:t>
            </w:r>
          </w:p>
        </w:tc>
        <w:tc>
          <w:tcPr>
            <w:tcW w:w="6804" w:type="dxa"/>
            <w:gridSpan w:val="3"/>
          </w:tcPr>
          <w:p w14:paraId="082E5D48" w14:textId="45E0A306" w:rsidR="00AA2129" w:rsidRPr="002F2F6F" w:rsidRDefault="00AA2129" w:rsidP="00AA2129">
            <w:pPr>
              <w:spacing w:before="60" w:after="60"/>
              <w:rPr>
                <w:sz w:val="16"/>
              </w:rPr>
            </w:pPr>
          </w:p>
        </w:tc>
      </w:tr>
      <w:tr w:rsidR="00AA2129" w:rsidRPr="002F2F6F" w14:paraId="61710B3D" w14:textId="77777777" w:rsidTr="00A67485">
        <w:tc>
          <w:tcPr>
            <w:tcW w:w="1951" w:type="dxa"/>
            <w:vMerge w:val="restart"/>
          </w:tcPr>
          <w:p w14:paraId="7BB6FAA6" w14:textId="77777777" w:rsidR="00AA2129" w:rsidRPr="002F2F6F" w:rsidRDefault="00AA2129" w:rsidP="00AA2129">
            <w:pPr>
              <w:spacing w:before="60" w:after="60"/>
              <w:rPr>
                <w:sz w:val="16"/>
              </w:rPr>
            </w:pPr>
            <w:r w:rsidRPr="004D6C5C">
              <w:rPr>
                <w:sz w:val="20"/>
              </w:rPr>
              <w:t>Sponsor</w:t>
            </w:r>
          </w:p>
        </w:tc>
        <w:tc>
          <w:tcPr>
            <w:tcW w:w="1276" w:type="dxa"/>
          </w:tcPr>
          <w:p w14:paraId="35BABF8C" w14:textId="77777777" w:rsidR="00AA2129" w:rsidRPr="002F2F6F" w:rsidRDefault="00AA2129" w:rsidP="00AA2129">
            <w:pPr>
              <w:spacing w:before="60" w:after="60"/>
              <w:rPr>
                <w:sz w:val="16"/>
              </w:rPr>
            </w:pPr>
            <w:r w:rsidRPr="002F2F6F">
              <w:rPr>
                <w:sz w:val="16"/>
              </w:rPr>
              <w:t>Name:</w:t>
            </w:r>
          </w:p>
        </w:tc>
        <w:tc>
          <w:tcPr>
            <w:tcW w:w="3347" w:type="dxa"/>
          </w:tcPr>
          <w:p w14:paraId="58532078" w14:textId="7ADE968A" w:rsidR="00AA2129" w:rsidRPr="002F2F6F" w:rsidRDefault="00435330" w:rsidP="00AA2129">
            <w:pPr>
              <w:spacing w:before="60" w:after="60"/>
              <w:rPr>
                <w:sz w:val="16"/>
              </w:rPr>
            </w:pPr>
            <w:r>
              <w:rPr>
                <w:sz w:val="16"/>
              </w:rPr>
              <w:t>Dave Cake</w:t>
            </w:r>
          </w:p>
        </w:tc>
        <w:tc>
          <w:tcPr>
            <w:tcW w:w="803" w:type="dxa"/>
          </w:tcPr>
          <w:p w14:paraId="081187CB" w14:textId="77777777" w:rsidR="00AA2129" w:rsidRPr="002F2F6F" w:rsidRDefault="00AA2129" w:rsidP="00AA2129">
            <w:pPr>
              <w:spacing w:before="60" w:after="60"/>
              <w:rPr>
                <w:sz w:val="16"/>
              </w:rPr>
            </w:pPr>
            <w:r w:rsidRPr="002F2F6F">
              <w:rPr>
                <w:sz w:val="16"/>
              </w:rPr>
              <w:t>Title:</w:t>
            </w:r>
          </w:p>
        </w:tc>
        <w:tc>
          <w:tcPr>
            <w:tcW w:w="2654" w:type="dxa"/>
          </w:tcPr>
          <w:p w14:paraId="23933550" w14:textId="2E4CA9C0" w:rsidR="00AA2129" w:rsidRPr="002F2F6F" w:rsidRDefault="00AA2129" w:rsidP="00AA2129">
            <w:pPr>
              <w:spacing w:before="60" w:after="60"/>
              <w:rPr>
                <w:sz w:val="16"/>
              </w:rPr>
            </w:pPr>
          </w:p>
        </w:tc>
      </w:tr>
      <w:tr w:rsidR="00AA2129" w:rsidRPr="002F2F6F" w14:paraId="519FF371" w14:textId="77777777" w:rsidTr="00A67485">
        <w:tc>
          <w:tcPr>
            <w:tcW w:w="1951" w:type="dxa"/>
            <w:vMerge/>
          </w:tcPr>
          <w:p w14:paraId="48C90072" w14:textId="77777777" w:rsidR="00AA2129" w:rsidRPr="002F2F6F" w:rsidRDefault="00AA2129" w:rsidP="00AA2129">
            <w:pPr>
              <w:spacing w:before="60" w:after="60"/>
              <w:rPr>
                <w:sz w:val="16"/>
              </w:rPr>
            </w:pPr>
          </w:p>
        </w:tc>
        <w:tc>
          <w:tcPr>
            <w:tcW w:w="1276" w:type="dxa"/>
          </w:tcPr>
          <w:p w14:paraId="6222F4B9" w14:textId="77777777" w:rsidR="00AA2129" w:rsidRPr="002F2F6F" w:rsidRDefault="00AA2129" w:rsidP="00AA2129">
            <w:pPr>
              <w:spacing w:before="60" w:after="60"/>
              <w:rPr>
                <w:sz w:val="16"/>
              </w:rPr>
            </w:pPr>
            <w:r w:rsidRPr="002F2F6F">
              <w:rPr>
                <w:sz w:val="16"/>
              </w:rPr>
              <w:t>Email:</w:t>
            </w:r>
          </w:p>
        </w:tc>
        <w:tc>
          <w:tcPr>
            <w:tcW w:w="3347" w:type="dxa"/>
          </w:tcPr>
          <w:p w14:paraId="721338D7" w14:textId="48423088" w:rsidR="00AA2129" w:rsidRPr="002F2F6F" w:rsidRDefault="00AA2129" w:rsidP="00AA2129">
            <w:pPr>
              <w:spacing w:before="60" w:after="60"/>
              <w:rPr>
                <w:sz w:val="16"/>
              </w:rPr>
            </w:pPr>
          </w:p>
        </w:tc>
        <w:tc>
          <w:tcPr>
            <w:tcW w:w="803" w:type="dxa"/>
          </w:tcPr>
          <w:p w14:paraId="667895ED" w14:textId="77777777" w:rsidR="00AA2129" w:rsidRPr="002F2F6F" w:rsidRDefault="00AA2129" w:rsidP="00AA2129">
            <w:pPr>
              <w:spacing w:before="60" w:after="60"/>
              <w:rPr>
                <w:sz w:val="16"/>
              </w:rPr>
            </w:pPr>
            <w:r w:rsidRPr="002F2F6F">
              <w:rPr>
                <w:sz w:val="16"/>
              </w:rPr>
              <w:t>Phone:</w:t>
            </w:r>
          </w:p>
        </w:tc>
        <w:tc>
          <w:tcPr>
            <w:tcW w:w="2654" w:type="dxa"/>
          </w:tcPr>
          <w:p w14:paraId="3B1C8ED2" w14:textId="4E18E425" w:rsidR="00AA2129" w:rsidRPr="002F2F6F" w:rsidRDefault="00AA2129" w:rsidP="00AA2129">
            <w:pPr>
              <w:spacing w:before="60" w:after="60"/>
              <w:rPr>
                <w:sz w:val="16"/>
              </w:rPr>
            </w:pPr>
          </w:p>
        </w:tc>
      </w:tr>
      <w:tr w:rsidR="00AA2129" w:rsidRPr="002F2F6F" w14:paraId="2FC52FBF" w14:textId="77777777" w:rsidTr="00A67485">
        <w:tc>
          <w:tcPr>
            <w:tcW w:w="1951" w:type="dxa"/>
          </w:tcPr>
          <w:p w14:paraId="004B1823" w14:textId="77777777" w:rsidR="00AA2129" w:rsidRPr="002F2F6F" w:rsidRDefault="00AA2129" w:rsidP="00AA2129">
            <w:pPr>
              <w:spacing w:before="60" w:after="60"/>
              <w:rPr>
                <w:sz w:val="16"/>
              </w:rPr>
            </w:pPr>
            <w:r w:rsidRPr="004D6C5C">
              <w:rPr>
                <w:sz w:val="20"/>
              </w:rPr>
              <w:t>Project Overview</w:t>
            </w:r>
          </w:p>
        </w:tc>
        <w:tc>
          <w:tcPr>
            <w:tcW w:w="8080" w:type="dxa"/>
            <w:gridSpan w:val="4"/>
          </w:tcPr>
          <w:p w14:paraId="5BE9A146" w14:textId="77777777" w:rsidR="00AA2129" w:rsidRDefault="00AA2129" w:rsidP="00AA2129">
            <w:pPr>
              <w:spacing w:before="60" w:after="60"/>
              <w:rPr>
                <w:sz w:val="16"/>
              </w:rPr>
            </w:pPr>
            <w:r>
              <w:rPr>
                <w:sz w:val="16"/>
              </w:rPr>
              <w:t xml:space="preserve">The </w:t>
            </w:r>
            <w:r w:rsidRPr="00243800">
              <w:rPr>
                <w:sz w:val="16"/>
              </w:rPr>
              <w:t>Nanaimo &amp; Area Land Trust (NALT) mission is to support, promote and protect the natural values of land and water in our area. We are best known for leading the community efforts to secure the land that is now known as Cottle Lake Park (City of Nanaimo) and Mount Benson Regional Park (R</w:t>
            </w:r>
            <w:r>
              <w:rPr>
                <w:sz w:val="16"/>
              </w:rPr>
              <w:t xml:space="preserve">egional </w:t>
            </w:r>
            <w:r w:rsidRPr="00243800">
              <w:rPr>
                <w:sz w:val="16"/>
              </w:rPr>
              <w:t>D</w:t>
            </w:r>
            <w:r>
              <w:rPr>
                <w:sz w:val="16"/>
              </w:rPr>
              <w:t xml:space="preserve">istrict of </w:t>
            </w:r>
            <w:r w:rsidRPr="00243800">
              <w:rPr>
                <w:sz w:val="16"/>
              </w:rPr>
              <w:t>N</w:t>
            </w:r>
            <w:r>
              <w:rPr>
                <w:sz w:val="16"/>
              </w:rPr>
              <w:t>anaimo, RDN</w:t>
            </w:r>
            <w:r w:rsidRPr="00243800">
              <w:rPr>
                <w:sz w:val="16"/>
              </w:rPr>
              <w:t>).</w:t>
            </w:r>
            <w:r>
              <w:rPr>
                <w:sz w:val="16"/>
              </w:rPr>
              <w:t xml:space="preserve">  The objective of this student project is to c</w:t>
            </w:r>
            <w:r w:rsidRPr="00AA2129">
              <w:rPr>
                <w:sz w:val="16"/>
              </w:rPr>
              <w:t xml:space="preserve">onsider the characteristics of the </w:t>
            </w:r>
            <w:r>
              <w:rPr>
                <w:sz w:val="16"/>
              </w:rPr>
              <w:t>land surface</w:t>
            </w:r>
            <w:r w:rsidRPr="00AA2129">
              <w:rPr>
                <w:sz w:val="16"/>
              </w:rPr>
              <w:t xml:space="preserve"> being serviced by catch basins and subsequently discharged into Walley Creek.</w:t>
            </w:r>
            <w:r>
              <w:rPr>
                <w:sz w:val="16"/>
              </w:rPr>
              <w:t xml:space="preserve">  </w:t>
            </w:r>
            <w:r w:rsidRPr="00AA2129">
              <w:rPr>
                <w:sz w:val="16"/>
              </w:rPr>
              <w:t>Walley Creek</w:t>
            </w:r>
            <w:r>
              <w:rPr>
                <w:sz w:val="16"/>
              </w:rPr>
              <w:t xml:space="preserve"> is</w:t>
            </w:r>
            <w:r w:rsidRPr="00AA2129">
              <w:rPr>
                <w:sz w:val="16"/>
              </w:rPr>
              <w:t xml:space="preserve"> in the Hammond Bay area of North Nanaimo.</w:t>
            </w:r>
          </w:p>
          <w:p w14:paraId="2CDCDADE" w14:textId="77777777" w:rsidR="00AA2129" w:rsidRPr="002F2F6F" w:rsidRDefault="00AA2129" w:rsidP="00AA2129">
            <w:pPr>
              <w:spacing w:before="60" w:after="60"/>
              <w:rPr>
                <w:sz w:val="16"/>
              </w:rPr>
            </w:pPr>
          </w:p>
        </w:tc>
      </w:tr>
      <w:tr w:rsidR="00AA2129" w:rsidRPr="002F2F6F" w14:paraId="2B90A67E" w14:textId="77777777" w:rsidTr="00A67485">
        <w:tc>
          <w:tcPr>
            <w:tcW w:w="1951" w:type="dxa"/>
          </w:tcPr>
          <w:p w14:paraId="3AC57599" w14:textId="77777777" w:rsidR="00AA2129" w:rsidRDefault="00AA2129" w:rsidP="00AA2129">
            <w:pPr>
              <w:spacing w:before="60" w:after="60"/>
              <w:rPr>
                <w:sz w:val="20"/>
              </w:rPr>
            </w:pPr>
            <w:r w:rsidRPr="004D6C5C">
              <w:rPr>
                <w:sz w:val="20"/>
              </w:rPr>
              <w:t>Task Summary</w:t>
            </w:r>
          </w:p>
          <w:p w14:paraId="443D45CC" w14:textId="77777777" w:rsidR="00AA2129" w:rsidRDefault="00AA2129" w:rsidP="00AA2129">
            <w:pPr>
              <w:spacing w:before="60" w:after="60"/>
              <w:rPr>
                <w:sz w:val="20"/>
              </w:rPr>
            </w:pPr>
          </w:p>
          <w:p w14:paraId="7DAB8D6E" w14:textId="77777777" w:rsidR="00AA2129" w:rsidRPr="002F2F6F" w:rsidRDefault="00AA2129" w:rsidP="00AA2129">
            <w:pPr>
              <w:spacing w:before="60" w:after="60"/>
              <w:rPr>
                <w:sz w:val="16"/>
              </w:rPr>
            </w:pPr>
            <w:r>
              <w:rPr>
                <w:sz w:val="20"/>
              </w:rPr>
              <w:t>(Types of work involved)</w:t>
            </w:r>
          </w:p>
        </w:tc>
        <w:tc>
          <w:tcPr>
            <w:tcW w:w="8080" w:type="dxa"/>
            <w:gridSpan w:val="4"/>
          </w:tcPr>
          <w:p w14:paraId="395DAB80" w14:textId="77777777" w:rsidR="00AA2129" w:rsidRPr="00AA2129" w:rsidRDefault="00AA2129" w:rsidP="00AA2129">
            <w:pPr>
              <w:spacing w:before="60" w:after="60"/>
              <w:rPr>
                <w:sz w:val="16"/>
              </w:rPr>
            </w:pPr>
            <w:r w:rsidRPr="00AA2129">
              <w:rPr>
                <w:sz w:val="16"/>
              </w:rPr>
              <w:t>The primary goal is to investigate available data and appropriate methods for addressing this question.</w:t>
            </w:r>
            <w:r>
              <w:rPr>
                <w:sz w:val="16"/>
              </w:rPr>
              <w:t xml:space="preserve">  Project tasks may include:</w:t>
            </w:r>
          </w:p>
          <w:p w14:paraId="59890EC3" w14:textId="77777777" w:rsidR="00AA2129" w:rsidRPr="00AA2129" w:rsidRDefault="00AA2129" w:rsidP="00AA2129">
            <w:pPr>
              <w:pStyle w:val="ListParagraph"/>
              <w:numPr>
                <w:ilvl w:val="0"/>
                <w:numId w:val="3"/>
              </w:numPr>
              <w:spacing w:before="60" w:after="60"/>
              <w:rPr>
                <w:sz w:val="16"/>
              </w:rPr>
            </w:pPr>
            <w:r w:rsidRPr="00AA2129">
              <w:rPr>
                <w:sz w:val="16"/>
              </w:rPr>
              <w:t>Download and integrate hydrology features, storm drain infrastructure, LiDAR elevation data</w:t>
            </w:r>
          </w:p>
          <w:p w14:paraId="7A0830B1" w14:textId="77777777" w:rsidR="00AA2129" w:rsidRPr="00AA2129" w:rsidRDefault="00AA2129" w:rsidP="00AA2129">
            <w:pPr>
              <w:pStyle w:val="ListParagraph"/>
              <w:numPr>
                <w:ilvl w:val="0"/>
                <w:numId w:val="3"/>
              </w:numPr>
              <w:spacing w:before="60" w:after="60"/>
              <w:rPr>
                <w:sz w:val="16"/>
              </w:rPr>
            </w:pPr>
            <w:r w:rsidRPr="00AA2129">
              <w:rPr>
                <w:sz w:val="16"/>
              </w:rPr>
              <w:t>Determine the extent of land which drains into each catch basin or storm drain</w:t>
            </w:r>
            <w:r>
              <w:rPr>
                <w:sz w:val="16"/>
              </w:rPr>
              <w:t xml:space="preserve"> using DEM and flow accumulation modeling</w:t>
            </w:r>
          </w:p>
          <w:p w14:paraId="2740FF0C" w14:textId="77777777" w:rsidR="00AA2129" w:rsidRPr="00AA2129" w:rsidRDefault="00AA2129" w:rsidP="00AA2129">
            <w:pPr>
              <w:pStyle w:val="ListParagraph"/>
              <w:numPr>
                <w:ilvl w:val="0"/>
                <w:numId w:val="3"/>
              </w:numPr>
              <w:spacing w:before="60" w:after="60"/>
              <w:rPr>
                <w:sz w:val="16"/>
              </w:rPr>
            </w:pPr>
            <w:r w:rsidRPr="00AA2129">
              <w:rPr>
                <w:sz w:val="16"/>
              </w:rPr>
              <w:t>Use connectivity of underground services to determine which catch basins are connected to which outfalls.  Result is a “watershed” for each outfall in the creek.</w:t>
            </w:r>
          </w:p>
          <w:p w14:paraId="038535DF" w14:textId="77777777" w:rsidR="00AA2129" w:rsidRDefault="00AA2129" w:rsidP="00AA2129">
            <w:pPr>
              <w:pStyle w:val="ListParagraph"/>
              <w:numPr>
                <w:ilvl w:val="0"/>
                <w:numId w:val="3"/>
              </w:numPr>
              <w:spacing w:before="60" w:after="60"/>
              <w:rPr>
                <w:sz w:val="16"/>
              </w:rPr>
            </w:pPr>
            <w:r w:rsidRPr="00AA2129">
              <w:rPr>
                <w:sz w:val="16"/>
              </w:rPr>
              <w:t>Use remote sensing methods, potentially trying out several image options, to determine impervious surfaces (e.g., road, parking lot, structures)</w:t>
            </w:r>
            <w:r>
              <w:rPr>
                <w:sz w:val="16"/>
              </w:rPr>
              <w:t>, and potentially to determine land cover (e.g., forest, wetland, developed)</w:t>
            </w:r>
          </w:p>
          <w:p w14:paraId="28705C91" w14:textId="77777777" w:rsidR="00A549D3" w:rsidRPr="00AA2129" w:rsidRDefault="00A549D3" w:rsidP="00AA2129">
            <w:pPr>
              <w:pStyle w:val="ListParagraph"/>
              <w:numPr>
                <w:ilvl w:val="0"/>
                <w:numId w:val="3"/>
              </w:numPr>
              <w:spacing w:before="60" w:after="60"/>
              <w:rPr>
                <w:sz w:val="16"/>
              </w:rPr>
            </w:pPr>
            <w:r>
              <w:rPr>
                <w:sz w:val="16"/>
              </w:rPr>
              <w:t>Quantify effectiveness of classification techniques used</w:t>
            </w:r>
          </w:p>
          <w:p w14:paraId="799BF51F" w14:textId="77777777" w:rsidR="00AA2129" w:rsidRPr="00AA2129" w:rsidRDefault="00AA2129" w:rsidP="00AA2129">
            <w:pPr>
              <w:pStyle w:val="ListParagraph"/>
              <w:numPr>
                <w:ilvl w:val="0"/>
                <w:numId w:val="3"/>
              </w:numPr>
              <w:spacing w:before="60" w:after="60"/>
              <w:rPr>
                <w:sz w:val="16"/>
              </w:rPr>
            </w:pPr>
            <w:r w:rsidRPr="00AA2129">
              <w:rPr>
                <w:sz w:val="16"/>
              </w:rPr>
              <w:t>Develop metrics for each outfall watershed, for example area drained, proportion impervious, proportion natural state, etc.</w:t>
            </w:r>
          </w:p>
          <w:p w14:paraId="6F17AD48" w14:textId="77777777" w:rsidR="00AA2129" w:rsidRPr="00AA2129" w:rsidRDefault="00AA2129" w:rsidP="00AA2129">
            <w:pPr>
              <w:pStyle w:val="ListParagraph"/>
              <w:numPr>
                <w:ilvl w:val="0"/>
                <w:numId w:val="3"/>
              </w:numPr>
              <w:spacing w:before="60" w:after="60"/>
              <w:rPr>
                <w:sz w:val="16"/>
              </w:rPr>
            </w:pPr>
            <w:r w:rsidRPr="00AA2129">
              <w:rPr>
                <w:sz w:val="16"/>
              </w:rPr>
              <w:t>Prepare cartographic outputs to summarize results</w:t>
            </w:r>
          </w:p>
          <w:p w14:paraId="7A5F8948" w14:textId="77777777" w:rsidR="00AA2129" w:rsidRPr="00AA2129" w:rsidRDefault="00AA2129" w:rsidP="00AA2129">
            <w:pPr>
              <w:pStyle w:val="ListParagraph"/>
              <w:numPr>
                <w:ilvl w:val="0"/>
                <w:numId w:val="3"/>
              </w:numPr>
              <w:spacing w:before="60" w:after="60"/>
              <w:rPr>
                <w:sz w:val="16"/>
              </w:rPr>
            </w:pPr>
            <w:r w:rsidRPr="00AA2129">
              <w:rPr>
                <w:sz w:val="16"/>
              </w:rPr>
              <w:t>Document the process (e.g., methods with best results, time expended on tasks, etc.) such that someone could apply this process to other watersheds in the region</w:t>
            </w:r>
            <w:r w:rsidR="00A549D3">
              <w:rPr>
                <w:sz w:val="16"/>
              </w:rPr>
              <w:t xml:space="preserve"> in future</w:t>
            </w:r>
          </w:p>
          <w:p w14:paraId="3E227F2D" w14:textId="77777777" w:rsidR="00AA2129" w:rsidRPr="00AA2129" w:rsidRDefault="00AA2129" w:rsidP="00AA2129">
            <w:pPr>
              <w:pStyle w:val="ListParagraph"/>
              <w:numPr>
                <w:ilvl w:val="0"/>
                <w:numId w:val="3"/>
              </w:numPr>
              <w:spacing w:before="60" w:after="60"/>
              <w:rPr>
                <w:sz w:val="16"/>
              </w:rPr>
            </w:pPr>
            <w:r w:rsidRPr="00AA2129">
              <w:rPr>
                <w:sz w:val="16"/>
              </w:rPr>
              <w:t>Depending upon student interest, include investigation of automation methods to make running a similar process elsewhere faster and more consistent</w:t>
            </w:r>
          </w:p>
          <w:p w14:paraId="4C75AA1A" w14:textId="77777777" w:rsidR="00AA2129" w:rsidRPr="00AA2129" w:rsidRDefault="00AA2129" w:rsidP="00AA2129">
            <w:pPr>
              <w:pStyle w:val="ListParagraph"/>
              <w:numPr>
                <w:ilvl w:val="0"/>
                <w:numId w:val="3"/>
              </w:numPr>
              <w:spacing w:before="60" w:after="60"/>
              <w:rPr>
                <w:sz w:val="16"/>
              </w:rPr>
            </w:pPr>
            <w:r w:rsidRPr="00AA2129">
              <w:rPr>
                <w:sz w:val="16"/>
              </w:rPr>
              <w:t>Time permitting, apply methods to other priority watersheds</w:t>
            </w:r>
          </w:p>
          <w:p w14:paraId="590B8F98" w14:textId="77777777" w:rsidR="00AA2129" w:rsidRPr="002F2F6F" w:rsidRDefault="00AA2129" w:rsidP="00AA2129">
            <w:pPr>
              <w:spacing w:before="60" w:after="60"/>
              <w:rPr>
                <w:sz w:val="16"/>
              </w:rPr>
            </w:pPr>
          </w:p>
        </w:tc>
      </w:tr>
      <w:tr w:rsidR="00AA2129" w:rsidRPr="002F2F6F" w14:paraId="304F5D0A" w14:textId="77777777" w:rsidTr="00A67485">
        <w:tc>
          <w:tcPr>
            <w:tcW w:w="1951" w:type="dxa"/>
          </w:tcPr>
          <w:p w14:paraId="674FF54E" w14:textId="77777777" w:rsidR="00AA2129" w:rsidRDefault="00AA2129" w:rsidP="00AA2129">
            <w:pPr>
              <w:spacing w:before="60" w:after="60"/>
              <w:rPr>
                <w:sz w:val="20"/>
              </w:rPr>
            </w:pPr>
            <w:r>
              <w:rPr>
                <w:sz w:val="20"/>
              </w:rPr>
              <w:t>Additional Information</w:t>
            </w:r>
          </w:p>
          <w:p w14:paraId="0182A0C2" w14:textId="77777777" w:rsidR="00AA2129" w:rsidRDefault="00AA2129" w:rsidP="00AA2129">
            <w:pPr>
              <w:spacing w:before="60" w:after="60"/>
              <w:rPr>
                <w:sz w:val="20"/>
              </w:rPr>
            </w:pPr>
          </w:p>
          <w:p w14:paraId="0B5DE9C7" w14:textId="77777777" w:rsidR="00AA2129" w:rsidRPr="004D6C5C" w:rsidRDefault="00AA2129" w:rsidP="00AA2129">
            <w:pPr>
              <w:spacing w:before="60" w:after="60"/>
              <w:rPr>
                <w:sz w:val="20"/>
              </w:rPr>
            </w:pPr>
            <w:r>
              <w:rPr>
                <w:sz w:val="20"/>
              </w:rPr>
              <w:t>(Appealing Aspects)</w:t>
            </w:r>
          </w:p>
        </w:tc>
        <w:tc>
          <w:tcPr>
            <w:tcW w:w="8080" w:type="dxa"/>
            <w:gridSpan w:val="4"/>
          </w:tcPr>
          <w:p w14:paraId="2CDE2CB8" w14:textId="1417D3B2" w:rsidR="00AA2129" w:rsidRDefault="00435330" w:rsidP="00AA2129">
            <w:pPr>
              <w:spacing w:before="60" w:after="60"/>
              <w:rPr>
                <w:sz w:val="16"/>
              </w:rPr>
            </w:pPr>
            <w:r>
              <w:rPr>
                <w:sz w:val="16"/>
              </w:rPr>
              <w:t>A chance to learn about a wide variety of techniques and datasets, including LiDAR, municipal infrastructure, hydrological modeling.</w:t>
            </w:r>
          </w:p>
          <w:p w14:paraId="71211E11" w14:textId="294520CF" w:rsidR="00435330" w:rsidRDefault="00435330" w:rsidP="00AA2129">
            <w:pPr>
              <w:spacing w:before="60" w:after="60"/>
              <w:rPr>
                <w:sz w:val="16"/>
              </w:rPr>
            </w:pPr>
            <w:r>
              <w:rPr>
                <w:sz w:val="16"/>
              </w:rPr>
              <w:t>A well-supported practicum project, working directly with ADGISA faculty</w:t>
            </w:r>
            <w:bookmarkStart w:id="0" w:name="_GoBack"/>
            <w:bookmarkEnd w:id="0"/>
          </w:p>
          <w:p w14:paraId="3EA3E32F" w14:textId="72EF9FD6" w:rsidR="00AA2129" w:rsidRDefault="00AA2129" w:rsidP="00AA2129">
            <w:pPr>
              <w:spacing w:before="60" w:after="60"/>
              <w:rPr>
                <w:sz w:val="16"/>
              </w:rPr>
            </w:pPr>
          </w:p>
        </w:tc>
      </w:tr>
      <w:tr w:rsidR="00AA2129" w:rsidRPr="002F2F6F" w14:paraId="32DF8A37" w14:textId="77777777" w:rsidTr="00A67485">
        <w:tc>
          <w:tcPr>
            <w:tcW w:w="1951" w:type="dxa"/>
          </w:tcPr>
          <w:p w14:paraId="6FB10FBD" w14:textId="77777777" w:rsidR="00AA2129" w:rsidRPr="002F2F6F" w:rsidRDefault="00AA2129" w:rsidP="00AA2129">
            <w:pPr>
              <w:spacing w:before="60" w:after="60"/>
              <w:rPr>
                <w:sz w:val="16"/>
              </w:rPr>
            </w:pPr>
            <w:r w:rsidRPr="004D6C5C">
              <w:rPr>
                <w:sz w:val="20"/>
              </w:rPr>
              <w:t>Funding</w:t>
            </w:r>
          </w:p>
        </w:tc>
        <w:tc>
          <w:tcPr>
            <w:tcW w:w="8080" w:type="dxa"/>
            <w:gridSpan w:val="4"/>
          </w:tcPr>
          <w:p w14:paraId="76B5ADF5" w14:textId="7C8C4F76" w:rsidR="00AA2129" w:rsidRPr="002F2F6F" w:rsidRDefault="00435330" w:rsidP="00435330">
            <w:pPr>
              <w:spacing w:before="60" w:after="60"/>
              <w:rPr>
                <w:sz w:val="16"/>
              </w:rPr>
            </w:pPr>
            <w:r>
              <w:rPr>
                <w:rFonts w:cs="Arial"/>
                <w:sz w:val="16"/>
                <w:szCs w:val="16"/>
              </w:rPr>
              <w:fldChar w:fldCharType="begin">
                <w:ffData>
                  <w:name w:val=""/>
                  <w:enabled/>
                  <w:calcOnExit w:val="0"/>
                  <w:checkBox>
                    <w:size w:val="18"/>
                    <w:default w:val="1"/>
                  </w:checkBox>
                </w:ffData>
              </w:fldChar>
            </w:r>
            <w:r>
              <w:rPr>
                <w:rFonts w:cs="Arial"/>
                <w:sz w:val="16"/>
                <w:szCs w:val="16"/>
              </w:rPr>
              <w:instrText xml:space="preserve"> FORMCHECKBOX </w:instrText>
            </w:r>
            <w:r>
              <w:rPr>
                <w:rFonts w:cs="Arial"/>
                <w:sz w:val="16"/>
                <w:szCs w:val="16"/>
              </w:rPr>
            </w:r>
            <w:r>
              <w:rPr>
                <w:rFonts w:cs="Arial"/>
                <w:sz w:val="16"/>
                <w:szCs w:val="16"/>
              </w:rPr>
              <w:fldChar w:fldCharType="end"/>
            </w:r>
            <w:r w:rsidR="00AA2129">
              <w:rPr>
                <w:rFonts w:cs="Arial"/>
                <w:sz w:val="14"/>
                <w:szCs w:val="14"/>
              </w:rPr>
              <w:t xml:space="preserve">   </w:t>
            </w:r>
            <w:r w:rsidR="00AA2129" w:rsidRPr="004D6C5C">
              <w:rPr>
                <w:rFonts w:cs="Arial"/>
                <w:sz w:val="16"/>
                <w:szCs w:val="16"/>
              </w:rPr>
              <w:t>None</w:t>
            </w:r>
            <w:r w:rsidR="00AA2129">
              <w:rPr>
                <w:rFonts w:cs="Arial"/>
                <w:sz w:val="16"/>
                <w:szCs w:val="16"/>
              </w:rPr>
              <w:tab/>
            </w:r>
            <w:r w:rsidR="00AA2129">
              <w:rPr>
                <w:rFonts w:cs="Arial"/>
                <w:sz w:val="16"/>
                <w:szCs w:val="16"/>
              </w:rPr>
              <w:tab/>
              <w:t xml:space="preserve">     </w:t>
            </w:r>
            <w:r w:rsidR="00AA2129">
              <w:rPr>
                <w:rFonts w:cs="Arial"/>
                <w:sz w:val="16"/>
                <w:szCs w:val="16"/>
              </w:rPr>
              <w:tab/>
            </w:r>
            <w:r>
              <w:rPr>
                <w:rFonts w:cs="Arial"/>
                <w:sz w:val="16"/>
                <w:szCs w:val="16"/>
              </w:rPr>
              <w:fldChar w:fldCharType="begin">
                <w:ffData>
                  <w:name w:val=""/>
                  <w:enabled/>
                  <w:calcOnExit w:val="0"/>
                  <w:checkBox>
                    <w:size w:val="18"/>
                    <w:default w:val="0"/>
                  </w:checkBox>
                </w:ffData>
              </w:fldChar>
            </w:r>
            <w:r>
              <w:rPr>
                <w:rFonts w:cs="Arial"/>
                <w:sz w:val="16"/>
                <w:szCs w:val="16"/>
              </w:rPr>
              <w:instrText xml:space="preserve"> FORMCHECKBOX </w:instrText>
            </w:r>
            <w:r>
              <w:rPr>
                <w:rFonts w:cs="Arial"/>
                <w:sz w:val="16"/>
                <w:szCs w:val="16"/>
              </w:rPr>
            </w:r>
            <w:r>
              <w:rPr>
                <w:rFonts w:cs="Arial"/>
                <w:sz w:val="16"/>
                <w:szCs w:val="16"/>
              </w:rPr>
              <w:fldChar w:fldCharType="end"/>
            </w:r>
            <w:r w:rsidR="00AA2129">
              <w:rPr>
                <w:rFonts w:cs="Arial"/>
                <w:sz w:val="14"/>
                <w:szCs w:val="14"/>
              </w:rPr>
              <w:t xml:space="preserve">   </w:t>
            </w:r>
            <w:r w:rsidR="00AA2129">
              <w:rPr>
                <w:rFonts w:cs="Arial"/>
                <w:sz w:val="16"/>
                <w:szCs w:val="16"/>
              </w:rPr>
              <w:t>Minor (&lt; $3,000)</w:t>
            </w:r>
            <w:r w:rsidR="00AA2129">
              <w:rPr>
                <w:rFonts w:cs="Arial"/>
                <w:sz w:val="16"/>
                <w:szCs w:val="16"/>
              </w:rPr>
              <w:tab/>
            </w:r>
            <w:r w:rsidR="00AA2129">
              <w:rPr>
                <w:rFonts w:cs="Arial"/>
                <w:sz w:val="16"/>
                <w:szCs w:val="16"/>
              </w:rPr>
              <w:tab/>
            </w:r>
            <w:r w:rsidR="00AA2129">
              <w:rPr>
                <w:rFonts w:cs="Arial"/>
                <w:sz w:val="16"/>
                <w:szCs w:val="16"/>
              </w:rPr>
              <w:tab/>
            </w:r>
            <w:r w:rsidR="00AA2129" w:rsidRPr="004D6C5C">
              <w:rPr>
                <w:rFonts w:cs="Arial"/>
                <w:sz w:val="16"/>
                <w:szCs w:val="16"/>
              </w:rPr>
              <w:fldChar w:fldCharType="begin">
                <w:ffData>
                  <w:name w:val=""/>
                  <w:enabled/>
                  <w:calcOnExit w:val="0"/>
                  <w:checkBox>
                    <w:size w:val="18"/>
                    <w:default w:val="0"/>
                  </w:checkBox>
                </w:ffData>
              </w:fldChar>
            </w:r>
            <w:r w:rsidR="00AA2129" w:rsidRPr="004D6C5C">
              <w:rPr>
                <w:rFonts w:cs="Arial"/>
                <w:sz w:val="16"/>
                <w:szCs w:val="16"/>
              </w:rPr>
              <w:instrText xml:space="preserve"> FORMCHECKBOX </w:instrText>
            </w:r>
            <w:r>
              <w:rPr>
                <w:rFonts w:cs="Arial"/>
                <w:sz w:val="16"/>
                <w:szCs w:val="16"/>
              </w:rPr>
            </w:r>
            <w:r>
              <w:rPr>
                <w:rFonts w:cs="Arial"/>
                <w:sz w:val="16"/>
                <w:szCs w:val="16"/>
              </w:rPr>
              <w:fldChar w:fldCharType="separate"/>
            </w:r>
            <w:r w:rsidR="00AA2129" w:rsidRPr="004D6C5C">
              <w:rPr>
                <w:rFonts w:cs="Arial"/>
                <w:sz w:val="16"/>
                <w:szCs w:val="16"/>
              </w:rPr>
              <w:fldChar w:fldCharType="end"/>
            </w:r>
            <w:r w:rsidR="00AA2129">
              <w:rPr>
                <w:rFonts w:cs="Arial"/>
                <w:sz w:val="14"/>
                <w:szCs w:val="14"/>
              </w:rPr>
              <w:t xml:space="preserve">   </w:t>
            </w:r>
            <w:r w:rsidR="00AA2129">
              <w:rPr>
                <w:rFonts w:cs="Arial"/>
                <w:sz w:val="16"/>
                <w:szCs w:val="16"/>
              </w:rPr>
              <w:t>Major (&gt;$3,000)</w:t>
            </w:r>
          </w:p>
        </w:tc>
      </w:tr>
      <w:tr w:rsidR="00AA2129" w:rsidRPr="002F2F6F" w14:paraId="308CCDDD" w14:textId="77777777" w:rsidTr="00A67485">
        <w:tc>
          <w:tcPr>
            <w:tcW w:w="1951" w:type="dxa"/>
          </w:tcPr>
          <w:p w14:paraId="44C61D59" w14:textId="77777777" w:rsidR="00AA2129" w:rsidRPr="004D6C5C" w:rsidRDefault="00AA2129" w:rsidP="00AA2129">
            <w:pPr>
              <w:spacing w:before="60" w:after="60"/>
              <w:rPr>
                <w:sz w:val="20"/>
              </w:rPr>
            </w:pPr>
            <w:r>
              <w:rPr>
                <w:sz w:val="20"/>
              </w:rPr>
              <w:t>Workplace</w:t>
            </w:r>
          </w:p>
        </w:tc>
        <w:tc>
          <w:tcPr>
            <w:tcW w:w="8080" w:type="dxa"/>
            <w:gridSpan w:val="4"/>
          </w:tcPr>
          <w:p w14:paraId="7F60B01A" w14:textId="4F07C37E" w:rsidR="00AA2129" w:rsidRDefault="00B12CE2" w:rsidP="00AA2129">
            <w:pPr>
              <w:spacing w:before="60" w:after="60"/>
              <w:rPr>
                <w:rFonts w:cs="Arial"/>
                <w:sz w:val="16"/>
                <w:szCs w:val="16"/>
              </w:rPr>
            </w:pPr>
            <w:r>
              <w:rPr>
                <w:rFonts w:cs="Arial"/>
                <w:sz w:val="16"/>
                <w:szCs w:val="16"/>
              </w:rPr>
              <w:fldChar w:fldCharType="begin">
                <w:ffData>
                  <w:name w:val=""/>
                  <w:enabled/>
                  <w:calcOnExit w:val="0"/>
                  <w:checkBox>
                    <w:size w:val="18"/>
                    <w:default w:val="1"/>
                  </w:checkBox>
                </w:ffData>
              </w:fldChar>
            </w:r>
            <w:r>
              <w:rPr>
                <w:rFonts w:cs="Arial"/>
                <w:sz w:val="16"/>
                <w:szCs w:val="16"/>
              </w:rPr>
              <w:instrText xml:space="preserve"> FORMCHECKBOX </w:instrText>
            </w:r>
            <w:r w:rsidR="00435330">
              <w:rPr>
                <w:rFonts w:cs="Arial"/>
                <w:sz w:val="16"/>
                <w:szCs w:val="16"/>
              </w:rPr>
            </w:r>
            <w:r w:rsidR="00435330">
              <w:rPr>
                <w:rFonts w:cs="Arial"/>
                <w:sz w:val="16"/>
                <w:szCs w:val="16"/>
              </w:rPr>
              <w:fldChar w:fldCharType="separate"/>
            </w:r>
            <w:r>
              <w:rPr>
                <w:rFonts w:cs="Arial"/>
                <w:sz w:val="16"/>
                <w:szCs w:val="16"/>
              </w:rPr>
              <w:fldChar w:fldCharType="end"/>
            </w:r>
            <w:r w:rsidR="00AA2129">
              <w:rPr>
                <w:rFonts w:cs="Arial"/>
                <w:sz w:val="14"/>
                <w:szCs w:val="14"/>
              </w:rPr>
              <w:t xml:space="preserve">   </w:t>
            </w:r>
            <w:r w:rsidR="00AA2129">
              <w:rPr>
                <w:rFonts w:cs="Arial"/>
                <w:sz w:val="16"/>
                <w:szCs w:val="16"/>
              </w:rPr>
              <w:t>Off-site</w:t>
            </w:r>
            <w:r w:rsidR="00AA2129">
              <w:rPr>
                <w:rFonts w:cs="Arial"/>
                <w:sz w:val="16"/>
                <w:szCs w:val="16"/>
              </w:rPr>
              <w:tab/>
            </w:r>
            <w:r w:rsidR="00AA2129">
              <w:rPr>
                <w:rFonts w:cs="Arial"/>
                <w:sz w:val="16"/>
                <w:szCs w:val="16"/>
              </w:rPr>
              <w:tab/>
            </w:r>
            <w:r w:rsidR="00AA2129" w:rsidRPr="004D6C5C">
              <w:rPr>
                <w:rFonts w:cs="Arial"/>
                <w:sz w:val="16"/>
                <w:szCs w:val="16"/>
              </w:rPr>
              <w:fldChar w:fldCharType="begin">
                <w:ffData>
                  <w:name w:val=""/>
                  <w:enabled/>
                  <w:calcOnExit w:val="0"/>
                  <w:checkBox>
                    <w:size w:val="18"/>
                    <w:default w:val="0"/>
                  </w:checkBox>
                </w:ffData>
              </w:fldChar>
            </w:r>
            <w:r w:rsidR="00AA2129" w:rsidRPr="004D6C5C">
              <w:rPr>
                <w:rFonts w:cs="Arial"/>
                <w:sz w:val="16"/>
                <w:szCs w:val="16"/>
              </w:rPr>
              <w:instrText xml:space="preserve"> FORMCHECKBOX </w:instrText>
            </w:r>
            <w:r w:rsidR="00435330">
              <w:rPr>
                <w:rFonts w:cs="Arial"/>
                <w:sz w:val="16"/>
                <w:szCs w:val="16"/>
              </w:rPr>
            </w:r>
            <w:r w:rsidR="00435330">
              <w:rPr>
                <w:rFonts w:cs="Arial"/>
                <w:sz w:val="16"/>
                <w:szCs w:val="16"/>
              </w:rPr>
              <w:fldChar w:fldCharType="separate"/>
            </w:r>
            <w:r w:rsidR="00AA2129" w:rsidRPr="004D6C5C">
              <w:rPr>
                <w:rFonts w:cs="Arial"/>
                <w:sz w:val="16"/>
                <w:szCs w:val="16"/>
              </w:rPr>
              <w:fldChar w:fldCharType="end"/>
            </w:r>
            <w:r w:rsidR="00AA2129" w:rsidRPr="004D6C5C">
              <w:rPr>
                <w:rFonts w:cs="Arial"/>
                <w:sz w:val="16"/>
                <w:szCs w:val="16"/>
              </w:rPr>
              <w:t xml:space="preserve">   Full-Time On-Site</w:t>
            </w:r>
            <w:r w:rsidR="00AA2129" w:rsidRPr="004D6C5C">
              <w:rPr>
                <w:rFonts w:cs="Arial"/>
                <w:sz w:val="16"/>
                <w:szCs w:val="16"/>
              </w:rPr>
              <w:tab/>
            </w:r>
            <w:r w:rsidR="00AA2129" w:rsidRPr="004D6C5C">
              <w:rPr>
                <w:rFonts w:cs="Arial"/>
                <w:sz w:val="16"/>
                <w:szCs w:val="16"/>
              </w:rPr>
              <w:tab/>
            </w:r>
            <w:r w:rsidR="00AA2129" w:rsidRPr="004D6C5C">
              <w:rPr>
                <w:rFonts w:cs="Arial"/>
                <w:sz w:val="16"/>
                <w:szCs w:val="16"/>
              </w:rPr>
              <w:fldChar w:fldCharType="begin">
                <w:ffData>
                  <w:name w:val=""/>
                  <w:enabled/>
                  <w:calcOnExit w:val="0"/>
                  <w:checkBox>
                    <w:size w:val="18"/>
                    <w:default w:val="0"/>
                  </w:checkBox>
                </w:ffData>
              </w:fldChar>
            </w:r>
            <w:r w:rsidR="00AA2129" w:rsidRPr="004D6C5C">
              <w:rPr>
                <w:rFonts w:cs="Arial"/>
                <w:sz w:val="16"/>
                <w:szCs w:val="16"/>
              </w:rPr>
              <w:instrText xml:space="preserve"> FORMCHECKBOX </w:instrText>
            </w:r>
            <w:r w:rsidR="00435330">
              <w:rPr>
                <w:rFonts w:cs="Arial"/>
                <w:sz w:val="16"/>
                <w:szCs w:val="16"/>
              </w:rPr>
            </w:r>
            <w:r w:rsidR="00435330">
              <w:rPr>
                <w:rFonts w:cs="Arial"/>
                <w:sz w:val="16"/>
                <w:szCs w:val="16"/>
              </w:rPr>
              <w:fldChar w:fldCharType="separate"/>
            </w:r>
            <w:r w:rsidR="00AA2129" w:rsidRPr="004D6C5C">
              <w:rPr>
                <w:rFonts w:cs="Arial"/>
                <w:sz w:val="16"/>
                <w:szCs w:val="16"/>
              </w:rPr>
              <w:fldChar w:fldCharType="end"/>
            </w:r>
            <w:r w:rsidR="00AA2129">
              <w:rPr>
                <w:rFonts w:cs="Arial"/>
                <w:sz w:val="14"/>
                <w:szCs w:val="14"/>
              </w:rPr>
              <w:t xml:space="preserve">   </w:t>
            </w:r>
            <w:r w:rsidR="00AA2129">
              <w:rPr>
                <w:rFonts w:cs="Arial"/>
                <w:sz w:val="16"/>
                <w:szCs w:val="16"/>
              </w:rPr>
              <w:t>Other/Mixture</w:t>
            </w:r>
          </w:p>
          <w:p w14:paraId="3B50CE4E" w14:textId="77777777" w:rsidR="00AA2129" w:rsidRDefault="00AA2129" w:rsidP="00AA2129">
            <w:pPr>
              <w:spacing w:before="60" w:after="60"/>
              <w:rPr>
                <w:rFonts w:cs="Arial"/>
                <w:sz w:val="16"/>
                <w:szCs w:val="16"/>
              </w:rPr>
            </w:pPr>
          </w:p>
          <w:p w14:paraId="26075FBA" w14:textId="77777777" w:rsidR="00AA2129" w:rsidRDefault="00AA2129" w:rsidP="00AA2129">
            <w:pPr>
              <w:spacing w:before="60" w:after="60"/>
              <w:rPr>
                <w:rFonts w:cs="Arial"/>
                <w:sz w:val="16"/>
                <w:szCs w:val="16"/>
              </w:rPr>
            </w:pPr>
            <w:r>
              <w:rPr>
                <w:rFonts w:cs="Arial"/>
                <w:sz w:val="16"/>
                <w:szCs w:val="16"/>
              </w:rPr>
              <w:t xml:space="preserve">Description (if Other): </w:t>
            </w:r>
          </w:p>
          <w:p w14:paraId="03F030CD" w14:textId="77777777" w:rsidR="00AA2129" w:rsidRPr="002F2F6F" w:rsidRDefault="00AA2129" w:rsidP="00AA2129">
            <w:pPr>
              <w:spacing w:before="60" w:after="60"/>
              <w:rPr>
                <w:sz w:val="16"/>
              </w:rPr>
            </w:pPr>
          </w:p>
        </w:tc>
      </w:tr>
      <w:tr w:rsidR="00AA2129" w:rsidRPr="002F2F6F" w14:paraId="485AE68F" w14:textId="77777777" w:rsidTr="00A67485">
        <w:tc>
          <w:tcPr>
            <w:tcW w:w="1951" w:type="dxa"/>
          </w:tcPr>
          <w:p w14:paraId="24C26344" w14:textId="77777777" w:rsidR="00AA2129" w:rsidRPr="004D6C5C" w:rsidRDefault="00AA2129" w:rsidP="00AA2129">
            <w:pPr>
              <w:spacing w:before="60" w:after="60"/>
              <w:rPr>
                <w:sz w:val="20"/>
              </w:rPr>
            </w:pPr>
            <w:r>
              <w:rPr>
                <w:sz w:val="20"/>
              </w:rPr>
              <w:t>Student Selection</w:t>
            </w:r>
          </w:p>
        </w:tc>
        <w:tc>
          <w:tcPr>
            <w:tcW w:w="8080" w:type="dxa"/>
            <w:gridSpan w:val="4"/>
          </w:tcPr>
          <w:p w14:paraId="5066E239" w14:textId="269E6558" w:rsidR="00AA2129" w:rsidRDefault="00B12CE2" w:rsidP="00AA2129">
            <w:pPr>
              <w:spacing w:before="60" w:after="60"/>
              <w:rPr>
                <w:rFonts w:cs="Arial"/>
                <w:sz w:val="16"/>
                <w:szCs w:val="16"/>
              </w:rPr>
            </w:pPr>
            <w:r>
              <w:rPr>
                <w:rFonts w:cs="Arial"/>
                <w:sz w:val="16"/>
                <w:szCs w:val="16"/>
              </w:rPr>
              <w:fldChar w:fldCharType="begin">
                <w:ffData>
                  <w:name w:val=""/>
                  <w:enabled/>
                  <w:calcOnExit w:val="0"/>
                  <w:checkBox>
                    <w:size w:val="18"/>
                    <w:default w:val="1"/>
                  </w:checkBox>
                </w:ffData>
              </w:fldChar>
            </w:r>
            <w:r>
              <w:rPr>
                <w:rFonts w:cs="Arial"/>
                <w:sz w:val="16"/>
                <w:szCs w:val="16"/>
              </w:rPr>
              <w:instrText xml:space="preserve"> FORMCHECKBOX </w:instrText>
            </w:r>
            <w:r w:rsidR="00435330">
              <w:rPr>
                <w:rFonts w:cs="Arial"/>
                <w:sz w:val="16"/>
                <w:szCs w:val="16"/>
              </w:rPr>
            </w:r>
            <w:r w:rsidR="00435330">
              <w:rPr>
                <w:rFonts w:cs="Arial"/>
                <w:sz w:val="16"/>
                <w:szCs w:val="16"/>
              </w:rPr>
              <w:fldChar w:fldCharType="separate"/>
            </w:r>
            <w:r>
              <w:rPr>
                <w:rFonts w:cs="Arial"/>
                <w:sz w:val="16"/>
                <w:szCs w:val="16"/>
              </w:rPr>
              <w:fldChar w:fldCharType="end"/>
            </w:r>
            <w:r w:rsidR="00AA2129">
              <w:rPr>
                <w:rFonts w:cs="Arial"/>
                <w:sz w:val="14"/>
                <w:szCs w:val="14"/>
              </w:rPr>
              <w:t xml:space="preserve">   </w:t>
            </w:r>
            <w:r w:rsidR="00AA2129">
              <w:rPr>
                <w:rFonts w:cs="Arial"/>
                <w:sz w:val="16"/>
                <w:szCs w:val="16"/>
              </w:rPr>
              <w:t>Faculty Selection</w:t>
            </w:r>
            <w:r w:rsidR="00AA2129">
              <w:rPr>
                <w:rFonts w:cs="Arial"/>
                <w:sz w:val="16"/>
                <w:szCs w:val="16"/>
              </w:rPr>
              <w:tab/>
              <w:t xml:space="preserve">     </w:t>
            </w:r>
            <w:r w:rsidR="00AA2129">
              <w:rPr>
                <w:rFonts w:cs="Arial"/>
                <w:sz w:val="16"/>
                <w:szCs w:val="16"/>
              </w:rPr>
              <w:tab/>
              <w:t>(Student with highest grades selected from among those interested)</w:t>
            </w:r>
          </w:p>
          <w:p w14:paraId="1601793B" w14:textId="77777777" w:rsidR="00AA2129" w:rsidRDefault="00AA2129" w:rsidP="00AA2129">
            <w:pPr>
              <w:spacing w:before="60" w:after="60"/>
              <w:rPr>
                <w:rFonts w:cs="Arial"/>
                <w:sz w:val="16"/>
                <w:szCs w:val="16"/>
              </w:rPr>
            </w:pPr>
            <w:r>
              <w:rPr>
                <w:rFonts w:cs="Arial"/>
                <w:sz w:val="16"/>
                <w:szCs w:val="16"/>
              </w:rPr>
              <w:fldChar w:fldCharType="begin">
                <w:ffData>
                  <w:name w:val=""/>
                  <w:enabled/>
                  <w:calcOnExit w:val="0"/>
                  <w:checkBox>
                    <w:size w:val="18"/>
                    <w:default w:val="0"/>
                  </w:checkBox>
                </w:ffData>
              </w:fldChar>
            </w:r>
            <w:r>
              <w:rPr>
                <w:rFonts w:cs="Arial"/>
                <w:sz w:val="16"/>
                <w:szCs w:val="16"/>
              </w:rPr>
              <w:instrText xml:space="preserve"> FORMCHECKBOX </w:instrText>
            </w:r>
            <w:r w:rsidR="00435330">
              <w:rPr>
                <w:rFonts w:cs="Arial"/>
                <w:sz w:val="16"/>
                <w:szCs w:val="16"/>
              </w:rPr>
            </w:r>
            <w:r w:rsidR="00435330">
              <w:rPr>
                <w:rFonts w:cs="Arial"/>
                <w:sz w:val="16"/>
                <w:szCs w:val="16"/>
              </w:rPr>
              <w:fldChar w:fldCharType="separate"/>
            </w:r>
            <w:r>
              <w:rPr>
                <w:rFonts w:cs="Arial"/>
                <w:sz w:val="16"/>
                <w:szCs w:val="16"/>
              </w:rPr>
              <w:fldChar w:fldCharType="end"/>
            </w:r>
            <w:r>
              <w:rPr>
                <w:rFonts w:cs="Arial"/>
                <w:sz w:val="14"/>
                <w:szCs w:val="14"/>
              </w:rPr>
              <w:t xml:space="preserve">   </w:t>
            </w:r>
            <w:r>
              <w:rPr>
                <w:rFonts w:cs="Arial"/>
                <w:sz w:val="16"/>
                <w:szCs w:val="16"/>
              </w:rPr>
              <w:t>Shared Selection</w:t>
            </w:r>
            <w:r>
              <w:rPr>
                <w:rFonts w:cs="Arial"/>
                <w:sz w:val="16"/>
                <w:szCs w:val="16"/>
              </w:rPr>
              <w:tab/>
            </w:r>
            <w:r>
              <w:rPr>
                <w:rFonts w:cs="Arial"/>
                <w:sz w:val="16"/>
                <w:szCs w:val="16"/>
              </w:rPr>
              <w:tab/>
              <w:t>(Faculty and Sponsor make selection based on discussion of interested students)</w:t>
            </w:r>
          </w:p>
          <w:p w14:paraId="51947BB6" w14:textId="77777777" w:rsidR="00AA2129" w:rsidRPr="002F2F6F" w:rsidRDefault="00AA2129" w:rsidP="00AA2129">
            <w:pPr>
              <w:spacing w:before="60" w:after="60"/>
              <w:rPr>
                <w:sz w:val="16"/>
              </w:rPr>
            </w:pP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435330">
              <w:rPr>
                <w:rFonts w:cs="Arial"/>
                <w:sz w:val="16"/>
                <w:szCs w:val="16"/>
              </w:rPr>
            </w:r>
            <w:r w:rsidR="00435330">
              <w:rPr>
                <w:rFonts w:cs="Arial"/>
                <w:sz w:val="16"/>
                <w:szCs w:val="16"/>
              </w:rPr>
              <w:fldChar w:fldCharType="separate"/>
            </w:r>
            <w:r w:rsidRPr="004D6C5C">
              <w:rPr>
                <w:rFonts w:cs="Arial"/>
                <w:sz w:val="16"/>
                <w:szCs w:val="16"/>
              </w:rPr>
              <w:fldChar w:fldCharType="end"/>
            </w:r>
            <w:r>
              <w:rPr>
                <w:rFonts w:cs="Arial"/>
                <w:sz w:val="14"/>
                <w:szCs w:val="14"/>
              </w:rPr>
              <w:t xml:space="preserve">   </w:t>
            </w:r>
            <w:r w:rsidRPr="00A353D3">
              <w:rPr>
                <w:rFonts w:cs="Arial"/>
                <w:sz w:val="16"/>
                <w:szCs w:val="16"/>
              </w:rPr>
              <w:t>Sponsor Competition</w:t>
            </w:r>
            <w:r>
              <w:rPr>
                <w:rFonts w:cs="Arial"/>
                <w:sz w:val="16"/>
                <w:szCs w:val="16"/>
              </w:rPr>
              <w:tab/>
              <w:t>(Sponsor interviews, in-person or via telephone, and selects from interested students)</w:t>
            </w:r>
          </w:p>
        </w:tc>
      </w:tr>
    </w:tbl>
    <w:p w14:paraId="624BD5F0" w14:textId="77777777" w:rsidR="002B45A4" w:rsidRDefault="002B45A4" w:rsidP="002B45A4">
      <w:pPr>
        <w:tabs>
          <w:tab w:val="left" w:pos="7655"/>
        </w:tabs>
        <w:rPr>
          <w:i/>
        </w:rPr>
      </w:pPr>
    </w:p>
    <w:p w14:paraId="125B37CD" w14:textId="77777777" w:rsidR="002B45A4" w:rsidRPr="002B45A4" w:rsidRDefault="002B45A4" w:rsidP="002B45A4">
      <w:pPr>
        <w:tabs>
          <w:tab w:val="left" w:pos="7655"/>
        </w:tabs>
        <w:rPr>
          <w:i/>
          <w:sz w:val="22"/>
        </w:rPr>
      </w:pPr>
      <w:r w:rsidRPr="00557D66">
        <w:rPr>
          <w:i/>
        </w:rPr>
        <w:t>For assistance or further information, please contact:</w:t>
      </w:r>
      <w:r w:rsidRPr="00557D66">
        <w:rPr>
          <w:i/>
        </w:rPr>
        <w:tab/>
      </w:r>
      <w:r w:rsidRPr="002B45A4">
        <w:rPr>
          <w:i/>
          <w:sz w:val="22"/>
        </w:rPr>
        <w:t>David Cake</w:t>
      </w:r>
    </w:p>
    <w:p w14:paraId="50785E42" w14:textId="77777777" w:rsidR="002B45A4" w:rsidRPr="002B45A4" w:rsidRDefault="002B45A4" w:rsidP="002B45A4">
      <w:pPr>
        <w:tabs>
          <w:tab w:val="left" w:pos="7655"/>
        </w:tabs>
        <w:rPr>
          <w:i/>
          <w:sz w:val="22"/>
        </w:rPr>
      </w:pPr>
      <w:r w:rsidRPr="002B45A4">
        <w:rPr>
          <w:i/>
          <w:sz w:val="22"/>
        </w:rPr>
        <w:tab/>
        <w:t>(250) 740-6153</w:t>
      </w:r>
    </w:p>
    <w:p w14:paraId="34C4D8F4" w14:textId="77777777" w:rsidR="0005609C" w:rsidRPr="002B45A4" w:rsidRDefault="002B45A4" w:rsidP="002B45A4">
      <w:pPr>
        <w:tabs>
          <w:tab w:val="left" w:pos="7655"/>
        </w:tabs>
        <w:rPr>
          <w:i/>
        </w:rPr>
      </w:pPr>
      <w:r w:rsidRPr="002B45A4">
        <w:rPr>
          <w:i/>
          <w:sz w:val="22"/>
        </w:rPr>
        <w:tab/>
      </w:r>
      <w:hyperlink r:id="rId6" w:history="1">
        <w:r w:rsidRPr="002B45A4">
          <w:rPr>
            <w:rStyle w:val="Hyperlink"/>
            <w:i/>
            <w:sz w:val="22"/>
          </w:rPr>
          <w:t>Dave.Cake@viu.ca</w:t>
        </w:r>
      </w:hyperlink>
    </w:p>
    <w:sectPr w:rsidR="0005609C" w:rsidRPr="002B45A4" w:rsidSect="00056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52CA9"/>
    <w:multiLevelType w:val="hybridMultilevel"/>
    <w:tmpl w:val="3B964C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5C4B1D"/>
    <w:multiLevelType w:val="hybridMultilevel"/>
    <w:tmpl w:val="9E42CB40"/>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21E87"/>
    <w:multiLevelType w:val="multilevel"/>
    <w:tmpl w:val="90E67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2B45A4"/>
    <w:rsid w:val="000264F9"/>
    <w:rsid w:val="00030409"/>
    <w:rsid w:val="0005609C"/>
    <w:rsid w:val="000B1669"/>
    <w:rsid w:val="002B45A4"/>
    <w:rsid w:val="00435330"/>
    <w:rsid w:val="00562201"/>
    <w:rsid w:val="005A01EC"/>
    <w:rsid w:val="00696E98"/>
    <w:rsid w:val="006E2F92"/>
    <w:rsid w:val="007A0364"/>
    <w:rsid w:val="008561E4"/>
    <w:rsid w:val="00A549D3"/>
    <w:rsid w:val="00AA2129"/>
    <w:rsid w:val="00B12CE2"/>
    <w:rsid w:val="00B609F7"/>
    <w:rsid w:val="00BE16DE"/>
    <w:rsid w:val="00E61FE8"/>
    <w:rsid w:val="00E62C57"/>
    <w:rsid w:val="00EE6311"/>
    <w:rsid w:val="00F06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66D3"/>
  <w15:docId w15:val="{97BFD0DF-111B-47A7-8F71-E6F288DC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5A4"/>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45A4"/>
    <w:rPr>
      <w:color w:val="auto"/>
      <w:u w:val="single"/>
    </w:rPr>
  </w:style>
  <w:style w:type="paragraph" w:styleId="BalloonText">
    <w:name w:val="Balloon Text"/>
    <w:basedOn w:val="Normal"/>
    <w:link w:val="BalloonTextChar"/>
    <w:uiPriority w:val="99"/>
    <w:semiHidden/>
    <w:unhideWhenUsed/>
    <w:rsid w:val="002B45A4"/>
    <w:rPr>
      <w:rFonts w:ascii="Tahoma" w:hAnsi="Tahoma" w:cs="Tahoma"/>
      <w:sz w:val="16"/>
      <w:szCs w:val="16"/>
    </w:rPr>
  </w:style>
  <w:style w:type="character" w:customStyle="1" w:styleId="BalloonTextChar">
    <w:name w:val="Balloon Text Char"/>
    <w:basedOn w:val="DefaultParagraphFont"/>
    <w:link w:val="BalloonText"/>
    <w:uiPriority w:val="99"/>
    <w:semiHidden/>
    <w:rsid w:val="002B45A4"/>
    <w:rPr>
      <w:rFonts w:ascii="Tahoma" w:eastAsia="Times New Roman" w:hAnsi="Tahoma" w:cs="Tahoma"/>
      <w:sz w:val="16"/>
      <w:szCs w:val="16"/>
      <w:lang w:eastAsia="en-CA"/>
    </w:rPr>
  </w:style>
  <w:style w:type="paragraph" w:styleId="ListParagraph">
    <w:name w:val="List Paragraph"/>
    <w:basedOn w:val="Normal"/>
    <w:uiPriority w:val="34"/>
    <w:qFormat/>
    <w:rsid w:val="0056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89470">
      <w:bodyDiv w:val="1"/>
      <w:marLeft w:val="0"/>
      <w:marRight w:val="0"/>
      <w:marTop w:val="0"/>
      <w:marBottom w:val="0"/>
      <w:divBdr>
        <w:top w:val="none" w:sz="0" w:space="0" w:color="auto"/>
        <w:left w:val="none" w:sz="0" w:space="0" w:color="auto"/>
        <w:bottom w:val="none" w:sz="0" w:space="0" w:color="auto"/>
        <w:right w:val="none" w:sz="0" w:space="0" w:color="auto"/>
      </w:divBdr>
    </w:div>
    <w:div w:id="124029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e.Cake@viu.c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Malaspina University-College</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caked</dc:creator>
  <cp:keywords/>
  <dc:description/>
  <cp:lastModifiedBy>Dave Cake</cp:lastModifiedBy>
  <cp:revision>3</cp:revision>
  <dcterms:created xsi:type="dcterms:W3CDTF">2021-11-08T17:02:00Z</dcterms:created>
  <dcterms:modified xsi:type="dcterms:W3CDTF">2023-10-30T20:08:00Z</dcterms:modified>
</cp:coreProperties>
</file>