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Klasterisasi Deret Waktu Multivariat 29 Sensor Boiler Batu Bara Industri Menggunakan K-Means Berbasis Representasi Jendela Temporal</w:t>
      </w:r>
    </w:p>
    <w:p w14:paraId="24DF2CD4" w14:textId="77777777" w:rsidR="009303D9" w:rsidRDefault="00D7522C" w:rsidP="008B6524">
      <w:pPr>
        <w:pStyle w:val="Author"/>
        <w:spacing w:before="100" w:beforeAutospacing="1" w:after="100" w:afterAutospacing="1"/>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0" w:after="200"/>
      </w:pPr>
      <w:r>
        <w:t>Hamzah Abdillah Gabriela</w:t>
        <w:br/>
      </w:r>
      <w:r>
        <w:rPr>
          <w:i/>
        </w:rPr>
        <w:t>Program Studi S1 Teknik Informatika</w:t>
        <w:br/>
      </w:r>
      <w:r>
        <w:rPr>
          <w:i/>
        </w:rPr>
        <w:t>[Nama Universitas]</w:t>
        <w:br/>
      </w:r>
      <w:r>
        <w:t>[Kota], Indonesia</w:t>
        <w:br/>
      </w:r>
      <w:r>
        <w:t>[alamat email]</w:t>
      </w:r>
      <w:r>
        <w:br w:type="column"/>
      </w:r>
      <w:r>
        <w:t>Renadi Wilantara</w:t>
        <w:br/>
      </w:r>
      <w:r>
        <w:rPr>
          <w:i/>
        </w:rPr>
        <w:t>Program Studi S1 Teknik Informatika</w:t>
        <w:br/>
      </w:r>
      <w:r>
        <w:rPr>
          <w:i/>
        </w:rPr>
        <w:t>[Nama Universitas]</w:t>
        <w:br/>
      </w:r>
      <w:r>
        <w:t>[Kota], Indonesia</w:t>
        <w:br/>
      </w:r>
      <w:r>
        <w:t>[alamat email]</w:t>
      </w:r>
      <w:r>
        <w:br w:type="column"/>
      </w:r>
      <w:r>
        <w:t>Muhammad Rizky Khatami</w:t>
        <w:br/>
      </w:r>
      <w:r>
        <w:rPr>
          <w:i/>
        </w:rPr>
        <w:t>Program Studi S1 Teknik Informatika</w:t>
        <w:br/>
      </w:r>
      <w:r>
        <w:rPr>
          <w:i/>
        </w:rPr>
        <w:t>[Nama Universitas]</w:t>
        <w:br/>
      </w:r>
      <w:r>
        <w:t>[Kota], Indonesia</w:t>
        <w:br/>
      </w:r>
      <w:r>
        <w:t>[alamat email]</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pStyle w:val="Author"/>
        <w:spacing w:before="0" w:after="240"/>
        <w:sectPr w:rsidR="009303D9" w:rsidRPr="005B520E" w:rsidSect="003B4E04">
          <w:type w:val="continuous"/>
          <w:pgSz w:w="11906" w:h="16838" w:code="9"/>
          <w:pgMar w:top="450" w:right="893" w:bottom="1440" w:left="893" w:header="720" w:footer="720" w:gutter="0"/>
          <w:cols w:num="2" w:space="720"/>
          <w:docGrid w:linePitch="360"/>
        </w:sectPr>
      </w:pPr>
      <w:r>
        <w:t>Khalit Putra Afana</w:t>
        <w:br/>
      </w:r>
      <w:r>
        <w:rPr>
          <w:i/>
        </w:rPr>
        <w:t>Program Studi S1 Teknik Informatika</w:t>
        <w:br/>
      </w:r>
      <w:r>
        <w:rPr>
          <w:i/>
        </w:rPr>
        <w:t>[Nama Universitas]</w:t>
        <w:br/>
      </w:r>
      <w:r>
        <w:t>[Kota], Indonesia</w:t>
        <w:br/>
      </w:r>
      <w:r>
        <w:t>[alamat email]</w:t>
      </w:r>
      <w:r>
        <w:br w:type="column"/>
      </w:r>
      <w:r>
        <w:t>Muhammad Fathin Raihan</w:t>
        <w:br/>
      </w:r>
      <w:r>
        <w:rPr>
          <w:i/>
        </w:rPr>
        <w:t>Program Studi S1 Teknik Informatika</w:t>
        <w:br/>
      </w:r>
      <w:r>
        <w:rPr>
          <w:i/>
        </w:rPr>
        <w:t>[Nama Universitas]</w:t>
        <w:br/>
      </w:r>
      <w:r>
        <w:t>[Kota], Indonesia</w:t>
        <w:br/>
      </w:r>
      <w:r>
        <w:t>[alamat email]</w:t>
      </w:r>
    </w:p>
    <w:p w14:paraId="40FA2D84" w14:textId="77777777" w:rsidR="004D72B5" w:rsidRDefault="009303D9" w:rsidP="00972203">
      <w:pPr>
        <w:pStyle w:val="Abstract"/>
        <w:rPr>
          <w:i/>
          <w:iCs/>
        </w:rPr>
      </w:pPr>
      <w:r>
        <w:rPr>
          <w:i/>
        </w:rPr>
        <w:t>Abstrak—</w:t>
      </w:r>
      <w:r>
        <w:t>Data sensor boiler industri berbentuk deret waktu multivariat tanpa label dengan ketimpangan skala yang besar, ketergantungan waktu yang kuat, serta nilai hilang dan pencilan. Penelitian ini mengklaster kondisi operasi boiler batu bara dari dataset publik berisi 86.400 sampel berinterval 5 detik, dengan 29 sensor proses sebagai fitur dan suhu uap keluaran boiler sebagai acuan eksternal. Delapan studi rujukan dipilih melalui PRISMA 2020 dan dianalisis celah penelitiannya. Praproses meliputi interpolasi linear berbasis waktu, winsorizing pada pagar tiga kali rentang antarkuartil, dan robust scaling. Ketergantungan waktu dipertahankan dengan jendela 5 menit yang tidak tumpang-tindih, berisi rata-rata, simpangan baku, dan kemiringan tiap sensor, lalu direduksi dengan PCA berkriteria Kaiser sebelum diklaster dengan K-Means. Jumlah klaster dipilih dengan Elbow, Silhouette, dan Davies–Bouldin Index. Representasi jendela menghasilkan Silhouette 0,260 pada dua klaster, lebih tinggi daripada K-Means titik per titik (0,166) dan rata-rata jendela (0,174), tetapi Davies–Bouldin Index-nya lebih buruk (2,408 berbanding 2,019 dan 1,955). Klaster kecil yang mencakup 12,6 persen waktu mencerminkan episode singkat fluktuasi tekanan tungku, dan porsi suhu uap di luar rentang normal pada klaster ini 1,6 kali lebih besar daripada pada klaster stabil. Struktur klaster secara umum lemah karena boiler beroperasi dalam satu rezim kontinu, tetapi representasi temporal mampu mengungkap kondisi stabilitas dinamis yang tidak terlihat oleh pendekatan titik per titik.</w:t>
      </w:r>
    </w:p>
    <w:p w14:paraId="58B10678" w14:textId="77777777" w:rsidR="009303D9" w:rsidRPr="004D72B5" w:rsidRDefault="004D72B5" w:rsidP="00972203">
      <w:pPr>
        <w:pStyle w:val="Keywords"/>
      </w:pPr>
      <w:r>
        <w:rPr>
          <w:i/>
        </w:rPr>
        <w:t>Kata kunci—</w:t>
      </w:r>
      <w:r>
        <w:t>boiler industri, deret waktu multivariat, klasterisasi deret waktu, K-Means, jendela geser, PRISMA</w:t>
      </w:r>
    </w:p>
    <w:p>
      <w:pPr>
        <w:pStyle w:val="Heading1"/>
      </w:pPr>
      <w:r>
        <w:rPr/>
        <w:t>Pendahuluan</w:t>
      </w:r>
    </w:p>
    <w:p>
      <w:pPr>
        <w:pStyle w:val="Heading2"/>
      </w:pPr>
      <w:r>
        <w:rPr/>
        <w:t>Latar Belakang dan Permasalahan Data Sensor Multivariat</w:t>
      </w:r>
    </w:p>
    <w:p>
      <w:pPr>
        <w:pStyle w:val="BodyText"/>
      </w:pPr>
      <w:r>
        <w:rPr/>
        <w:t xml:space="preserve">Boiler industri mengubah energi kimia bahan bakar menjadi energi panas dalam bentuk uap dan menjadi peralatan kritis pada sektor pembangkitan listrik, kimia, metalurgi, dan kertas [1]. Operasi boiler melibatkan interaksi banyak parameter fisik dan kimia yang berubah mengikuti beban, sehingga pemantauannya bergantung pada jaringan sensor yang terhubung ke </w:t>
      </w:r>
      <w:r>
        <w:rPr>
          <w:i/>
        </w:rPr>
        <w:t>Distributed Control System</w:t>
      </w:r>
      <w:r>
        <w:rPr/>
        <w:t xml:space="preserve"> (DCS). Sensor tekanan, suhu, laju aliran, kadar oksigen, getaran, dan arus motor merekam kondisi peralatan secara terus-menerus dan menghasilkan data deret waktu multivariat (</w:t>
      </w:r>
      <w:r>
        <w:rPr>
          <w:i/>
        </w:rPr>
        <w:t>multivariate time-series</w:t>
      </w:r>
      <w:r>
        <w:rPr/>
        <w:t>) berdimensi tinggi [1].</w:t>
      </w:r>
    </w:p>
    <w:p>
      <w:pPr>
        <w:pStyle w:val="BodyText"/>
      </w:pPr>
      <w:r>
        <w:rPr/>
        <w:t xml:space="preserve">Penelitian ini menggunakan dataset publik boiler batu bara dari sebuah pabrik kimia di Zhejiang, Tiongkok [1]. Data direkam setiap 5 detik pada 27 Maret hingga 1 April 2022 sehingga menghasilkan 86.400 sampel dengan 30 atribut numerik kontinu, antara lain tekanan tungku atas (enam titik), suhu gas buang keluaran </w:t>
      </w:r>
      <w:r>
        <w:rPr>
          <w:i/>
        </w:rPr>
        <w:t>economizer</w:t>
      </w:r>
      <w:r>
        <w:rPr/>
        <w:t>, laju aliran kipas primer dan sekunder, kadar oksigen gas buang, getaran bantalan kipas, serta suhu uap keluaran boiler [1]. Dari 30 atribut tersebut, 29 sensor proses dipakai sebagai fitur klasterisasi, sedangkan suhu uap keluaran boiler (TE_8332A) disisihkan sebagai acuan eksternal karena atribut ini merupakan parameter penentu kondisi peralatan [1]. Data tidak memiliki label klaster. Akibatnya, pola kondisi operasi harus ditemukan dengan pembelajaran tanpa pengawasan (</w:t>
      </w:r>
      <w:r>
        <w:rPr>
          <w:i/>
        </w:rPr>
        <w:t>unsupervised learning</w:t>
      </w:r>
      <w:r>
        <w:rPr/>
        <w:t>), dan kualitas hasilnya hanya dapat dinilai dengan metrik internal.</w:t>
      </w:r>
    </w:p>
    <w:p>
      <w:pPr>
        <w:pStyle w:val="BodyText"/>
      </w:pPr>
      <w:r>
        <w:rPr/>
        <w:t>Data sensor semacam ini memiliki tiga tantangan teknis. Pertama, terdapat ketimpangan skala (</w:t>
      </w:r>
      <w:r>
        <w:rPr>
          <w:i/>
        </w:rPr>
        <w:t>scale disparity</w:t>
      </w:r>
      <w:r>
        <w:rPr/>
        <w:t xml:space="preserve">) yang ekstrem antar-sensor. Pada berkas mentah, laju aliran kipas primer (FT_8301) bernilai sekitar 40.773 hingga 53.047, sedangkan kadar oksigen gas buang (AIR_8301A) hanya 0,78 hingga 4,56, dan beberapa sensor tekanan tungku bernilai negatif. Tanpa penskalaan, jarak </w:t>
      </w:r>
      <w:r>
        <w:rPr>
          <w:i/>
        </w:rPr>
        <w:t>Euclidean</w:t>
      </w:r>
      <w:r>
        <w:rPr/>
        <w:t xml:space="preserve"> yang menjadi dasar K-Means akan didominasi oleh sensor bernilai besar, padahal studi klasterisasi proses industri masih ada yang tidak melakukan penskalaan eksplisit sebelum K-Means [2]. Kedua, terdapat ketergantungan waktu (</w:t>
      </w:r>
      <w:r>
        <w:rPr>
          <w:i/>
        </w:rPr>
        <w:t>temporal dependency</w:t>
      </w:r>
      <w:r>
        <w:rPr/>
        <w:t>). Dengan interval 5 detik, observasi yang berdekatan saling terkait, sehingga memperlakukan setiap baris sebagai titik independen berisiko menghilangkan informasi dinamika proses [3]. Ketiga, terdapat nilai hilang dan pencilan. Lingkungan boiler yang bersuhu tinggi, bertekanan tinggi, berdebu, serta gangguan elektromagnetik pada jalur transmisi dapat menyebabkan data hilang atau rusak [1]. Versi mentah dataset (</w:t>
      </w:r>
      <w:r>
        <w:rPr>
          <w:i/>
        </w:rPr>
        <w:t>xinan_uncompleted_data</w:t>
      </w:r>
      <w:r>
        <w:rPr/>
        <w:t xml:space="preserve">) masih memuat 30 nilai kosong pada sensor laju air </w:t>
      </w:r>
      <w:r>
        <w:rPr>
          <w:i/>
        </w:rPr>
        <w:t>desuperheater</w:t>
      </w:r>
      <w:r>
        <w:rPr/>
        <w:t xml:space="preserve"> primer (YJJWSLL). Selain itu, suhu uap keluaran boiler yang normalnya berada pada 530–545 °C memiliki sekitar 8,6% kondisi abnormal yang membentuk distribusi berekor panjang (</w:t>
      </w:r>
      <w:r>
        <w:rPr>
          <w:i/>
        </w:rPr>
        <w:t>long-tailed</w:t>
      </w:r>
      <w:r>
        <w:rPr/>
        <w:t>) [1].</w:t>
      </w:r>
    </w:p>
    <w:p>
      <w:pPr>
        <w:pStyle w:val="BodyText"/>
      </w:pPr>
      <w:r>
        <w:rPr/>
        <w:t xml:space="preserve">Ketiga tantangan tersebut menuntut alur praproses yang sistematis sebelum klasterisasi. Selain itu, karena tidak ada label, pemilihan jumlah klaster dan validasi struktur klaster perlu memakai metrik internal seperti </w:t>
      </w:r>
      <w:r>
        <w:rPr>
          <w:i/>
        </w:rPr>
        <w:t>Silhouette Coefficient</w:t>
      </w:r>
      <w:r>
        <w:rPr/>
        <w:t xml:space="preserve"> [4] dan </w:t>
      </w:r>
      <w:r>
        <w:rPr>
          <w:i/>
        </w:rPr>
        <w:t>Davies–Bouldin Index</w:t>
      </w:r>
      <w:r>
        <w:rPr/>
        <w:t xml:space="preserve"> (DBI) [5]. Tujuan penelitian ini adalah mengelompokkan kondisi operasi boiler dari 29 sensor proses secara tanpa pengawasan sambil tetap mempertahankan karakteristik temporal data, lalu menafsirkan klaster yang terbentuk terhadap suhu uap keluaran sebagai acuan.</w:t>
      </w:r>
    </w:p>
    <w:p>
      <w:pPr>
        <w:pStyle w:val="Heading2"/>
      </w:pPr>
      <w:r>
        <w:rPr/>
        <w:t>Seleksi Literatur dengan Metode PRISMA</w:t>
      </w:r>
    </w:p>
    <w:p>
      <w:pPr>
        <w:pStyle w:val="BodyText"/>
      </w:pPr>
      <w:r>
        <w:rPr/>
        <w:t xml:space="preserve">Literatur acuan diseleksi mengikuti pedoman </w:t>
      </w:r>
      <w:r>
        <w:rPr>
          <w:i/>
        </w:rPr>
        <w:t>Preferred Reporting Items for Systematic Reviews and Meta-Analyses</w:t>
      </w:r>
      <w:r>
        <w:rPr/>
        <w:t xml:space="preserve"> (PRISMA) 2020 [6]. Alur seleksi ditunjukkan pada Fig. 1. Tahap identifikasi menggunakan basis data Scopus dengan kueri </w:t>
      </w:r>
      <w:r>
        <w:rPr>
          <w:i/>
        </w:rPr>
        <w:t>Boolean</w:t>
      </w:r>
      <w:r>
        <w:rPr/>
        <w:t xml:space="preserve"> (“industrial” OR “coal-fired boiler”) AND (“multivariate time series” OR “time series” OR “time-series”) AND (cluster*), yang menghasilkan 937 rekaman. Tidak ada rekaman duplikat ataupun rekaman yang dikeluarkan oleh alat otomatis.</w:t>
      </w:r>
    </w:p>
    <w:p>
      <w:pPr>
        <w:pStyle w:val="BodyText"/>
      </w:pPr>
      <w:r>
        <w:rPr/>
        <w:t>Pada tahap penyaringan, 420 rekaman yang terbit sebelum 2022 dikeluarkan sehingga 517 laporan dicari teks lengkapnya. Sebanyak 309 laporan tidak dapat diakses, sehingga 208 laporan dinilai kelayakannya melalui pembacaan teks lengkap. Pada tahap kelayakan, 38 laporan dikeluarkan karena bukan artikel, 5 laporan karena tidak berbahasa Inggris, dan 103 laporan karena di luar cakupan. Hasilnya, 62 studi memenuhi kriteria inklusi. Dari 62 studi tersebut, delapan artikel dengan kedekatan tertinggi terhadap topik klasterisasi data sensor industri multivariat ditetapkan sebagai rujukan utama [2], [3], [7]–[12].</w:t>
      </w:r>
    </w:p>
    <w:p>
      <w:pPr>
        <w:pStyle w:val="BodyText"/>
        <w:keepNext/>
        <w:spacing w:before="80" w:after="0"/>
        <w:ind w:firstLine="0"/>
        <w:jc w:val="center"/>
      </w:pPr>
      <w:r>
        <w:drawing>
          <wp:inline xmlns:a="http://schemas.openxmlformats.org/drawingml/2006/main" xmlns:pic="http://schemas.openxmlformats.org/drawingml/2006/picture">
            <wp:extent cx="3039110" cy="3017758"/>
            <wp:docPr id="1" name="Picture 1"/>
            <wp:cNvGraphicFramePr>
              <a:graphicFrameLocks noChangeAspect="1"/>
            </wp:cNvGraphicFramePr>
            <a:graphic>
              <a:graphicData uri="http://schemas.openxmlformats.org/drawingml/2006/picture">
                <pic:pic>
                  <pic:nvPicPr>
                    <pic:cNvPr id="0" name="prisma_diagram.png"/>
                    <pic:cNvPicPr/>
                  </pic:nvPicPr>
                  <pic:blipFill>
                    <a:blip r:embed="rId13"/>
                    <a:stretch>
                      <a:fillRect/>
                    </a:stretch>
                  </pic:blipFill>
                  <pic:spPr>
                    <a:xfrm>
                      <a:off x="0" y="0"/>
                      <a:ext cx="3039110" cy="3017758"/>
                    </a:xfrm>
                    <a:prstGeom prst="rect"/>
                  </pic:spPr>
                </pic:pic>
              </a:graphicData>
            </a:graphic>
          </wp:inline>
        </w:drawing>
      </w:r>
    </w:p>
    <w:p>
      <w:pPr>
        <w:pStyle w:val="figurecaption"/>
      </w:pPr>
      <w:r>
        <w:rPr/>
        <w:t>Diagram alir PRISMA 2020 untuk seleksi literatur: 937 rekaman teridentifikasi dari Scopus hingga 8 artikel rujukan utama.</w:t>
      </w:r>
    </w:p>
    <w:p>
      <w:pPr>
        <w:pStyle w:val="Heading2"/>
      </w:pPr>
      <w:r>
        <w:rPr/>
        <w:t>Tinjauan Studi Terkait dan Analisis Gap</w:t>
      </w:r>
    </w:p>
    <w:p>
      <w:pPr>
        <w:pStyle w:val="BodyText"/>
      </w:pPr>
      <w:r>
        <w:rPr/>
        <w:t xml:space="preserve">Delapan artikel terpilih dianalisis berdasarkan domain data, praproses, penanganan temporal, algoritma, penentuan parameter, dan metrik evaluasi (Tabel I). Studi tersebut terbagi menjadi tiga kelompok. Kelompok pertama memakai klasterisasi untuk menemukan pola operasi, yaitu K-Means dengan Elbow berbasis WCSS tanpa penskalaan eksplisit [2], SOM dan K-Means pada segmen gangguan yang disegmentasi manual [9], K-Means pada fitur catch22 per peralatan [10], serta </w:t>
      </w:r>
      <w:r>
        <w:rPr>
          <w:i/>
        </w:rPr>
        <w:t>pipeline</w:t>
      </w:r>
      <w:r>
        <w:rPr/>
        <w:t xml:space="preserve"> berbasis fitur yang meringkas deret waktu menjadi satu vektor per entitas [7]. Kelompok kedua menangani aspek temporal dengan model kompleks, seperti </w:t>
      </w:r>
      <w:r>
        <w:rPr>
          <w:i/>
        </w:rPr>
        <w:t>autoencoder</w:t>
      </w:r>
      <w:r>
        <w:rPr/>
        <w:t xml:space="preserve"> berbasis RNN yang sarat hiperparameter [3]. Kelompok ketiga memakai klasterisasi sebagai komponen deteksi anomali, yaitu kombinasi multi-</w:t>
      </w:r>
      <w:r>
        <w:rPr>
          <w:i/>
        </w:rPr>
        <w:t>view</w:t>
      </w:r>
      <w:r>
        <w:rPr/>
        <w:t xml:space="preserve"> [8], pengelompokan sensor dengan UMAP dan DBSCAN [11], serta DBSCAN dan </w:t>
      </w:r>
      <w:r>
        <w:rPr>
          <w:i/>
        </w:rPr>
        <w:t>Isolation Forest</w:t>
      </w:r>
      <w:r>
        <w:rPr/>
        <w:t xml:space="preserve"> pada residual prediksi [12]. Pada kelompok ini, klaster tidak ditujukan untuk menemukan mode operasi.</w:t>
      </w:r>
    </w:p>
    <w:p>
      <w:pPr>
        <w:pStyle w:val="BodyText"/>
      </w:pPr>
      <w:r>
        <w:rPr/>
        <w:t>Berdasarkan Tabel I, terdapat empat celah penelitian. (1) Penskalaan belum ditangani secara konsisten. Studi [2] dan [9] tidak menyebutkan penskalaan eksplisit sebelum klasterisasi berbasis jarak, padahal variabelnya memiliki satuan dan rentang yang berbeda. (2) Aspek temporal cenderung diabaikan, seperti pada K-Means titik per titik [2], atau ditangani dengan model yang kompleks dan sarat hiperparameter [3], [11], [12]. Masih sedikit pendekatan menengah yang sederhana, misalnya fitur statistik jendela geser yang diumpankan ke K-Means. (3) Nilai hilang dan pencilan sering tidak diuji secara empiris atau diasumsikan sudah bersih [2], [3], [11], [12]. (4) Evaluasi klaster belum lengkap: ada studi yang hanya memakai WCSS [2] atau Silhouette saja [10], tidak mengukur kualitas klaster [11], atau bergantung pada label semu [12]. Selain itu, tidak ada satu pun dari delapan studi tersebut yang mengklaster kondisi operasi boiler batu bara dengan 29 sensor proses yang memiliki ketimpangan skala ekstrem.</w:t>
      </w:r>
    </w:p>
    <w:p>
      <w:pPr>
        <w:pStyle w:val="Heading2"/>
      </w:pPr>
      <w:r>
        <w:rPr/>
        <w:t>Kontribusi Penelitian</w:t>
      </w:r>
    </w:p>
    <w:p>
      <w:pPr>
        <w:pStyle w:val="BodyText"/>
      </w:pPr>
      <w:r>
        <w:rPr/>
        <w:t>Berdasarkan celah tersebut, kontribusi kelompok dalam penelitian ini adalah sebagai berikut.</w:t>
      </w:r>
    </w:p>
    <w:p>
      <w:pPr>
        <w:pStyle w:val="bulletlist"/>
      </w:pPr>
      <w:r>
        <w:rPr/>
        <w:t xml:space="preserve">Menyusun alur praproses yang terdokumentasi untuk 29 sensor boiler, meliputi interpolasi nilai hilang, </w:t>
      </w:r>
      <w:r>
        <w:rPr>
          <w:i/>
        </w:rPr>
        <w:t>winsorizing</w:t>
      </w:r>
      <w:r>
        <w:rPr/>
        <w:t xml:space="preserve"> pencilan ekstrem, dan </w:t>
      </w:r>
      <w:r>
        <w:rPr>
          <w:i/>
        </w:rPr>
        <w:t>robust scaling</w:t>
      </w:r>
      <w:r>
        <w:rPr/>
        <w:t xml:space="preserve"> untuk mengatasi ketimpangan skala sebelum perhitungan jarak </w:t>
      </w:r>
      <w:r>
        <w:rPr>
          <w:i/>
        </w:rPr>
        <w:t>Euclidean</w:t>
      </w:r>
      <w:r>
        <w:rPr/>
        <w:t>.</w:t>
      </w:r>
    </w:p>
    <w:p>
      <w:pPr>
        <w:pStyle w:val="bulletlist"/>
      </w:pPr>
      <w:r>
        <w:rPr/>
        <w:t>Mempertahankan karakteristik temporal dengan representasi jendela geser (</w:t>
      </w:r>
      <w:r>
        <w:rPr>
          <w:i/>
        </w:rPr>
        <w:t>sliding window</w:t>
      </w:r>
      <w:r>
        <w:rPr/>
        <w:t xml:space="preserve">) berisi fitur rata-rata, simpangan baku, dan kemiringan per sensor, sebagai alternatif ringan dari model temporal berbasis </w:t>
      </w:r>
      <w:r>
        <w:rPr>
          <w:i/>
        </w:rPr>
        <w:t>deep learning</w:t>
      </w:r>
      <w:r>
        <w:rPr/>
        <w:t xml:space="preserve"> [3].</w:t>
      </w:r>
    </w:p>
    <w:p>
      <w:pPr>
        <w:pStyle w:val="bulletlist"/>
      </w:pPr>
      <w:r>
        <w:rPr/>
        <w:t xml:space="preserve">Merancang klasterisasi K-Means dengan penentuan jumlah klaster melalui </w:t>
      </w:r>
      <w:r>
        <w:rPr>
          <w:i/>
        </w:rPr>
        <w:t>Elbow Method</w:t>
      </w:r>
      <w:r>
        <w:rPr/>
        <w:t xml:space="preserve">, </w:t>
      </w:r>
      <w:r>
        <w:rPr>
          <w:i/>
        </w:rPr>
        <w:t>Silhouette Coefficient</w:t>
      </w:r>
      <w:r>
        <w:rPr/>
        <w:t xml:space="preserve">, dan </w:t>
      </w:r>
      <w:r>
        <w:rPr>
          <w:i/>
        </w:rPr>
        <w:t>Davies–Bouldin Index</w:t>
      </w:r>
      <w:r>
        <w:rPr/>
        <w:t xml:space="preserve">, lalu membandingkannya dengan dua </w:t>
      </w:r>
      <w:r>
        <w:rPr>
          <w:i/>
        </w:rPr>
        <w:t>baseline</w:t>
      </w:r>
      <w:r>
        <w:rPr/>
        <w:t>: K-Means titik per titik dan K-Means pada rata-rata jendela.</w:t>
      </w:r>
    </w:p>
    <w:p>
      <w:pPr>
        <w:pStyle w:val="bulletlist"/>
      </w:pPr>
      <w:r>
        <w:rPr/>
        <w:t>Menginterpretasikan klaster sebagai kondisi operasi boiler dengan suhu uap keluaran (TE_8332A, rentang normal 530–545 °C [1]) sebagai acuan eksternal yang tidak dipakai dalam proses klasterisasi.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tablehead"/>
        <w:keepNext/>
      </w:pPr>
      <w:r>
        <w:rPr/>
        <w:t>Ringkasan Analisis Gap Delapan Studi Rujukan Utama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0100" w:type="dxa"/>
      </w:tblPr>
      <w:tblGrid>
        <w:gridCol w:w="560"/>
        <w:gridCol w:w="1500"/>
        <w:gridCol w:w="2300"/>
        <w:gridCol w:w="1300"/>
        <w:gridCol w:w="1900"/>
        <w:gridCol w:w="1100"/>
        <w:gridCol w:w="1440"/>
      </w:tblGrid>
      <w:tr>
        <w:trPr>
          <w:tblHeader/>
          <w:cantSplit/>
        </w:trPr>
        <w:tc>
          <w:tcPr>
            <w:tcW w:type="dxa" w:w="1446"/>
            <w:tcW w:w="560" w:type="dxa"/>
          </w:tcPr>
          <w:p>
            <w:pPr>
              <w:pStyle w:val="tablecolhead"/>
              <w:keepNext/>
              <w:jc w:val="center"/>
            </w:pPr>
            <w:r>
              <w:rPr>
                <w:b/>
                <w:sz w:val="14"/>
              </w:rPr>
              <w:t>Ref.</w:t>
            </w:r>
          </w:p>
        </w:tc>
        <w:tc>
          <w:tcPr>
            <w:tcW w:type="dxa" w:w="1446"/>
            <w:tcW w:w="1500" w:type="dxa"/>
          </w:tcPr>
          <w:p>
            <w:pPr>
              <w:pStyle w:val="tablecolhead"/>
              <w:keepNext/>
              <w:jc w:val="center"/>
            </w:pPr>
            <w:r>
              <w:rPr>
                <w:b/>
                <w:sz w:val="14"/>
              </w:rPr>
              <w:t>Domain dan data</w:t>
            </w:r>
          </w:p>
        </w:tc>
        <w:tc>
          <w:tcPr>
            <w:tcW w:type="dxa" w:w="1446"/>
            <w:tcW w:w="2300" w:type="dxa"/>
          </w:tcPr>
          <w:p>
            <w:pPr>
              <w:pStyle w:val="tablecolhead"/>
              <w:keepNext/>
              <w:jc w:val="center"/>
            </w:pPr>
            <w:r>
              <w:rPr>
                <w:b/>
                <w:sz w:val="14"/>
              </w:rPr>
              <w:t>Praproses (H: nilai hilang; P: pencilan; S: penskalaan)</w:t>
            </w:r>
          </w:p>
        </w:tc>
        <w:tc>
          <w:tcPr>
            <w:tcW w:type="dxa" w:w="1446"/>
            <w:tcW w:w="1300" w:type="dxa"/>
          </w:tcPr>
          <w:p>
            <w:pPr>
              <w:pStyle w:val="tablecolhead"/>
              <w:keepNext/>
              <w:jc w:val="center"/>
            </w:pPr>
            <w:r>
              <w:rPr>
                <w:b/>
                <w:sz w:val="14"/>
              </w:rPr>
              <w:t>Penanganan temporal</w:t>
            </w:r>
          </w:p>
        </w:tc>
        <w:tc>
          <w:tcPr>
            <w:tcW w:type="dxa" w:w="1446"/>
            <w:tcW w:w="1900" w:type="dxa"/>
          </w:tcPr>
          <w:p>
            <w:pPr>
              <w:pStyle w:val="tablecolhead"/>
              <w:keepNext/>
              <w:jc w:val="center"/>
            </w:pPr>
            <w:r>
              <w:rPr>
                <w:b/>
                <w:sz w:val="14"/>
              </w:rPr>
              <w:t>Algoritma; penentuan k</w:t>
            </w:r>
          </w:p>
        </w:tc>
        <w:tc>
          <w:tcPr>
            <w:tcW w:type="dxa" w:w="1446"/>
            <w:tcW w:w="1100" w:type="dxa"/>
          </w:tcPr>
          <w:p>
            <w:pPr>
              <w:pStyle w:val="tablecolhead"/>
              <w:keepNext/>
              <w:jc w:val="center"/>
            </w:pPr>
            <w:r>
              <w:rPr>
                <w:b/>
                <w:sz w:val="14"/>
              </w:rPr>
              <w:t>Evaluasi klaster</w:t>
            </w:r>
          </w:p>
        </w:tc>
        <w:tc>
          <w:tcPr>
            <w:tcW w:type="dxa" w:w="1446"/>
            <w:tcW w:w="1440" w:type="dxa"/>
          </w:tcPr>
          <w:p>
            <w:pPr>
              <w:pStyle w:val="tablecolhead"/>
              <w:keepNext/>
              <w:jc w:val="center"/>
            </w:pPr>
            <w:r>
              <w:rPr>
                <w:b/>
                <w:sz w:val="14"/>
              </w:rPr>
              <w:t>Gap utama</w:t>
            </w:r>
          </w:p>
        </w:tc>
      </w:tr>
      <w:tr>
        <w:trPr>
          <w:cantSplit/>
        </w:trPr>
        <w:tc>
          <w:tcPr>
            <w:tcW w:type="dxa" w:w="1446"/>
            <w:tcW w:w="560" w:type="dxa"/>
          </w:tcPr>
          <w:p>
            <w:pPr>
              <w:pStyle w:val="tablecopy"/>
              <w:keepNext/>
              <w:jc w:val="center"/>
            </w:pPr>
            <w:r>
              <w:rPr>
                <w:sz w:val="14"/>
              </w:rPr>
              <w:t>[2]</w:t>
            </w:r>
          </w:p>
        </w:tc>
        <w:tc>
          <w:tcPr>
            <w:tcW w:type="dxa" w:w="1446"/>
            <w:tcW w:w="1500" w:type="dxa"/>
          </w:tcPr>
          <w:p>
            <w:pPr>
              <w:pStyle w:val="tablecopy"/>
              <w:keepNext/>
              <w:jc w:val="left"/>
            </w:pPr>
            <w:r>
              <w:rPr>
                <w:sz w:val="14"/>
              </w:rPr>
              <w:t>Distilasi bio 2,3-BDO; 7 variabel; 5.760 titik, interval 1 menit</w:t>
            </w:r>
          </w:p>
        </w:tc>
        <w:tc>
          <w:tcPr>
            <w:tcW w:type="dxa" w:w="1446"/>
            <w:tcW w:w="2300" w:type="dxa"/>
          </w:tcPr>
          <w:p>
            <w:pPr>
              <w:pStyle w:val="tablecopy"/>
              <w:keepNext/>
              <w:jc w:val="left"/>
            </w:pPr>
            <w:r>
              <w:rPr>
                <w:sz w:val="14"/>
              </w:rPr>
              <w:t>H: LPF disebut, tetapi tidak ada data hilang; P: LPF; deteksi pencilan tidak dilakukan; S: Tidak eksplisit</w:t>
            </w:r>
          </w:p>
        </w:tc>
        <w:tc>
          <w:tcPr>
            <w:tcW w:type="dxa" w:w="1446"/>
            <w:tcW w:w="1300" w:type="dxa"/>
          </w:tcPr>
          <w:p>
            <w:pPr>
              <w:pStyle w:val="tablecopy"/>
              <w:keepNext/>
              <w:jc w:val="left"/>
            </w:pPr>
            <w:r>
              <w:rPr>
                <w:sz w:val="14"/>
              </w:rPr>
              <w:t>Tidak ada; tiap titik independen</w:t>
            </w:r>
          </w:p>
        </w:tc>
        <w:tc>
          <w:tcPr>
            <w:tcW w:type="dxa" w:w="1446"/>
            <w:tcW w:w="1900" w:type="dxa"/>
          </w:tcPr>
          <w:p>
            <w:pPr>
              <w:pStyle w:val="tablecopy"/>
              <w:keepNext/>
              <w:jc w:val="left"/>
            </w:pPr>
            <w:r>
              <w:rPr>
                <w:sz w:val="14"/>
              </w:rPr>
              <w:t>K-Means (Euclidean); WCSS + Elbow (perubahan &lt; 2%), k = 7</w:t>
            </w:r>
          </w:p>
        </w:tc>
        <w:tc>
          <w:tcPr>
            <w:tcW w:type="dxa" w:w="1446"/>
            <w:tcW w:w="1100" w:type="dxa"/>
          </w:tcPr>
          <w:p>
            <w:pPr>
              <w:pStyle w:val="tablecopy"/>
              <w:keepNext/>
              <w:jc w:val="left"/>
            </w:pPr>
            <w:r>
              <w:rPr>
                <w:sz w:val="14"/>
              </w:rPr>
              <w:t>WCSS saja</w:t>
            </w:r>
          </w:p>
        </w:tc>
        <w:tc>
          <w:tcPr>
            <w:tcW w:type="dxa" w:w="1446"/>
            <w:tcW w:w="1440" w:type="dxa"/>
          </w:tcPr>
          <w:p>
            <w:pPr>
              <w:pStyle w:val="tablecopy"/>
              <w:keepNext/>
              <w:jc w:val="left"/>
            </w:pPr>
            <w:r>
              <w:rPr>
                <w:sz w:val="14"/>
              </w:rPr>
              <w:t>Tanpa penskalaan dan temporal; tanpa Silhouette/DBI</w:t>
            </w:r>
          </w:p>
        </w:tc>
      </w:tr>
      <w:tr>
        <w:trPr>
          <w:cantSplit/>
        </w:trPr>
        <w:tc>
          <w:tcPr>
            <w:tcW w:type="dxa" w:w="1446"/>
            <w:tcW w:w="560" w:type="dxa"/>
          </w:tcPr>
          <w:p>
            <w:pPr>
              <w:pStyle w:val="tablecopy"/>
              <w:keepNext/>
              <w:jc w:val="center"/>
            </w:pPr>
            <w:r>
              <w:rPr>
                <w:sz w:val="14"/>
              </w:rPr>
              <w:t>[7]</w:t>
            </w:r>
          </w:p>
        </w:tc>
        <w:tc>
          <w:tcPr>
            <w:tcW w:type="dxa" w:w="1446"/>
            <w:tcW w:w="1500" w:type="dxa"/>
          </w:tcPr>
          <w:p>
            <w:pPr>
              <w:pStyle w:val="tablecopy"/>
              <w:keepNext/>
              <w:jc w:val="left"/>
            </w:pPr>
            <w:r>
              <w:rPr>
                <w:sz w:val="14"/>
              </w:rPr>
              <w:t>Job HPC (CPU, memori) superkomputer</w:t>
            </w:r>
          </w:p>
        </w:tc>
        <w:tc>
          <w:tcPr>
            <w:tcW w:type="dxa" w:w="1446"/>
            <w:tcW w:w="2300" w:type="dxa"/>
          </w:tcPr>
          <w:p>
            <w:pPr>
              <w:pStyle w:val="tablecopy"/>
              <w:keepNext/>
              <w:jc w:val="left"/>
            </w:pPr>
            <w:r>
              <w:rPr>
                <w:sz w:val="14"/>
              </w:rPr>
              <w:t>H: Fitur bernilai NaN/Inf dihapus; P: LOF + Isolation Forest (opsional); S: StandardScaler</w:t>
            </w:r>
          </w:p>
        </w:tc>
        <w:tc>
          <w:tcPr>
            <w:tcW w:type="dxa" w:w="1446"/>
            <w:tcW w:w="1300" w:type="dxa"/>
          </w:tcPr>
          <w:p>
            <w:pPr>
              <w:pStyle w:val="tablecopy"/>
              <w:keepNext/>
              <w:jc w:val="left"/>
            </w:pPr>
            <w:r>
              <w:rPr>
                <w:sz w:val="14"/>
              </w:rPr>
              <w:t>Fitur statistik dan tsfresh per job; downsampling</w:t>
            </w:r>
          </w:p>
        </w:tc>
        <w:tc>
          <w:tcPr>
            <w:tcW w:type="dxa" w:w="1446"/>
            <w:tcW w:w="1900" w:type="dxa"/>
          </w:tcPr>
          <w:p>
            <w:pPr>
              <w:pStyle w:val="tablecopy"/>
              <w:keepNext/>
              <w:jc w:val="left"/>
            </w:pPr>
            <w:r>
              <w:rPr>
                <w:sz w:val="14"/>
              </w:rPr>
              <w:t>K-Means, Agglomerative (+PCA, Kernel PCA); Banyak kombinasi; peringkat heuristik</w:t>
            </w:r>
          </w:p>
        </w:tc>
        <w:tc>
          <w:tcPr>
            <w:tcW w:type="dxa" w:w="1446"/>
            <w:tcW w:w="1100" w:type="dxa"/>
          </w:tcPr>
          <w:p>
            <w:pPr>
              <w:pStyle w:val="tablecopy"/>
              <w:keepNext/>
              <w:jc w:val="left"/>
            </w:pPr>
            <w:r>
              <w:rPr>
                <w:sz w:val="14"/>
              </w:rPr>
              <w:t>Silhouette, DBI, CH</w:t>
            </w:r>
          </w:p>
        </w:tc>
        <w:tc>
          <w:tcPr>
            <w:tcW w:type="dxa" w:w="1446"/>
            <w:tcW w:w="1440" w:type="dxa"/>
          </w:tcPr>
          <w:p>
            <w:pPr>
              <w:pStyle w:val="tablecopy"/>
              <w:keepNext/>
              <w:jc w:val="left"/>
            </w:pPr>
            <w:r>
              <w:rPr>
                <w:sz w:val="14"/>
              </w:rPr>
              <w:t>Satu vektor per entitas; dinamika dalam aliran tidak dimodelkan</w:t>
            </w:r>
          </w:p>
        </w:tc>
      </w:tr>
      <w:tr>
        <w:trPr>
          <w:cantSplit/>
        </w:trPr>
        <w:tc>
          <w:tcPr>
            <w:tcW w:type="dxa" w:w="1446"/>
            <w:tcW w:w="560" w:type="dxa"/>
          </w:tcPr>
          <w:p>
            <w:pPr>
              <w:pStyle w:val="tablecopy"/>
              <w:keepNext/>
              <w:jc w:val="center"/>
            </w:pPr>
            <w:r>
              <w:rPr>
                <w:sz w:val="14"/>
              </w:rPr>
              <w:t>[8]</w:t>
            </w:r>
          </w:p>
        </w:tc>
        <w:tc>
          <w:tcPr>
            <w:tcW w:type="dxa" w:w="1446"/>
            <w:tcW w:w="1500" w:type="dxa"/>
          </w:tcPr>
          <w:p>
            <w:pPr>
              <w:pStyle w:val="tablecopy"/>
              <w:keepNext/>
              <w:jc w:val="left"/>
            </w:pPr>
            <w:r>
              <w:rPr>
                <w:sz w:val="14"/>
              </w:rPr>
              <w:t>Transformator konverter 800 kV; 8.760 titik per jam</w:t>
            </w:r>
          </w:p>
        </w:tc>
        <w:tc>
          <w:tcPr>
            <w:tcW w:type="dxa" w:w="1446"/>
            <w:tcW w:w="2300" w:type="dxa"/>
          </w:tcPr>
          <w:p>
            <w:pPr>
              <w:pStyle w:val="tablecopy"/>
              <w:keepNext/>
              <w:jc w:val="left"/>
            </w:pPr>
            <w:r>
              <w:rPr>
                <w:sz w:val="14"/>
              </w:rPr>
              <w:t>H: Interpolasi bertingkat; P: Pencilan menjadi target deteksi; S: Robust (median, IQR)</w:t>
            </w:r>
          </w:p>
        </w:tc>
        <w:tc>
          <w:tcPr>
            <w:tcW w:type="dxa" w:w="1446"/>
            <w:tcW w:w="1300" w:type="dxa"/>
          </w:tcPr>
          <w:p>
            <w:pPr>
              <w:pStyle w:val="tablecopy"/>
              <w:keepNext/>
              <w:jc w:val="left"/>
            </w:pPr>
            <w:r>
              <w:rPr>
                <w:sz w:val="14"/>
              </w:rPr>
              <w:t>Fitur multi-skala, differencing</w:t>
            </w:r>
          </w:p>
        </w:tc>
        <w:tc>
          <w:tcPr>
            <w:tcW w:type="dxa" w:w="1446"/>
            <w:tcW w:w="1900" w:type="dxa"/>
          </w:tcPr>
          <w:p>
            <w:pPr>
              <w:pStyle w:val="tablecopy"/>
              <w:keepNext/>
              <w:jc w:val="left"/>
            </w:pPr>
            <w:r>
              <w:rPr>
                <w:sz w:val="14"/>
              </w:rPr>
              <w:t>K-Means, HDBSCAN, OPTICS, IF pada 4 view; Silhouette untuk k; elbow k-distance</w:t>
            </w:r>
          </w:p>
        </w:tc>
        <w:tc>
          <w:tcPr>
            <w:tcW w:type="dxa" w:w="1446"/>
            <w:tcW w:w="1100" w:type="dxa"/>
          </w:tcPr>
          <w:p>
            <w:pPr>
              <w:pStyle w:val="tablecopy"/>
              <w:keepNext/>
              <w:jc w:val="left"/>
            </w:pPr>
            <w:r>
              <w:rPr>
                <w:sz w:val="14"/>
              </w:rPr>
              <w:t>SC, DBI, CHI, OSS</w:t>
            </w:r>
          </w:p>
        </w:tc>
        <w:tc>
          <w:tcPr>
            <w:tcW w:type="dxa" w:w="1446"/>
            <w:tcW w:w="1440" w:type="dxa"/>
          </w:tcPr>
          <w:p>
            <w:pPr>
              <w:pStyle w:val="tablecopy"/>
              <w:keepNext/>
              <w:jc w:val="left"/>
            </w:pPr>
            <w:r>
              <w:rPr>
                <w:sz w:val="14"/>
              </w:rPr>
              <w:t>Untuk deteksi pencilan, bukan mode operasi; kompleks</w:t>
            </w:r>
          </w:p>
        </w:tc>
      </w:tr>
      <w:tr>
        <w:trPr>
          <w:cantSplit/>
        </w:trPr>
        <w:tc>
          <w:tcPr>
            <w:tcW w:type="dxa" w:w="1446"/>
            <w:tcW w:w="560" w:type="dxa"/>
          </w:tcPr>
          <w:p>
            <w:pPr>
              <w:pStyle w:val="tablecopy"/>
              <w:keepNext/>
              <w:jc w:val="center"/>
            </w:pPr>
            <w:r>
              <w:rPr>
                <w:sz w:val="14"/>
              </w:rPr>
              <w:t>[3]</w:t>
            </w:r>
          </w:p>
        </w:tc>
        <w:tc>
          <w:tcPr>
            <w:tcW w:type="dxa" w:w="1446"/>
            <w:tcW w:w="1500" w:type="dxa"/>
          </w:tcPr>
          <w:p>
            <w:pPr>
              <w:pStyle w:val="tablecopy"/>
              <w:keepNext/>
              <w:jc w:val="left"/>
            </w:pPr>
            <w:r>
              <w:rPr>
                <w:sz w:val="14"/>
              </w:rPr>
              <w:t>Sistem mekatronik; 8 dataset (mis. hidraulik, 17 sensor)</w:t>
            </w:r>
          </w:p>
        </w:tc>
        <w:tc>
          <w:tcPr>
            <w:tcW w:type="dxa" w:w="1446"/>
            <w:tcW w:w="2300" w:type="dxa"/>
          </w:tcPr>
          <w:p>
            <w:pPr>
              <w:pStyle w:val="tablecopy"/>
              <w:keepNext/>
              <w:jc w:val="left"/>
            </w:pPr>
            <w:r>
              <w:rPr>
                <w:sz w:val="14"/>
              </w:rPr>
              <w:t>H: Harus bebas sebelumnya; P: Harus dihapus sebelumnya; S: Standardisasi</w:t>
            </w:r>
          </w:p>
        </w:tc>
        <w:tc>
          <w:tcPr>
            <w:tcW w:type="dxa" w:w="1446"/>
            <w:tcW w:w="1300" w:type="dxa"/>
          </w:tcPr>
          <w:p>
            <w:pPr>
              <w:pStyle w:val="tablecopy"/>
              <w:keepNext/>
              <w:jc w:val="left"/>
            </w:pPr>
            <w:r>
              <w:rPr>
                <w:sz w:val="14"/>
              </w:rPr>
              <w:t>Sliding window, subsekuens</w:t>
            </w:r>
          </w:p>
        </w:tc>
        <w:tc>
          <w:tcPr>
            <w:tcW w:type="dxa" w:w="1446"/>
            <w:tcW w:w="1900" w:type="dxa"/>
          </w:tcPr>
          <w:p>
            <w:pPr>
              <w:pStyle w:val="tablecopy"/>
              <w:keepNext/>
              <w:jc w:val="left"/>
            </w:pPr>
            <w:r>
              <w:rPr>
                <w:sz w:val="14"/>
              </w:rPr>
              <w:t>ABIMCA (RNN autoencoder); Random grid search; banyak ambang</w:t>
            </w:r>
          </w:p>
        </w:tc>
        <w:tc>
          <w:tcPr>
            <w:tcW w:type="dxa" w:w="1446"/>
            <w:tcW w:w="1100" w:type="dxa"/>
          </w:tcPr>
          <w:p>
            <w:pPr>
              <w:pStyle w:val="tablecopy"/>
              <w:keepNext/>
              <w:jc w:val="left"/>
            </w:pPr>
            <w:r>
              <w:rPr>
                <w:sz w:val="14"/>
              </w:rPr>
              <w:t>SC, CH, DBI, MT3SCM</w:t>
            </w:r>
          </w:p>
        </w:tc>
        <w:tc>
          <w:tcPr>
            <w:tcW w:type="dxa" w:w="1446"/>
            <w:tcW w:w="1440" w:type="dxa"/>
          </w:tcPr>
          <w:p>
            <w:pPr>
              <w:pStyle w:val="tablecopy"/>
              <w:keepNext/>
              <w:jc w:val="left"/>
            </w:pPr>
            <w:r>
              <w:rPr>
                <w:sz w:val="14"/>
              </w:rPr>
              <w:t>Kompleks; banyak hiperparameter</w:t>
            </w:r>
          </w:p>
        </w:tc>
      </w:tr>
      <w:tr>
        <w:trPr>
          <w:cantSplit/>
        </w:trPr>
        <w:tc>
          <w:tcPr>
            <w:tcW w:type="dxa" w:w="1446"/>
            <w:tcW w:w="560" w:type="dxa"/>
          </w:tcPr>
          <w:p>
            <w:pPr>
              <w:pStyle w:val="tablecopy"/>
              <w:keepNext/>
              <w:jc w:val="center"/>
            </w:pPr>
            <w:r>
              <w:rPr>
                <w:sz w:val="14"/>
              </w:rPr>
              <w:t>[9]</w:t>
            </w:r>
          </w:p>
        </w:tc>
        <w:tc>
          <w:tcPr>
            <w:tcW w:type="dxa" w:w="1446"/>
            <w:tcW w:w="1500" w:type="dxa"/>
          </w:tcPr>
          <w:p>
            <w:pPr>
              <w:pStyle w:val="tablecopy"/>
              <w:keepNext/>
              <w:jc w:val="left"/>
            </w:pPr>
            <w:r>
              <w:rPr>
                <w:sz w:val="14"/>
              </w:rPr>
              <w:t>Gardu pemanas distrik; meter panas per jam</w:t>
            </w:r>
          </w:p>
        </w:tc>
        <w:tc>
          <w:tcPr>
            <w:tcW w:type="dxa" w:w="1446"/>
            <w:tcW w:w="2300" w:type="dxa"/>
          </w:tcPr>
          <w:p>
            <w:pPr>
              <w:pStyle w:val="tablecopy"/>
              <w:keepNext/>
              <w:jc w:val="left"/>
            </w:pPr>
            <w:r>
              <w:rPr>
                <w:sz w:val="14"/>
              </w:rPr>
              <w:t>H: Data terpotong; tanpa imputasi; P: BEAST (usulan, proof of concept); S: Tidak eksplisit</w:t>
            </w:r>
          </w:p>
        </w:tc>
        <w:tc>
          <w:tcPr>
            <w:tcW w:type="dxa" w:w="1446"/>
            <w:tcW w:w="1300" w:type="dxa"/>
          </w:tcPr>
          <w:p>
            <w:pPr>
              <w:pStyle w:val="tablecopy"/>
              <w:keepNext/>
              <w:jc w:val="left"/>
            </w:pPr>
            <w:r>
              <w:rPr>
                <w:sz w:val="14"/>
              </w:rPr>
              <w:t>Segmentasi manual periode gangguan</w:t>
            </w:r>
          </w:p>
        </w:tc>
        <w:tc>
          <w:tcPr>
            <w:tcW w:type="dxa" w:w="1446"/>
            <w:tcW w:w="1900" w:type="dxa"/>
          </w:tcPr>
          <w:p>
            <w:pPr>
              <w:pStyle w:val="tablecopy"/>
              <w:keepNext/>
              <w:jc w:val="left"/>
            </w:pPr>
            <w:r>
              <w:rPr>
                <w:sz w:val="14"/>
              </w:rPr>
              <w:t>SOM + K-Means; Grid SOM 4×4; k = 5 dari Silhouette</w:t>
            </w:r>
          </w:p>
        </w:tc>
        <w:tc>
          <w:tcPr>
            <w:tcW w:type="dxa" w:w="1446"/>
            <w:tcW w:w="1100" w:type="dxa"/>
          </w:tcPr>
          <w:p>
            <w:pPr>
              <w:pStyle w:val="tablecopy"/>
              <w:keepNext/>
              <w:jc w:val="left"/>
            </w:pPr>
            <w:r>
              <w:rPr>
                <w:sz w:val="14"/>
              </w:rPr>
              <w:t>Silhouette; laporan gangguan</w:t>
            </w:r>
          </w:p>
        </w:tc>
        <w:tc>
          <w:tcPr>
            <w:tcW w:type="dxa" w:w="1446"/>
            <w:tcW w:w="1440" w:type="dxa"/>
          </w:tcPr>
          <w:p>
            <w:pPr>
              <w:pStyle w:val="tablecopy"/>
              <w:keepNext/>
              <w:jc w:val="left"/>
            </w:pPr>
            <w:r>
              <w:rPr>
                <w:sz w:val="14"/>
              </w:rPr>
              <w:t>Segmentasi manual; tanpa penskalaan eksplisit</w:t>
            </w:r>
          </w:p>
        </w:tc>
      </w:tr>
      <w:tr>
        <w:trPr>
          <w:cantSplit/>
        </w:trPr>
        <w:tc>
          <w:tcPr>
            <w:tcW w:type="dxa" w:w="1446"/>
            <w:tcW w:w="560" w:type="dxa"/>
          </w:tcPr>
          <w:p>
            <w:pPr>
              <w:pStyle w:val="tablecopy"/>
              <w:keepNext/>
              <w:jc w:val="center"/>
            </w:pPr>
            <w:r>
              <w:rPr>
                <w:sz w:val="14"/>
              </w:rPr>
              <w:t>[10]</w:t>
            </w:r>
          </w:p>
        </w:tc>
        <w:tc>
          <w:tcPr>
            <w:tcW w:type="dxa" w:w="1446"/>
            <w:tcW w:w="1500" w:type="dxa"/>
          </w:tcPr>
          <w:p>
            <w:pPr>
              <w:pStyle w:val="tablecopy"/>
              <w:keepNext/>
              <w:jc w:val="left"/>
            </w:pPr>
            <w:r>
              <w:rPr>
                <w:sz w:val="14"/>
              </w:rPr>
              <w:t>9 peralatan dapur industri; 5 dtk ke 30 dtk</w:t>
            </w:r>
          </w:p>
        </w:tc>
        <w:tc>
          <w:tcPr>
            <w:tcW w:type="dxa" w:w="1446"/>
            <w:tcW w:w="2300" w:type="dxa"/>
          </w:tcPr>
          <w:p>
            <w:pPr>
              <w:pStyle w:val="tablecopy"/>
              <w:keepNext/>
              <w:jc w:val="left"/>
            </w:pPr>
            <w:r>
              <w:rPr>
                <w:sz w:val="14"/>
              </w:rPr>
              <w:t>H: Interpolasi linear berbasis waktu; P: Aturan 3σ; S: Standardisasi (z-score)</w:t>
            </w:r>
          </w:p>
        </w:tc>
        <w:tc>
          <w:tcPr>
            <w:tcW w:type="dxa" w:w="1446"/>
            <w:tcW w:w="1300" w:type="dxa"/>
          </w:tcPr>
          <w:p>
            <w:pPr>
              <w:pStyle w:val="tablecopy"/>
              <w:keepNext/>
              <w:jc w:val="left"/>
            </w:pPr>
            <w:r>
              <w:rPr>
                <w:sz w:val="14"/>
              </w:rPr>
              <w:t>Segmentasi aktivasi ON/OFF</w:t>
            </w:r>
          </w:p>
        </w:tc>
        <w:tc>
          <w:tcPr>
            <w:tcW w:type="dxa" w:w="1446"/>
            <w:tcW w:w="1900" w:type="dxa"/>
          </w:tcPr>
          <w:p>
            <w:pPr>
              <w:pStyle w:val="tablecopy"/>
              <w:keepNext/>
              <w:jc w:val="left"/>
            </w:pPr>
            <w:r>
              <w:rPr>
                <w:sz w:val="14"/>
              </w:rPr>
              <w:t>K-Means (+catch24, PCA); k = 2–8 dengan Silhouette tertinggi</w:t>
            </w:r>
          </w:p>
        </w:tc>
        <w:tc>
          <w:tcPr>
            <w:tcW w:type="dxa" w:w="1446"/>
            <w:tcW w:w="1100" w:type="dxa"/>
          </w:tcPr>
          <w:p>
            <w:pPr>
              <w:pStyle w:val="tablecopy"/>
              <w:keepNext/>
              <w:jc w:val="left"/>
            </w:pPr>
            <w:r>
              <w:rPr>
                <w:sz w:val="14"/>
              </w:rPr>
              <w:t>Silhouette saja</w:t>
            </w:r>
          </w:p>
        </w:tc>
        <w:tc>
          <w:tcPr>
            <w:tcW w:type="dxa" w:w="1446"/>
            <w:tcW w:w="1440" w:type="dxa"/>
          </w:tcPr>
          <w:p>
            <w:pPr>
              <w:pStyle w:val="tablecopy"/>
              <w:keepNext/>
              <w:jc w:val="left"/>
            </w:pPr>
            <w:r>
              <w:rPr>
                <w:sz w:val="14"/>
              </w:rPr>
              <w:t>Per peralatan (univariat); 17 hari</w:t>
            </w:r>
          </w:p>
        </w:tc>
      </w:tr>
      <w:tr>
        <w:trPr>
          <w:cantSplit/>
        </w:trPr>
        <w:tc>
          <w:tcPr>
            <w:tcW w:type="dxa" w:w="1446"/>
            <w:tcW w:w="560" w:type="dxa"/>
          </w:tcPr>
          <w:p>
            <w:pPr>
              <w:pStyle w:val="tablecopy"/>
              <w:keepNext/>
              <w:jc w:val="center"/>
            </w:pPr>
            <w:r>
              <w:rPr>
                <w:sz w:val="14"/>
              </w:rPr>
              <w:t>[11]</w:t>
            </w:r>
          </w:p>
        </w:tc>
        <w:tc>
          <w:tcPr>
            <w:tcW w:type="dxa" w:w="1446"/>
            <w:tcW w:w="1500" w:type="dxa"/>
          </w:tcPr>
          <w:p>
            <w:pPr>
              <w:pStyle w:val="tablecopy"/>
              <w:keepNext/>
              <w:jc w:val="left"/>
            </w:pPr>
            <w:r>
              <w:rPr>
                <w:sz w:val="14"/>
              </w:rPr>
              <w:t>SWaT, WaDi, SMD (38 variabel)</w:t>
            </w:r>
          </w:p>
        </w:tc>
        <w:tc>
          <w:tcPr>
            <w:tcW w:type="dxa" w:w="1446"/>
            <w:tcW w:w="2300" w:type="dxa"/>
          </w:tcPr>
          <w:p>
            <w:pPr>
              <w:pStyle w:val="tablecopy"/>
              <w:keepNext/>
              <w:jc w:val="left"/>
            </w:pPr>
            <w:r>
              <w:rPr>
                <w:sz w:val="14"/>
              </w:rPr>
              <w:t>H: Tidak dibahas; P: Normalisasi error median/IQR; S: Hanya pada error prediksi</w:t>
            </w:r>
          </w:p>
        </w:tc>
        <w:tc>
          <w:tcPr>
            <w:tcW w:type="dxa" w:w="1446"/>
            <w:tcW w:w="1300" w:type="dxa"/>
          </w:tcPr>
          <w:p>
            <w:pPr>
              <w:pStyle w:val="tablecopy"/>
              <w:keepNext/>
              <w:jc w:val="left"/>
            </w:pPr>
            <w:r>
              <w:rPr>
                <w:sz w:val="14"/>
              </w:rPr>
              <w:t>Sliding window; konvolusi 1D</w:t>
            </w:r>
          </w:p>
        </w:tc>
        <w:tc>
          <w:tcPr>
            <w:tcW w:type="dxa" w:w="1446"/>
            <w:tcW w:w="1900" w:type="dxa"/>
          </w:tcPr>
          <w:p>
            <w:pPr>
              <w:pStyle w:val="tablecopy"/>
              <w:keepNext/>
              <w:jc w:val="left"/>
            </w:pPr>
            <w:r>
              <w:rPr>
                <w:sz w:val="14"/>
              </w:rPr>
              <w:t>UMAP + DBSCAN (klaster sensor); eps = 2, min_samples = 10 tetap</w:t>
            </w:r>
          </w:p>
        </w:tc>
        <w:tc>
          <w:tcPr>
            <w:tcW w:type="dxa" w:w="1446"/>
            <w:tcW w:w="1100" w:type="dxa"/>
          </w:tcPr>
          <w:p>
            <w:pPr>
              <w:pStyle w:val="tablecopy"/>
              <w:keepNext/>
              <w:jc w:val="left"/>
            </w:pPr>
            <w:r>
              <w:rPr>
                <w:sz w:val="14"/>
              </w:rPr>
              <w:t>AUC (berlabel); tanpa metrik klaster</w:t>
            </w:r>
          </w:p>
        </w:tc>
        <w:tc>
          <w:tcPr>
            <w:tcW w:type="dxa" w:w="1446"/>
            <w:tcW w:w="1440" w:type="dxa"/>
          </w:tcPr>
          <w:p>
            <w:pPr>
              <w:pStyle w:val="tablecopy"/>
              <w:keepNext/>
              <w:jc w:val="left"/>
            </w:pPr>
            <w:r>
              <w:rPr>
                <w:sz w:val="14"/>
              </w:rPr>
              <w:t>Kualitas klaster tidak diukur</w:t>
            </w:r>
          </w:p>
        </w:tc>
      </w:tr>
      <w:tr>
        <w:trPr>
          <w:cantSplit/>
        </w:trPr>
        <w:tc>
          <w:tcPr>
            <w:tcW w:type="dxa" w:w="1446"/>
            <w:tcW w:w="560" w:type="dxa"/>
          </w:tcPr>
          <w:p>
            <w:pPr>
              <w:pStyle w:val="tablecopy"/>
              <w:keepNext/>
              <w:jc w:val="center"/>
            </w:pPr>
            <w:r>
              <w:rPr>
                <w:sz w:val="14"/>
              </w:rPr>
              <w:t>[12]</w:t>
            </w:r>
          </w:p>
        </w:tc>
        <w:tc>
          <w:tcPr>
            <w:tcW w:type="dxa" w:w="1446"/>
            <w:tcW w:w="1500" w:type="dxa"/>
          </w:tcPr>
          <w:p>
            <w:pPr>
              <w:pStyle w:val="tablecopy"/>
              <w:keepNext/>
              <w:jc w:val="left"/>
            </w:pPr>
            <w:r>
              <w:rPr>
                <w:sz w:val="14"/>
              </w:rPr>
              <w:t>Sensor metana tambang batu bara; 4 node, 30 dtk</w:t>
            </w:r>
          </w:p>
        </w:tc>
        <w:tc>
          <w:tcPr>
            <w:tcW w:type="dxa" w:w="1446"/>
            <w:tcW w:w="2300" w:type="dxa"/>
          </w:tcPr>
          <w:p>
            <w:pPr>
              <w:pStyle w:val="tablecopy"/>
              <w:keepNext/>
              <w:jc w:val="left"/>
            </w:pPr>
            <w:r>
              <w:rPr>
                <w:sz w:val="14"/>
              </w:rPr>
              <w:t>H: Tidak dijelaskan; P: Anomali menjadi target (IF + DBSCAN); S: z-score</w:t>
            </w:r>
          </w:p>
        </w:tc>
        <w:tc>
          <w:tcPr>
            <w:tcW w:type="dxa" w:w="1446"/>
            <w:tcW w:w="1300" w:type="dxa"/>
          </w:tcPr>
          <w:p>
            <w:pPr>
              <w:pStyle w:val="tablecopy"/>
              <w:keepNext/>
              <w:jc w:val="left"/>
            </w:pPr>
            <w:r>
              <w:rPr>
                <w:sz w:val="14"/>
              </w:rPr>
              <w:t>Sliding window 100; MTGNN</w:t>
            </w:r>
          </w:p>
        </w:tc>
        <w:tc>
          <w:tcPr>
            <w:tcW w:type="dxa" w:w="1446"/>
            <w:tcW w:w="1900" w:type="dxa"/>
          </w:tcPr>
          <w:p>
            <w:pPr>
              <w:pStyle w:val="tablecopy"/>
              <w:keepNext/>
              <w:jc w:val="left"/>
            </w:pPr>
            <w:r>
              <w:rPr>
                <w:sz w:val="14"/>
              </w:rPr>
              <w:t>DBSCAN + IF berbobot Bayesian; eps dari k-distance; optimasi Bayesian</w:t>
            </w:r>
          </w:p>
        </w:tc>
        <w:tc>
          <w:tcPr>
            <w:tcW w:type="dxa" w:w="1446"/>
            <w:tcW w:w="1100" w:type="dxa"/>
          </w:tcPr>
          <w:p>
            <w:pPr>
              <w:pStyle w:val="tablecopy"/>
              <w:keepNext/>
              <w:jc w:val="left"/>
            </w:pPr>
            <w:r>
              <w:rPr>
                <w:sz w:val="14"/>
              </w:rPr>
              <w:t>F1 terhadap pseudo-label</w:t>
            </w:r>
          </w:p>
        </w:tc>
        <w:tc>
          <w:tcPr>
            <w:tcW w:type="dxa" w:w="1446"/>
            <w:tcW w:w="1440" w:type="dxa"/>
          </w:tcPr>
          <w:p>
            <w:pPr>
              <w:pStyle w:val="tablecopy"/>
              <w:keepNext/>
              <w:jc w:val="left"/>
            </w:pPr>
            <w:r>
              <w:rPr>
                <w:sz w:val="14"/>
              </w:rPr>
              <w:t>Bukan klasterisasi mode operasi; data tertutup</w:t>
            </w:r>
          </w:p>
        </w:tc>
      </w:tr>
      <w:tr>
        <w:trPr>
          <w:cantSplit/>
        </w:trPr>
        <w:tc>
          <w:tcPr>
            <w:tcW w:type="dxa" w:w="1446"/>
            <w:tcW w:w="560" w:type="dxa"/>
          </w:tcPr>
          <w:p>
            <w:pPr>
              <w:pStyle w:val="tablecopy"/>
              <w:jc w:val="center"/>
            </w:pPr>
            <w:r>
              <w:rPr>
                <w:b/>
                <w:sz w:val="14"/>
              </w:rPr>
              <w:t>Studi ini</w:t>
            </w:r>
          </w:p>
        </w:tc>
        <w:tc>
          <w:tcPr>
            <w:tcW w:type="dxa" w:w="1446"/>
            <w:tcW w:w="1500" w:type="dxa"/>
          </w:tcPr>
          <w:p>
            <w:pPr>
              <w:pStyle w:val="tablecopy"/>
              <w:jc w:val="left"/>
            </w:pPr>
            <w:r>
              <w:rPr>
                <w:b/>
                <w:sz w:val="14"/>
              </w:rPr>
              <w:t>Boiler batu bara; 29 sensor + 1 acuan; 86.400 sampel, 5 dtk</w:t>
            </w:r>
          </w:p>
        </w:tc>
        <w:tc>
          <w:tcPr>
            <w:tcW w:type="dxa" w:w="1446"/>
            <w:tcW w:w="2300" w:type="dxa"/>
          </w:tcPr>
          <w:p>
            <w:pPr>
              <w:pStyle w:val="tablecopy"/>
              <w:jc w:val="left"/>
            </w:pPr>
            <w:r>
              <w:rPr>
                <w:b/>
                <w:sz w:val="14"/>
              </w:rPr>
              <w:t>H: Interpolasi linear berbasis waktu; P: Winsorizing pagar 3×IQR; S: RobustScaler (median, IQR)</w:t>
            </w:r>
          </w:p>
        </w:tc>
        <w:tc>
          <w:tcPr>
            <w:tcW w:type="dxa" w:w="1446"/>
            <w:tcW w:w="1300" w:type="dxa"/>
          </w:tcPr>
          <w:p>
            <w:pPr>
              <w:pStyle w:val="tablecopy"/>
              <w:jc w:val="left"/>
            </w:pPr>
            <w:r>
              <w:rPr>
                <w:b/>
                <w:sz w:val="14"/>
              </w:rPr>
              <w:t>Jendela 5 menit: mean, std, slope</w:t>
            </w:r>
          </w:p>
        </w:tc>
        <w:tc>
          <w:tcPr>
            <w:tcW w:type="dxa" w:w="1446"/>
            <w:tcW w:w="1900" w:type="dxa"/>
          </w:tcPr>
          <w:p>
            <w:pPr>
              <w:pStyle w:val="tablecopy"/>
              <w:jc w:val="left"/>
            </w:pPr>
            <w:r>
              <w:rPr>
                <w:b/>
                <w:sz w:val="14"/>
              </w:rPr>
              <w:t>K-Means + PCA (Kaiser); Elbow, Silhouette, DBI</w:t>
            </w:r>
          </w:p>
        </w:tc>
        <w:tc>
          <w:tcPr>
            <w:tcW w:type="dxa" w:w="1446"/>
            <w:tcW w:w="1100" w:type="dxa"/>
          </w:tcPr>
          <w:p>
            <w:pPr>
              <w:pStyle w:val="tablecopy"/>
              <w:jc w:val="left"/>
            </w:pPr>
            <w:r>
              <w:rPr>
                <w:b/>
                <w:sz w:val="14"/>
              </w:rPr>
              <w:t>Silhouette, DBI; acuan TE_8332A</w:t>
            </w:r>
          </w:p>
        </w:tc>
        <w:tc>
          <w:tcPr>
            <w:tcW w:type="dxa" w:w="1446"/>
            <w:tcW w:w="1440" w:type="dxa"/>
          </w:tcPr>
          <w:p>
            <w:pPr>
              <w:pStyle w:val="tablecopy"/>
              <w:jc w:val="left"/>
            </w:pPr>
            <w:r>
              <w:rPr>
                <w:b/>
                <w:sz w:val="14"/>
              </w:rPr>
              <w:t>Menutup celah penskalaan, temporal, dan evaluasi</w:t>
            </w:r>
          </w:p>
        </w:tc>
      </w:tr>
    </w:tbl>
    <w:p>
      <w:pPr>
        <w:pStyle w:val="tablefootnote"/>
      </w:pPr>
      <w:r>
        <w:rPr/>
        <w:t>LPF: low-pass filter; LOF: Local Outlier Factor; IF: Isolation Forest; CH/CHI: Calinski–Harabasz; SC: Silhouette Coefficient; DBI: Davies–Bouldin Index; OSS: Outlier Separation Score.</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Metodologi Preprocessing dan Pemodelan</w:t>
      </w:r>
    </w:p>
    <w:p>
      <w:pPr>
        <w:pStyle w:val="Heading2"/>
      </w:pPr>
      <w:r>
        <w:rPr/>
        <w:t>Dataset dan Pemilihan Variabel</w:t>
      </w:r>
    </w:p>
    <w:p>
      <w:pPr>
        <w:pStyle w:val="BodyText"/>
      </w:pPr>
      <w:r>
        <w:rPr/>
        <w:t xml:space="preserve">Data yang digunakan adalah berkas mentah </w:t>
      </w:r>
      <w:r>
        <w:rPr>
          <w:i/>
        </w:rPr>
        <w:t>xinan_uncompleted_data.csv</w:t>
      </w:r>
      <w:r>
        <w:rPr/>
        <w:t xml:space="preserve">, yaitu versi dataset yang nilai hilangnya belum diisi [1]. Berkas ini berisi 86.400 baris dengan stempel waktu berinterval tetap 5 detik, tanpa stempel waktu ganda, dan 30 atribut numerik kontinu. Ke-29 sensor proses mencakup tekanan, suhu, laju aliran, kadar oksigen, arus dan getaran kipas induksi, serta bukaan katup </w:t>
      </w:r>
      <w:r>
        <w:rPr>
          <w:i/>
        </w:rPr>
        <w:t>desuperheater</w:t>
      </w:r>
      <w:r>
        <w:rPr/>
        <w:t>, yang dirinci pada Tabel II. Atribut ke-30, yaitu suhu uap keluaran boiler (TE_8332A), tidak dimasukkan ke dalam fitur. Atribut ini dipakai sebagai acuan eksternal untuk menafsirkan klaster, sehingga validasi tidak bersifat sirkuler. Alur penelitian secara keseluruhan ditunjukkan pada Fig. 2.</w:t>
      </w:r>
    </w:p>
    <w:p>
      <w:pPr>
        <w:pStyle w:val="BodyText"/>
        <w:keepNext/>
        <w:spacing w:before="80" w:after="0"/>
        <w:ind w:firstLine="0"/>
        <w:jc w:val="center"/>
      </w:pPr>
      <w:r>
        <w:drawing>
          <wp:inline xmlns:a="http://schemas.openxmlformats.org/drawingml/2006/main" xmlns:pic="http://schemas.openxmlformats.org/drawingml/2006/picture">
            <wp:extent cx="3039110" cy="3125942"/>
            <wp:docPr id="2" name="Picture 2"/>
            <wp:cNvGraphicFramePr>
              <a:graphicFrameLocks noChangeAspect="1"/>
            </wp:cNvGraphicFramePr>
            <a:graphic>
              <a:graphicData uri="http://schemas.openxmlformats.org/drawingml/2006/picture">
                <pic:pic>
                  <pic:nvPicPr>
                    <pic:cNvPr id="0" name="alur_penelitian.png"/>
                    <pic:cNvPicPr/>
                  </pic:nvPicPr>
                  <pic:blipFill>
                    <a:blip r:embed="rId14"/>
                    <a:stretch>
                      <a:fillRect/>
                    </a:stretch>
                  </pic:blipFill>
                  <pic:spPr>
                    <a:xfrm>
                      <a:off x="0" y="0"/>
                      <a:ext cx="3039110" cy="3125942"/>
                    </a:xfrm>
                    <a:prstGeom prst="rect"/>
                  </pic:spPr>
                </pic:pic>
              </a:graphicData>
            </a:graphic>
          </wp:inline>
        </w:drawing>
      </w:r>
    </w:p>
    <w:p>
      <w:pPr>
        <w:pStyle w:val="figurecaption"/>
      </w:pPr>
      <w:r>
        <w:rPr/>
        <w:t>Alur penelitian: pemahaman data dan EDA, praproses, representasi jendela temporal, reduksi dimensi, klasterisasi K-Means, evaluasi internal, dan interpretasi terhadap acuan eksternal.</w:t>
      </w:r>
    </w:p>
    <w:p>
      <w:pPr>
        <w:pStyle w:val="Heading2"/>
      </w:pPr>
      <w:r>
        <w:rPr/>
        <w:t>Analisis Data Eksploratif</w:t>
      </w:r>
    </w:p>
    <w:p>
      <w:pPr>
        <w:pStyle w:val="BodyText"/>
      </w:pPr>
      <w:r>
        <w:rPr/>
        <w:t xml:space="preserve">Analisis data eksploratif (EDA) dilakukan pada data mentah untuk mengukur ketiga tantangan pada Bagian I. Ketimpangan skala diukur dengan statistik deskriptif per sensor, yaitu </w:t>
      </w:r>
      <w:r>
        <w:rPr>
          <w:i/>
        </w:rPr>
        <w:t>mean</w:t>
      </w:r>
      <w:r>
        <w:rPr/>
        <w:t xml:space="preserve">, simpangan baku, minimum, maksimum, rentang, </w:t>
      </w:r>
      <w:r>
        <w:rPr>
          <w:i/>
        </w:rPr>
        <w:t>skewness</w:t>
      </w:r>
      <w:r>
        <w:rPr/>
        <w:t xml:space="preserve">, dan kurtosis. Pencilan diperiksa dengan </w:t>
      </w:r>
      <w:r>
        <w:rPr>
          <w:i/>
        </w:rPr>
        <w:t>boxplot</w:t>
      </w:r>
      <w:r>
        <w:rPr/>
        <w:t xml:space="preserve"> pada skala robust, yaitu (</w:t>
      </w:r>
      <w:r>
        <w:rPr>
          <w:i/>
        </w:rPr>
        <w:t>x</w:t>
      </w:r>
      <w:r>
        <w:rPr/>
        <w:t xml:space="preserve"> − median)/IQR, agar 30 atribut dapat dibandingkan dalam satu sumbu. Jumlah pencilan dihitung dengan pagar Tukey 1,5×IQR dan 3×IQR [13]. Redundansi antar-sensor diukur dengan matriks korelasi Pearson, sedangkan ketergantungan waktu diukur dengan autokorelasi pada lag 5 detik, 1 menit, 5 menit, 30 menit, dan 1 jam.</w:t>
      </w:r>
    </w:p>
    <w:p>
      <w:pPr>
        <w:pStyle w:val="Heading2"/>
      </w:pPr>
      <w:r>
        <w:rPr/>
        <w:t>Teknik Penanganan Data</w:t>
      </w:r>
    </w:p>
    <w:p>
      <w:pPr>
        <w:pStyle w:val="BodyText"/>
      </w:pPr>
      <w:r>
        <w:rPr/>
        <w:t xml:space="preserve">Praproses terdiri atas tiga langkah. Pertama, nilai hilang diisi dengan interpolasi linear berbasis waktu. Untuk nilai hilang pada waktu </w:t>
      </w:r>
      <w:r>
        <w:rPr>
          <w:i/>
        </w:rPr>
        <w:t>t</w:t>
      </w:r>
      <w:r>
        <w:rPr/>
        <w:t xml:space="preserve"> yang diapit observasi valid pada waktu </w:t>
      </w:r>
      <w:r>
        <w:rPr>
          <w:i/>
        </w:rPr>
        <w:t>t</w:t>
      </w:r>
      <w:r>
        <w:rPr>
          <w:vertAlign w:val="subscript"/>
        </w:rPr>
        <w:t>a</w:t>
      </w:r>
      <w:r>
        <w:rPr/>
        <w:t xml:space="preserve"> dan </w:t>
      </w:r>
      <w:r>
        <w:rPr>
          <w:i/>
        </w:rPr>
        <w:t>t</w:t>
      </w:r>
      <w:r>
        <w:rPr>
          <w:vertAlign w:val="subscript"/>
        </w:rPr>
        <w:t>b</w:t>
      </w:r>
      <w:r>
        <w:rPr/>
        <w:t>, nilai pengganti dihitung dengan</w:t>
      </w:r>
    </w:p>
    <w:p>
      <w:pPr>
        <w:pStyle w:val="equation"/>
        <w:tabs>
          <w:tab w:val="clear" w:pos="2520"/>
          <w:tab w:val="clear" w:pos="5040"/>
          <w:tab w:val="center" w:pos="2433"/>
          <w:tab w:val="right" w:pos="4866"/>
        </w:tabs>
      </w:pPr>
      <w:r>
        <w:tab/>
      </w:r>
      <m:oMath>
        <m:sSub>
          <m:e>
            <m:r>
              <m:t xml:space="preserve">x</m:t>
            </m:r>
          </m:e>
          <m:sub>
            <m:r>
              <m:t xml:space="preserve">t</m:t>
            </m:r>
          </m:sub>
        </m:sSub>
        <m:r>
          <m:rPr>
            <m:sty m:val="p"/>
          </m:rPr>
          <m:t xml:space="preserve"> = </m:t>
        </m:r>
        <m:sSub>
          <m:e>
            <m:r>
              <m:t xml:space="preserve">x</m:t>
            </m:r>
          </m:e>
          <m:sub>
            <m:r>
              <m:t xml:space="preserve">a</m:t>
            </m:r>
          </m:sub>
        </m:sSub>
        <m:r>
          <m:rPr>
            <m:sty m:val="p"/>
          </m:rPr>
          <m:t xml:space="preserve"> + </m:t>
        </m:r>
        <m:d>
          <m:dPr>
            <m:begChr m:val="("/>
            <m:endChr m:val=")"/>
          </m:dPr>
          <m:e>
            <m:sSub>
              <m:e>
                <m:r>
                  <m:t xml:space="preserve">x</m:t>
                </m:r>
              </m:e>
              <m:sub>
                <m:r>
                  <m:t xml:space="preserve">b</m:t>
                </m:r>
              </m:sub>
            </m:sSub>
            <m:r>
              <m:rPr>
                <m:sty m:val="p"/>
              </m:rPr>
              <m:t xml:space="preserve"> − </m:t>
            </m:r>
            <m:sSub>
              <m:e>
                <m:r>
                  <m:t xml:space="preserve">x</m:t>
                </m:r>
              </m:e>
              <m:sub>
                <m:r>
                  <m:t xml:space="preserve">a</m:t>
                </m:r>
              </m:sub>
            </m:sSub>
          </m:e>
        </m:d>
        <m:f>
          <m:num>
            <m:r>
              <m:t xml:space="preserve">t</m:t>
            </m:r>
            <m:r>
              <m:rPr>
                <m:sty m:val="p"/>
              </m:rPr>
              <m:t xml:space="preserve"> − </m:t>
            </m:r>
            <m:sSub>
              <m:e>
                <m:r>
                  <m:t xml:space="preserve">t</m:t>
                </m:r>
              </m:e>
              <m:sub>
                <m:r>
                  <m:t xml:space="preserve">a</m:t>
                </m:r>
              </m:sub>
            </m:sSub>
          </m:num>
          <m:den>
            <m:sSub>
              <m:e>
                <m:r>
                  <m:t xml:space="preserve">t</m:t>
                </m:r>
              </m:e>
              <m:sub>
                <m:r>
                  <m:t xml:space="preserve">b</m:t>
                </m:r>
              </m:sub>
            </m:sSub>
            <m:r>
              <m:rPr>
                <m:sty m:val="p"/>
              </m:rPr>
              <m:t xml:space="preserve"> − </m:t>
            </m:r>
            <m:sSub>
              <m:e>
                <m:r>
                  <m:t xml:space="preserve">t</m:t>
                </m:r>
              </m:e>
              <m:sub>
                <m:r>
                  <m:t xml:space="preserve">a</m:t>
                </m:r>
              </m:sub>
            </m:sSub>
          </m:den>
        </m:f>
        <m:r>
          <m:rPr>
            <m:sty m:val="p"/>
          </m:rPr>
          <m:t xml:space="preserve">.</m:t>
        </m:r>
      </m:oMath>
      <w:r>
        <w:rPr>
          <w:rFonts w:ascii="Times New Roman" w:hAnsi="Times New Roman"/>
        </w:rPr>
        <w:tab/>
        <w:t>(1)</w:t>
      </w:r>
    </w:p>
    <w:p>
      <w:pPr>
        <w:pStyle w:val="BodyText"/>
      </w:pPr>
      <w:r>
        <w:rPr/>
        <w:t>Cara ini dipilih karena celah terpanjang hanya 28 sampel (140 detik), sehingga pola lokal sebelum dan sesudah celah sudah cukup mewakili. Penyusun dataset memakai model AutoReg untuk tujuan yang sama [1].</w:t>
      </w:r>
    </w:p>
    <w:p>
      <w:pPr>
        <w:pStyle w:val="BodyText"/>
      </w:pPr>
      <w:r>
        <w:rPr/>
        <w:t xml:space="preserve">Kedua, pencilan ekstrem ditangani dengan </w:t>
      </w:r>
      <w:r>
        <w:rPr>
          <w:i/>
        </w:rPr>
        <w:t>winsorizing</w:t>
      </w:r>
      <w:r>
        <w:rPr/>
        <w:t xml:space="preserve"> pada pagar Tukey 3×IQR [13]. Nilai di luar pagar dipotong ke batas pagar, tidak dibuang, sehingga urutan waktu tetap utuh:</w:t>
      </w:r>
    </w:p>
    <w:p>
      <w:pPr>
        <w:pStyle w:val="equation"/>
        <w:tabs>
          <w:tab w:val="clear" w:pos="2520"/>
          <w:tab w:val="clear" w:pos="5040"/>
          <w:tab w:val="center" w:pos="2433"/>
          <w:tab w:val="right" w:pos="4866"/>
        </w:tabs>
      </w:pPr>
      <w:r>
        <w:tab/>
      </w:r>
      <m:oMath>
        <m:sSubSup>
          <m:e>
            <m:r>
              <m:t xml:space="preserve">x</m:t>
            </m:r>
          </m:e>
          <m:sub>
            <m:r>
              <m:t xml:space="preserve">t</m:t>
            </m:r>
          </m:sub>
          <m:sup>
            <m:r>
              <m:t xml:space="preserve">′</m:t>
            </m:r>
          </m:sup>
        </m:sSubSup>
        <m:r>
          <m:rPr>
            <m:sty m:val="p"/>
          </m:rPr>
          <m:t xml:space="preserve"> = </m:t>
        </m:r>
        <m:r>
          <m:rPr>
            <m:sty m:val="p"/>
          </m:rPr>
          <m:t xml:space="preserve">min</m:t>
        </m:r>
        <m:d>
          <m:dPr>
            <m:begChr m:val="{"/>
            <m:endChr m:val="}"/>
          </m:dPr>
          <m:e>
            <m:r>
              <m:rPr>
                <m:sty m:val="p"/>
              </m:rPr>
              <m:t xml:space="preserve">max</m:t>
            </m:r>
            <m:d>
              <m:dPr>
                <m:begChr m:val="{"/>
                <m:endChr m:val="}"/>
              </m:dPr>
              <m:e>
                <m:sSub>
                  <m:e>
                    <m:r>
                      <m:t xml:space="preserve">x</m:t>
                    </m:r>
                  </m:e>
                  <m:sub>
                    <m:r>
                      <m:t xml:space="preserve">t</m:t>
                    </m:r>
                  </m:sub>
                </m:sSub>
                <m:r>
                  <m:rPr>
                    <m:sty m:val="p"/>
                  </m:rPr>
                  <m:t xml:space="preserve">, </m:t>
                </m:r>
                <m:sSub>
                  <m:e>
                    <m:r>
                      <m:t xml:space="preserve">Q</m:t>
                    </m:r>
                  </m:e>
                  <m:sub>
                    <m:r>
                      <m:rPr>
                        <m:sty m:val="p"/>
                      </m:rPr>
                      <m:t xml:space="preserve">1</m:t>
                    </m:r>
                  </m:sub>
                </m:sSub>
                <m:r>
                  <m:rPr>
                    <m:sty m:val="p"/>
                  </m:rPr>
                  <m:t xml:space="preserve"> − 3·IQR</m:t>
                </m:r>
              </m:e>
            </m:d>
            <m:r>
              <m:rPr>
                <m:sty m:val="p"/>
              </m:rPr>
              <m:t xml:space="preserve">, </m:t>
            </m:r>
            <m:sSub>
              <m:e>
                <m:r>
                  <m:t xml:space="preserve">Q</m:t>
                </m:r>
              </m:e>
              <m:sub>
                <m:r>
                  <m:rPr>
                    <m:sty m:val="p"/>
                  </m:rPr>
                  <m:t xml:space="preserve">3</m:t>
                </m:r>
              </m:sub>
            </m:sSub>
            <m:r>
              <m:rPr>
                <m:sty m:val="p"/>
              </m:rPr>
              <m:t xml:space="preserve"> + 3·IQR</m:t>
            </m:r>
          </m:e>
        </m:d>
        <m:r>
          <m:rPr>
            <m:sty m:val="p"/>
          </m:rPr>
          <m:t xml:space="preserve">,</m:t>
        </m:r>
      </m:oMath>
      <w:r>
        <w:rPr>
          <w:rFonts w:ascii="Times New Roman" w:hAnsi="Times New Roman"/>
        </w:rPr>
        <w:tab/>
        <w:t>(2)</w:t>
      </w:r>
    </w:p>
    <w:p>
      <w:pPr>
        <w:pStyle w:val="BodyText"/>
      </w:pPr>
      <w:r>
        <w:rPr/>
        <w:t xml:space="preserve">dengan </w:t>
      </w:r>
      <w:r>
        <w:rPr>
          <w:i/>
        </w:rPr>
        <w:t>Q</w:t>
      </w:r>
      <w:r>
        <w:rPr>
          <w:vertAlign w:val="subscript"/>
        </w:rPr>
        <w:t>1</w:t>
      </w:r>
      <w:r>
        <w:rPr/>
        <w:t xml:space="preserve"> dan </w:t>
      </w:r>
      <w:r>
        <w:rPr>
          <w:i/>
        </w:rPr>
        <w:t>Q</w:t>
      </w:r>
      <w:r>
        <w:rPr>
          <w:vertAlign w:val="subscript"/>
        </w:rPr>
        <w:t>3</w:t>
      </w:r>
      <w:r>
        <w:rPr/>
        <w:t xml:space="preserve"> sebagai kuartil pertama dan ketiga tiap sensor. Pagar 1,5×IQR tidak dipakai karena akan memotong variasi operasi yang sah. Ketiga, ketimpangan skala diatasi dengan </w:t>
      </w:r>
      <w:r>
        <w:rPr>
          <w:i/>
        </w:rPr>
        <w:t>robust scaling</w:t>
      </w:r>
      <w:r>
        <w:rPr/>
        <w:t xml:space="preserve"> berbasis median dan IQR, sebagaimana dipakai pada data transformator yang berekor panjang [8]:</w:t>
      </w:r>
    </w:p>
    <w:p>
      <w:pPr>
        <w:pStyle w:val="equation"/>
        <w:tabs>
          <w:tab w:val="clear" w:pos="2520"/>
          <w:tab w:val="clear" w:pos="5040"/>
          <w:tab w:val="center" w:pos="2433"/>
          <w:tab w:val="right" w:pos="4866"/>
        </w:tabs>
      </w:pPr>
      <w:r>
        <w:tab/>
      </w:r>
      <m:oMath>
        <m:sSub>
          <m:e>
            <m:r>
              <m:t xml:space="preserve">z</m:t>
            </m:r>
          </m:e>
          <m:sub>
            <m:r>
              <m:t xml:space="preserve">t</m:t>
            </m:r>
          </m:sub>
        </m:sSub>
        <m:r>
          <m:rPr>
            <m:sty m:val="p"/>
          </m:rPr>
          <m:t xml:space="preserve"> = </m:t>
        </m:r>
        <m:f>
          <m:num>
            <m:sSubSup>
              <m:e>
                <m:r>
                  <m:t xml:space="preserve">x</m:t>
                </m:r>
              </m:e>
              <m:sub>
                <m:r>
                  <m:t xml:space="preserve">t</m:t>
                </m:r>
              </m:sub>
              <m:sup>
                <m:r>
                  <m:t xml:space="preserve">′</m:t>
                </m:r>
              </m:sup>
            </m:sSubSup>
            <m:r>
              <m:rPr>
                <m:sty m:val="p"/>
              </m:rPr>
              <m:t xml:space="preserve"> − med</m:t>
            </m:r>
            <m:d>
              <m:dPr>
                <m:begChr m:val="("/>
                <m:endChr m:val=")"/>
              </m:dPr>
              <m:e>
                <m:sSup>
                  <m:e>
                    <m:r>
                      <m:t xml:space="preserve">x</m:t>
                    </m:r>
                  </m:e>
                  <m:sup>
                    <m:r>
                      <m:t xml:space="preserve">′</m:t>
                    </m:r>
                  </m:sup>
                </m:sSup>
              </m:e>
            </m:d>
          </m:num>
          <m:den>
            <m:r>
              <m:rPr>
                <m:sty m:val="p"/>
              </m:rPr>
              <m:t xml:space="preserve">IQR</m:t>
            </m:r>
            <m:d>
              <m:dPr>
                <m:begChr m:val="("/>
                <m:endChr m:val=")"/>
              </m:dPr>
              <m:e>
                <m:sSup>
                  <m:e>
                    <m:r>
                      <m:t xml:space="preserve">x</m:t>
                    </m:r>
                  </m:e>
                  <m:sup>
                    <m:r>
                      <m:t xml:space="preserve">′</m:t>
                    </m:r>
                  </m:sup>
                </m:sSup>
              </m:e>
            </m:d>
          </m:den>
        </m:f>
        <m:r>
          <m:rPr>
            <m:sty m:val="p"/>
          </m:rPr>
          <m:t xml:space="preserve">.</m:t>
        </m:r>
      </m:oMath>
      <w:r>
        <w:rPr>
          <w:rFonts w:ascii="Times New Roman" w:hAnsi="Times New Roman"/>
        </w:rPr>
        <w:tab/>
        <w:t>(3)</w:t>
      </w:r>
    </w:p>
    <w:p>
      <w:pPr>
        <w:pStyle w:val="Heading2"/>
      </w:pPr>
      <w:r>
        <w:rPr/>
        <w:t>Representasi Temporal Jendela Geser</w:t>
      </w:r>
    </w:p>
    <w:p>
      <w:pPr>
        <w:pStyle w:val="BodyText"/>
      </w:pPr>
      <w:r>
        <w:rPr/>
        <w:t xml:space="preserve">Untuk mempertahankan ketergantungan waktu, deret hasil praproses dipotong menjadi jendela tidak tumpang-tindih sepanjang </w:t>
      </w:r>
      <w:r>
        <w:rPr>
          <w:i/>
        </w:rPr>
        <w:t>W</w:t>
      </w:r>
      <w:r>
        <w:rPr/>
        <w:t xml:space="preserve"> = 60 sampel (5 menit). Jendela tidak dibuat tumpang-tindih agar sampel klaster tidak saling menduplikasi, karena duplikasi semu dapat menggelembungkan nilai Silhouette. Untuk jendela </w:t>
      </w:r>
      <w:r>
        <w:rPr>
          <w:i/>
        </w:rPr>
        <w:t>w</w:t>
      </w:r>
      <w:r>
        <w:rPr/>
        <w:t xml:space="preserve"> dan sensor </w:t>
      </w:r>
      <w:r>
        <w:rPr>
          <w:i/>
        </w:rPr>
        <w:t>j</w:t>
      </w:r>
      <w:r>
        <w:rPr/>
        <w:t>, dihitung rata-rata (level operasi), simpangan baku (volatilitas), dan kemiringan regresi linear terhadap waktu (arah tren):</w:t>
      </w:r>
    </w:p>
    <w:p>
      <w:pPr>
        <w:pStyle w:val="equation"/>
        <w:tabs>
          <w:tab w:val="clear" w:pos="2520"/>
          <w:tab w:val="clear" w:pos="5040"/>
          <w:tab w:val="center" w:pos="2433"/>
          <w:tab w:val="right" w:pos="4866"/>
        </w:tabs>
      </w:pPr>
      <w:r>
        <w:tab/>
      </w:r>
      <m:oMath>
        <m:sSub>
          <m:e>
            <m:r>
              <m:t xml:space="preserve">μ</m:t>
            </m:r>
          </m:e>
          <m:sub>
            <m:r>
              <m:t xml:space="preserve">w,j</m:t>
            </m:r>
          </m:sub>
        </m:sSub>
        <m:r>
          <m:rPr>
            <m:sty m:val="p"/>
          </m:rPr>
          <m:t xml:space="preserve"> = </m:t>
        </m:r>
        <m:f>
          <m:num>
            <m:r>
              <m:rPr>
                <m:sty m:val="p"/>
              </m:rPr>
              <m:t xml:space="preserve">1</m:t>
            </m:r>
          </m:num>
          <m:den>
            <m:r>
              <m:t xml:space="preserve">W</m:t>
            </m:r>
          </m:den>
        </m:f>
        <m:nary>
          <m:naryPr>
            <m:chr m:val="∑"/>
            <m:limLoc m:val="undOvr"/>
          </m:naryPr>
          <m:sub>
            <m:r>
              <m:t xml:space="preserve">t</m:t>
            </m:r>
            <m:r>
              <m:rPr>
                <m:sty m:val="p"/>
              </m:rPr>
              <m:t xml:space="preserve">=1</m:t>
            </m:r>
          </m:sub>
          <m:sup>
            <m:r>
              <m:t xml:space="preserve">W</m:t>
            </m:r>
          </m:sup>
          <m:e>
            <m:sSub>
              <m:e>
                <m:r>
                  <m:t xml:space="preserve">z</m:t>
                </m:r>
              </m:e>
              <m:sub>
                <m:r>
                  <m:t xml:space="preserve">w,t,j</m:t>
                </m:r>
              </m:sub>
            </m:sSub>
          </m:e>
        </m:nary>
        <m:r>
          <m:rPr>
            <m:sty m:val="p"/>
          </m:rPr>
          <m:t xml:space="preserve">,</m:t>
        </m:r>
      </m:oMath>
      <w:r>
        <w:rPr>
          <w:rFonts w:ascii="Times New Roman" w:hAnsi="Times New Roman"/>
        </w:rPr>
        <w:tab/>
        <w:t>(4)</w:t>
      </w:r>
    </w:p>
    <w:p>
      <w:pPr>
        <w:pStyle w:val="equation"/>
        <w:tabs>
          <w:tab w:val="clear" w:pos="2520"/>
          <w:tab w:val="clear" w:pos="5040"/>
          <w:tab w:val="center" w:pos="2433"/>
          <w:tab w:val="right" w:pos="4866"/>
        </w:tabs>
      </w:pPr>
      <w:r>
        <w:tab/>
      </w:r>
      <m:oMath>
        <m:sSub>
          <m:e>
            <m:r>
              <m:t xml:space="preserve">σ</m:t>
            </m:r>
          </m:e>
          <m:sub>
            <m:r>
              <m:t xml:space="preserve">w,j</m:t>
            </m:r>
          </m:sub>
        </m:sSub>
        <m:r>
          <m:rPr>
            <m:sty m:val="p"/>
          </m:rPr>
          <m:t xml:space="preserve"> = </m:t>
        </m:r>
        <m:rad>
          <m:radPr>
            <m:degHide m:val="1"/>
          </m:radPr>
          <m:deg/>
          <m:e>
            <m:f>
              <m:num>
                <m:r>
                  <m:rPr>
                    <m:sty m:val="p"/>
                  </m:rPr>
                  <m:t xml:space="preserve">1</m:t>
                </m:r>
              </m:num>
              <m:den>
                <m:r>
                  <m:t xml:space="preserve">W</m:t>
                </m:r>
                <m:r>
                  <m:rPr>
                    <m:sty m:val="p"/>
                  </m:rPr>
                  <m:t xml:space="preserve">−1</m:t>
                </m:r>
              </m:den>
            </m:f>
            <m:nary>
              <m:naryPr>
                <m:chr m:val="∑"/>
                <m:limLoc m:val="undOvr"/>
              </m:naryPr>
              <m:sub>
                <m:r>
                  <m:t xml:space="preserve">t</m:t>
                </m:r>
                <m:r>
                  <m:rPr>
                    <m:sty m:val="p"/>
                  </m:rPr>
                  <m:t xml:space="preserve">=1</m:t>
                </m:r>
              </m:sub>
              <m:sup>
                <m:r>
                  <m:t xml:space="preserve">W</m:t>
                </m:r>
              </m:sup>
              <m:e>
                <m:sSup>
                  <m:e>
                    <m:d>
                      <m:dPr>
                        <m:begChr m:val="("/>
                        <m:endChr m:val=")"/>
                      </m:dPr>
                      <m:e>
                        <m:sSub>
                          <m:e>
                            <m:r>
                              <m:t xml:space="preserve">z</m:t>
                            </m:r>
                          </m:e>
                          <m:sub>
                            <m:r>
                              <m:t xml:space="preserve">w,t,j</m:t>
                            </m:r>
                          </m:sub>
                        </m:sSub>
                        <m:r>
                          <m:rPr>
                            <m:sty m:val="p"/>
                          </m:rPr>
                          <m:t xml:space="preserve"> − </m:t>
                        </m:r>
                        <m:sSub>
                          <m:e>
                            <m:r>
                              <m:t xml:space="preserve">μ</m:t>
                            </m:r>
                          </m:e>
                          <m:sub>
                            <m:r>
                              <m:t xml:space="preserve">w,j</m:t>
                            </m:r>
                          </m:sub>
                        </m:sSub>
                      </m:e>
                    </m:d>
                  </m:e>
                  <m:sup>
                    <m:r>
                      <m:rPr>
                        <m:sty m:val="p"/>
                      </m:rPr>
                      <m:t xml:space="preserve">2</m:t>
                    </m:r>
                  </m:sup>
                </m:sSup>
              </m:e>
            </m:nary>
          </m:e>
        </m:rad>
        <m:r>
          <m:rPr>
            <m:sty m:val="p"/>
          </m:rPr>
          <m:t xml:space="preserve">,</m:t>
        </m:r>
      </m:oMath>
      <w:r>
        <w:rPr>
          <w:rFonts w:ascii="Times New Roman" w:hAnsi="Times New Roman"/>
        </w:rPr>
        <w:tab/>
        <w:t>(5)</w:t>
      </w:r>
    </w:p>
    <w:p>
      <w:pPr>
        <w:pStyle w:val="equation"/>
        <w:tabs>
          <w:tab w:val="clear" w:pos="2520"/>
          <w:tab w:val="clear" w:pos="5040"/>
          <w:tab w:val="center" w:pos="2433"/>
          <w:tab w:val="right" w:pos="4866"/>
        </w:tabs>
      </w:pPr>
      <w:r>
        <w:tab/>
      </w:r>
      <m:oMath>
        <m:sSub>
          <m:e>
            <m:r>
              <m:t xml:space="preserve">β</m:t>
            </m:r>
          </m:e>
          <m:sub>
            <m:r>
              <m:t xml:space="preserve">w,j</m:t>
            </m:r>
          </m:sub>
        </m:sSub>
        <m:r>
          <m:rPr>
            <m:sty m:val="p"/>
          </m:rPr>
          <m:t xml:space="preserve"> = </m:t>
        </m:r>
        <m:f>
          <m:num>
            <m:nary>
              <m:naryPr>
                <m:chr m:val="∑"/>
                <m:limLoc m:val="undOvr"/>
              </m:naryPr>
              <m:sub>
                <m:r>
                  <m:t xml:space="preserve">t</m:t>
                </m:r>
                <m:r>
                  <m:rPr>
                    <m:sty m:val="p"/>
                  </m:rPr>
                  <m:t xml:space="preserve">=1</m:t>
                </m:r>
              </m:sub>
              <m:sup>
                <m:r>
                  <m:t xml:space="preserve">W</m:t>
                </m:r>
              </m:sup>
              <m:e>
                <m:d>
                  <m:dPr>
                    <m:begChr m:val="("/>
                    <m:endChr m:val=")"/>
                  </m:dPr>
                  <m:e>
                    <m:r>
                      <m:t xml:space="preserve">t</m:t>
                    </m:r>
                    <m:r>
                      <m:rPr>
                        <m:sty m:val="p"/>
                      </m:rPr>
                      <m:t xml:space="preserve"> − </m:t>
                    </m:r>
                    <m:acc>
                      <m:accPr>
                        <m:chr m:val="̅"/>
                      </m:accPr>
                      <m:e>
                        <m:r>
                          <m:t xml:space="preserve">t</m:t>
                        </m:r>
                      </m:e>
                    </m:acc>
                  </m:e>
                </m:d>
                <m:sSub>
                  <m:e>
                    <m:r>
                      <m:t xml:space="preserve">z</m:t>
                    </m:r>
                  </m:e>
                  <m:sub>
                    <m:r>
                      <m:t xml:space="preserve">w,t,j</m:t>
                    </m:r>
                  </m:sub>
                </m:sSub>
              </m:e>
            </m:nary>
          </m:num>
          <m:den>
            <m:nary>
              <m:naryPr>
                <m:chr m:val="∑"/>
                <m:limLoc m:val="undOvr"/>
              </m:naryPr>
              <m:sub>
                <m:r>
                  <m:t xml:space="preserve">t</m:t>
                </m:r>
                <m:r>
                  <m:rPr>
                    <m:sty m:val="p"/>
                  </m:rPr>
                  <m:t xml:space="preserve">=1</m:t>
                </m:r>
              </m:sub>
              <m:sup>
                <m:r>
                  <m:t xml:space="preserve">W</m:t>
                </m:r>
              </m:sup>
              <m:e>
                <m:sSup>
                  <m:e>
                    <m:d>
                      <m:dPr>
                        <m:begChr m:val="("/>
                        <m:endChr m:val=")"/>
                      </m:dPr>
                      <m:e>
                        <m:r>
                          <m:t xml:space="preserve">t</m:t>
                        </m:r>
                        <m:r>
                          <m:rPr>
                            <m:sty m:val="p"/>
                          </m:rPr>
                          <m:t xml:space="preserve"> − </m:t>
                        </m:r>
                        <m:acc>
                          <m:accPr>
                            <m:chr m:val="̅"/>
                          </m:accPr>
                          <m:e>
                            <m:r>
                              <m:t xml:space="preserve">t</m:t>
                            </m:r>
                          </m:e>
                        </m:acc>
                      </m:e>
                    </m:d>
                  </m:e>
                  <m:sup>
                    <m:r>
                      <m:rPr>
                        <m:sty m:val="p"/>
                      </m:rPr>
                      <m:t xml:space="preserve">2</m:t>
                    </m:r>
                  </m:sup>
                </m:sSup>
              </m:e>
            </m:nary>
          </m:den>
        </m:f>
        <m:r>
          <m:rPr>
            <m:sty m:val="p"/>
          </m:rPr>
          <m:t xml:space="preserve">,</m:t>
        </m:r>
      </m:oMath>
      <w:r>
        <w:rPr>
          <w:rFonts w:ascii="Times New Roman" w:hAnsi="Times New Roman"/>
        </w:rPr>
        <w:tab/>
        <w:t>(6)</w:t>
      </w:r>
    </w:p>
    <w:p>
      <w:pPr>
        <w:pStyle w:val="BodyText"/>
      </w:pPr>
      <w:r>
        <w:rPr/>
        <w:t xml:space="preserve">dengan </w:t>
      </w:r>
      <w:r>
        <w:rPr>
          <w:i/>
        </w:rPr>
        <w:t>t̄</w:t>
      </w:r>
      <w:r>
        <w:rPr/>
        <w:t xml:space="preserve"> = (</w:t>
      </w:r>
      <w:r>
        <w:rPr>
          <w:i/>
        </w:rPr>
        <w:t>W</w:t>
      </w:r>
      <w:r>
        <w:rPr/>
        <w:t xml:space="preserve"> + 1)/2. Setiap jendela direpresentasikan oleh 3 × 29 = 87 fitur. Fitur tersebut distandardisasi, lalu direduksi dengan </w:t>
      </w:r>
      <w:r>
        <w:rPr>
          <w:i/>
        </w:rPr>
        <w:t>Principal Component Analysis</w:t>
      </w:r>
      <w:r>
        <w:rPr/>
        <w:t xml:space="preserve"> (PCA) menggunakan kriteria Kaiser, yaitu hanya komponen dengan </w:t>
      </w:r>
      <w:r>
        <w:rPr>
          <w:i/>
        </w:rPr>
        <w:t>eigenvalue</w:t>
      </w:r>
      <w:r>
        <w:rPr/>
        <w:t xml:space="preserve"> lebih dari satu yang dipertahankan [14], [10]. Reduksi ini juga mengurangi bobot berlebih dari sensor yang saling redundan.</w:t>
      </w:r>
    </w:p>
    <w:p>
      <w:pPr>
        <w:pStyle w:val="Heading2"/>
      </w:pPr>
      <w:r>
        <w:rPr/>
        <w:t>Formulasi Algoritma Klasterisasi</w:t>
      </w:r>
    </w:p>
    <w:p>
      <w:pPr>
        <w:pStyle w:val="BodyText"/>
      </w:pPr>
      <w:r>
        <w:rPr/>
        <w:t xml:space="preserve">Klasterisasi menggunakan K-Means [15]. Diberikan </w:t>
      </w:r>
      <w:r>
        <w:rPr>
          <w:i/>
        </w:rPr>
        <w:t>n</w:t>
      </w:r>
      <w:r>
        <w:rPr/>
        <w:t xml:space="preserve"> vektor komponen utama </w:t>
      </w:r>
      <w:r>
        <w:rPr>
          <w:i/>
        </w:rPr>
        <w:t>p</w:t>
      </w:r>
      <w:r>
        <w:rPr>
          <w:vertAlign w:val="subscript"/>
        </w:rPr>
        <w:t>i</w:t>
      </w:r>
      <w:r>
        <w:rPr/>
        <w:t xml:space="preserve">, K-Means mencari </w:t>
      </w:r>
      <w:r>
        <w:rPr>
          <w:i/>
        </w:rPr>
        <w:t>k</w:t>
      </w:r>
      <w:r>
        <w:rPr/>
        <w:t xml:space="preserve"> pusat klaster </w:t>
      </w:r>
      <w:r>
        <w:rPr>
          <w:i/>
        </w:rPr>
        <w:t>m</w:t>
      </w:r>
      <w:r>
        <w:rPr>
          <w:vertAlign w:val="subscript"/>
        </w:rPr>
        <w:t>c</w:t>
      </w:r>
      <w:r>
        <w:rPr/>
        <w:t xml:space="preserve"> yang meminimalkan jumlah kuadrat jarak </w:t>
      </w:r>
      <w:r>
        <w:rPr>
          <w:i/>
        </w:rPr>
        <w:t>Euclidean</w:t>
      </w:r>
      <w:r>
        <w:rPr/>
        <w:t xml:space="preserve"> di dalam klaster (WCSS):</w:t>
      </w:r>
    </w:p>
    <w:p>
      <w:pPr>
        <w:pStyle w:val="equation"/>
        <w:tabs>
          <w:tab w:val="clear" w:pos="2520"/>
          <w:tab w:val="clear" w:pos="5040"/>
          <w:tab w:val="center" w:pos="2433"/>
          <w:tab w:val="right" w:pos="4866"/>
        </w:tabs>
      </w:pPr>
      <w:r>
        <w:tab/>
      </w:r>
      <m:oMath>
        <m:r>
          <m:t xml:space="preserve">J</m:t>
        </m:r>
        <m:r>
          <m:rPr>
            <m:sty m:val="p"/>
          </m:rPr>
          <m:t xml:space="preserve"> = </m:t>
        </m:r>
        <m:nary>
          <m:naryPr>
            <m:chr m:val="∑"/>
            <m:limLoc m:val="undOvr"/>
          </m:naryPr>
          <m:sub>
            <m:r>
              <m:t xml:space="preserve">c</m:t>
            </m:r>
            <m:r>
              <m:rPr>
                <m:sty m:val="p"/>
              </m:rPr>
              <m:t xml:space="preserve">=1</m:t>
            </m:r>
          </m:sub>
          <m:sup>
            <m:r>
              <m:t xml:space="preserve">k</m:t>
            </m:r>
          </m:sup>
          <m:e>
            <m:nary>
              <m:naryPr>
                <m:chr m:val="∑"/>
                <m:limLoc m:val="undOvr"/>
                <m:supHide m:val="1"/>
              </m:naryPr>
              <m:sub>
                <m:sSub>
                  <m:e>
                    <m:r>
                      <m:t xml:space="preserve">p</m:t>
                    </m:r>
                  </m:e>
                  <m:sub>
                    <m:r>
                      <m:t xml:space="preserve">i</m:t>
                    </m:r>
                  </m:sub>
                </m:sSub>
                <m:r>
                  <m:rPr>
                    <m:sty m:val="p"/>
                  </m:rPr>
                  <m:t xml:space="preserve">∈</m:t>
                </m:r>
                <m:sSub>
                  <m:e>
                    <m:r>
                      <m:t xml:space="preserve">C</m:t>
                    </m:r>
                  </m:e>
                  <m:sub>
                    <m:r>
                      <m:t xml:space="preserve">c</m:t>
                    </m:r>
                  </m:sub>
                </m:sSub>
              </m:sub>
              <m:sup/>
              <m:e>
                <m:sSup>
                  <m:e>
                    <m:d>
                      <m:dPr>
                        <m:begChr m:val="‖"/>
                        <m:endChr m:val="‖"/>
                      </m:dPr>
                      <m:e>
                        <m:sSub>
                          <m:e>
                            <m:r>
                              <m:t xml:space="preserve">p</m:t>
                            </m:r>
                          </m:e>
                          <m:sub>
                            <m:r>
                              <m:t xml:space="preserve">i</m:t>
                            </m:r>
                          </m:sub>
                        </m:sSub>
                        <m:r>
                          <m:rPr>
                            <m:sty m:val="p"/>
                          </m:rPr>
                          <m:t xml:space="preserve"> − </m:t>
                        </m:r>
                        <m:sSub>
                          <m:e>
                            <m:r>
                              <m:t xml:space="preserve">m</m:t>
                            </m:r>
                          </m:e>
                          <m:sub>
                            <m:r>
                              <m:t xml:space="preserve">c</m:t>
                            </m:r>
                          </m:sub>
                        </m:sSub>
                      </m:e>
                    </m:d>
                  </m:e>
                  <m:sup>
                    <m:r>
                      <m:rPr>
                        <m:sty m:val="p"/>
                      </m:rPr>
                      <m:t xml:space="preserve">2</m:t>
                    </m:r>
                  </m:sup>
                </m:sSup>
              </m:e>
            </m:nary>
          </m:e>
        </m:nary>
        <m:r>
          <m:rPr>
            <m:sty m:val="p"/>
          </m:rPr>
          <m:t xml:space="preserve">.</m:t>
        </m:r>
      </m:oMath>
      <w:r>
        <w:rPr>
          <w:rFonts w:ascii="Times New Roman" w:hAnsi="Times New Roman"/>
        </w:rPr>
        <w:tab/>
        <w:t>(7)</w:t>
      </w:r>
    </w:p>
    <w:p>
      <w:pPr>
        <w:pStyle w:val="BodyText"/>
      </w:pPr>
      <w:r>
        <w:rPr/>
        <w:t xml:space="preserve">Algoritma bekerja secara iteratif: setiap titik dimasukkan ke pusat terdekat, lalu setiap pusat diperbarui menjadi rata-rata anggotanya, hingga konvergen. Inisialisasi memakai k-means++ [16] dengan 10 kali inisialisasi ulang dan </w:t>
      </w:r>
      <w:r>
        <w:rPr>
          <w:i/>
        </w:rPr>
        <w:t>random state</w:t>
      </w:r>
      <w:r>
        <w:rPr/>
        <w:t xml:space="preserve"> 42 agar hasil dapat direproduksi. Seluruh tahap diimplementasikan dengan Python dan scikit-learn [17].</w:t>
      </w:r>
    </w:p>
    <w:p>
      <w:pPr>
        <w:pStyle w:val="Heading2"/>
      </w:pPr>
      <w:r>
        <w:rPr/>
        <w:t>Rancangan Evaluasi Klaster</w:t>
      </w:r>
    </w:p>
    <w:p>
      <w:pPr>
        <w:pStyle w:val="BodyText"/>
      </w:pPr>
      <w:r>
        <w:rPr/>
        <w:t xml:space="preserve">Jumlah klaster diuji pada </w:t>
      </w:r>
      <w:r>
        <w:rPr>
          <w:i/>
        </w:rPr>
        <w:t>k</w:t>
      </w:r>
      <w:r>
        <w:rPr/>
        <w:t xml:space="preserve"> = 2 hingga 10 dengan tiga kriteria. </w:t>
      </w:r>
      <w:r>
        <w:rPr>
          <w:i/>
        </w:rPr>
        <w:t>Elbow Method</w:t>
      </w:r>
      <w:r>
        <w:rPr/>
        <w:t xml:space="preserve"> mencari titik siku pada kurva WCSS, yang ditentukan secara otomatis sebagai titik dengan jarak terjauh dari garis lurus yang menghubungkan ujung-ujung kurva ternormalisasi. </w:t>
      </w:r>
      <w:r>
        <w:rPr>
          <w:i/>
        </w:rPr>
        <w:t>Silhouette Coefficient</w:t>
      </w:r>
      <w:r>
        <w:rPr/>
        <w:t xml:space="preserve"> [4] mengukur kohesi dan separasi tiap titik:</w:t>
      </w:r>
    </w:p>
    <w:p>
      <w:pPr>
        <w:pStyle w:val="equation"/>
        <w:tabs>
          <w:tab w:val="clear" w:pos="2520"/>
          <w:tab w:val="clear" w:pos="5040"/>
          <w:tab w:val="center" w:pos="2433"/>
          <w:tab w:val="right" w:pos="4866"/>
        </w:tabs>
      </w:pPr>
      <w:r>
        <w:tab/>
      </w:r>
      <m:oMath>
        <m:r>
          <m:t xml:space="preserve">s</m:t>
        </m:r>
        <m:d>
          <m:dPr>
            <m:begChr m:val="("/>
            <m:endChr m:val=")"/>
          </m:dPr>
          <m:e>
            <m:r>
              <m:t xml:space="preserve">i</m:t>
            </m:r>
          </m:e>
        </m:d>
        <m:r>
          <m:rPr>
            <m:sty m:val="p"/>
          </m:rPr>
          <m:t xml:space="preserve"> = </m:t>
        </m:r>
        <m:f>
          <m:num>
            <m:r>
              <m:t xml:space="preserve">b</m:t>
            </m:r>
            <m:d>
              <m:dPr>
                <m:begChr m:val="("/>
                <m:endChr m:val=")"/>
              </m:dPr>
              <m:e>
                <m:r>
                  <m:t xml:space="preserve">i</m:t>
                </m:r>
              </m:e>
            </m:d>
            <m:r>
              <m:rPr>
                <m:sty m:val="p"/>
              </m:rPr>
              <m:t xml:space="preserve"> − </m:t>
            </m:r>
            <m:r>
              <m:t xml:space="preserve">a</m:t>
            </m:r>
            <m:d>
              <m:dPr>
                <m:begChr m:val="("/>
                <m:endChr m:val=")"/>
              </m:dPr>
              <m:e>
                <m:r>
                  <m:t xml:space="preserve">i</m:t>
                </m:r>
              </m:e>
            </m:d>
          </m:num>
          <m:den>
            <m:r>
              <m:rPr>
                <m:sty m:val="p"/>
              </m:rPr>
              <m:t xml:space="preserve">max</m:t>
            </m:r>
            <m:d>
              <m:dPr>
                <m:begChr m:val="{"/>
                <m:endChr m:val="}"/>
              </m:dPr>
              <m:e>
                <m:r>
                  <m:t xml:space="preserve">a</m:t>
                </m:r>
                <m:d>
                  <m:dPr>
                    <m:begChr m:val="("/>
                    <m:endChr m:val=")"/>
                  </m:dPr>
                  <m:e>
                    <m:r>
                      <m:t xml:space="preserve">i</m:t>
                    </m:r>
                  </m:e>
                </m:d>
                <m:r>
                  <m:rPr>
                    <m:sty m:val="p"/>
                  </m:rPr>
                  <m:t xml:space="preserve">, </m:t>
                </m:r>
                <m:r>
                  <m:t xml:space="preserve">b</m:t>
                </m:r>
                <m:d>
                  <m:dPr>
                    <m:begChr m:val="("/>
                    <m:endChr m:val=")"/>
                  </m:dPr>
                  <m:e>
                    <m:r>
                      <m:t xml:space="preserve">i</m:t>
                    </m:r>
                  </m:e>
                </m:d>
              </m:e>
            </m:d>
          </m:den>
        </m:f>
        <m:r>
          <m:rPr>
            <m:sty m:val="p"/>
          </m:rPr>
          <m:t xml:space="preserve">,</m:t>
        </m:r>
      </m:oMath>
      <w:r>
        <w:rPr>
          <w:rFonts w:ascii="Times New Roman" w:hAnsi="Times New Roman"/>
        </w:rPr>
        <w:tab/>
        <w:t>(8)</w:t>
      </w:r>
    </w:p>
    <w:p>
      <w:pPr>
        <w:pStyle w:val="BodyText"/>
      </w:pPr>
      <w:r>
        <w:rPr/>
        <w:t xml:space="preserve">dengan </w:t>
      </w:r>
      <w:r>
        <w:rPr>
          <w:i/>
        </w:rPr>
        <w:t>a</w:t>
      </w:r>
      <w:r>
        <w:rPr/>
        <w:t>(</w:t>
      </w:r>
      <w:r>
        <w:rPr>
          <w:i/>
        </w:rPr>
        <w:t>i</w:t>
      </w:r>
      <w:r>
        <w:rPr/>
        <w:t xml:space="preserve">) sebagai rata-rata jarak titik </w:t>
      </w:r>
      <w:r>
        <w:rPr>
          <w:i/>
        </w:rPr>
        <w:t>i</w:t>
      </w:r>
      <w:r>
        <w:rPr/>
        <w:t xml:space="preserve"> ke anggota klasternya sendiri dan </w:t>
      </w:r>
      <w:r>
        <w:rPr>
          <w:i/>
        </w:rPr>
        <w:t>b</w:t>
      </w:r>
      <w:r>
        <w:rPr/>
        <w:t>(</w:t>
      </w:r>
      <w:r>
        <w:rPr>
          <w:i/>
        </w:rPr>
        <w:t>i</w:t>
      </w:r>
      <w:r>
        <w:rPr/>
        <w:t xml:space="preserve">) sebagai rata-rata jarak ke klaster terdekat lainnya. Nilai Silhouette keseluruhan adalah rata-rata </w:t>
      </w:r>
      <w:r>
        <w:rPr>
          <w:i/>
        </w:rPr>
        <w:t>s</w:t>
      </w:r>
      <w:r>
        <w:rPr/>
        <w:t>(</w:t>
      </w:r>
      <w:r>
        <w:rPr>
          <w:i/>
        </w:rPr>
        <w:t>i</w:t>
      </w:r>
      <w:r>
        <w:rPr/>
        <w:t xml:space="preserve">), dengan rentang −1 hingga 1 (lebih tinggi lebih baik). </w:t>
      </w:r>
      <w:r>
        <w:rPr>
          <w:i/>
        </w:rPr>
        <w:t>Davies–Bouldin Index</w:t>
      </w:r>
      <w:r>
        <w:rPr/>
        <w:t xml:space="preserve"> [5] membandingkan sebaran di dalam klaster dengan jarak antarpusat (lebih rendah lebih baik):</w:t>
      </w:r>
    </w:p>
    <w:p>
      <w:pPr>
        <w:pStyle w:val="equation"/>
        <w:tabs>
          <w:tab w:val="clear" w:pos="2520"/>
          <w:tab w:val="clear" w:pos="5040"/>
          <w:tab w:val="center" w:pos="2433"/>
          <w:tab w:val="right" w:pos="4866"/>
        </w:tabs>
      </w:pPr>
      <w:r>
        <w:tab/>
      </w:r>
      <m:oMath>
        <m:r>
          <m:rPr>
            <m:sty m:val="p"/>
          </m:rPr>
          <m:t xml:space="preserve">DBI</m:t>
        </m:r>
        <m:r>
          <m:rPr>
            <m:sty m:val="p"/>
          </m:rPr>
          <m:t xml:space="preserve"> = </m:t>
        </m:r>
        <m:f>
          <m:num>
            <m:r>
              <m:rPr>
                <m:sty m:val="p"/>
              </m:rPr>
              <m:t xml:space="preserve">1</m:t>
            </m:r>
          </m:num>
          <m:den>
            <m:r>
              <m:t xml:space="preserve">k</m:t>
            </m:r>
          </m:den>
        </m:f>
        <m:nary>
          <m:naryPr>
            <m:chr m:val="∑"/>
            <m:limLoc m:val="undOvr"/>
          </m:naryPr>
          <m:sub>
            <m:r>
              <m:t xml:space="preserve">i</m:t>
            </m:r>
            <m:r>
              <m:rPr>
                <m:sty m:val="p"/>
              </m:rPr>
              <m:t xml:space="preserve">=1</m:t>
            </m:r>
          </m:sub>
          <m:sup>
            <m:r>
              <m:t xml:space="preserve">k</m:t>
            </m:r>
          </m:sup>
          <m:e>
            <m:limLow>
              <m:e>
                <m:r>
                  <m:rPr>
                    <m:sty m:val="p"/>
                  </m:rPr>
                  <m:t xml:space="preserve">max</m:t>
                </m:r>
              </m:e>
              <m:lim>
                <m:r>
                  <m:t xml:space="preserve">j</m:t>
                </m:r>
                <m:r>
                  <m:rPr>
                    <m:sty m:val="p"/>
                  </m:rPr>
                  <m:t xml:space="preserve">≠</m:t>
                </m:r>
                <m:r>
                  <m:t xml:space="preserve">i</m:t>
                </m:r>
              </m:lim>
            </m:limLow>
            <m:f>
              <m:num>
                <m:sSub>
                  <m:e>
                    <m:r>
                      <m:t xml:space="preserve">S</m:t>
                    </m:r>
                  </m:e>
                  <m:sub>
                    <m:r>
                      <m:t xml:space="preserve">i</m:t>
                    </m:r>
                  </m:sub>
                </m:sSub>
                <m:r>
                  <m:rPr>
                    <m:sty m:val="p"/>
                  </m:rPr>
                  <m:t xml:space="preserve"> + </m:t>
                </m:r>
                <m:sSub>
                  <m:e>
                    <m:r>
                      <m:t xml:space="preserve">S</m:t>
                    </m:r>
                  </m:e>
                  <m:sub>
                    <m:r>
                      <m:t xml:space="preserve">j</m:t>
                    </m:r>
                  </m:sub>
                </m:sSub>
              </m:num>
              <m:den>
                <m:r>
                  <m:t xml:space="preserve">d</m:t>
                </m:r>
                <m:d>
                  <m:dPr>
                    <m:begChr m:val="("/>
                    <m:endChr m:val=")"/>
                  </m:dPr>
                  <m:e>
                    <m:sSub>
                      <m:e>
                        <m:r>
                          <m:t xml:space="preserve">m</m:t>
                        </m:r>
                      </m:e>
                      <m:sub>
                        <m:r>
                          <m:t xml:space="preserve">i</m:t>
                        </m:r>
                      </m:sub>
                    </m:sSub>
                    <m:r>
                      <m:rPr>
                        <m:sty m:val="p"/>
                      </m:rPr>
                      <m:t xml:space="preserve">, </m:t>
                    </m:r>
                    <m:sSub>
                      <m:e>
                        <m:r>
                          <m:t xml:space="preserve">m</m:t>
                        </m:r>
                      </m:e>
                      <m:sub>
                        <m:r>
                          <m:t xml:space="preserve">j</m:t>
                        </m:r>
                      </m:sub>
                    </m:sSub>
                  </m:e>
                </m:d>
              </m:den>
            </m:f>
          </m:e>
        </m:nary>
        <m:r>
          <m:rPr>
            <m:sty m:val="p"/>
          </m:rPr>
          <m:t xml:space="preserve">,</m:t>
        </m:r>
      </m:oMath>
      <w:r>
        <w:rPr>
          <w:rFonts w:ascii="Times New Roman" w:hAnsi="Times New Roman"/>
        </w:rPr>
        <w:tab/>
        <w:t>(9)</w:t>
      </w:r>
    </w:p>
    <w:p>
      <w:pPr>
        <w:pStyle w:val="BodyText"/>
      </w:pPr>
      <w:r>
        <w:rPr/>
        <w:t xml:space="preserve">dengan </w:t>
      </w:r>
      <w:r>
        <w:rPr>
          <w:i/>
        </w:rPr>
        <w:t>S</w:t>
      </w:r>
      <w:r>
        <w:rPr>
          <w:vertAlign w:val="subscript"/>
        </w:rPr>
        <w:t>i</w:t>
      </w:r>
      <w:r>
        <w:rPr/>
        <w:t xml:space="preserve"> sebagai rata-rata jarak anggota klaster </w:t>
      </w:r>
      <w:r>
        <w:rPr>
          <w:i/>
        </w:rPr>
        <w:t>i</w:t>
      </w:r>
      <w:r>
        <w:rPr/>
        <w:t xml:space="preserve"> ke pusatnya. Nilai </w:t>
      </w:r>
      <w:r>
        <w:rPr>
          <w:i/>
        </w:rPr>
        <w:t>k</w:t>
      </w:r>
      <w:r>
        <w:rPr/>
        <w:t xml:space="preserve"> final ditetapkan dari Silhouette tertinggi, sedangkan Elbow dan DBI dipakai sebagai pembanding. Setelah klaster terbentuk, setiap klaster dibandingkan dengan acuan eksternal TE_8332A, yaitu rata-rata suhu uap dan persentase sampel di luar rentang normal 530–545 °C.</w:t>
      </w:r>
    </w:p>
    <w:p>
      <w:pPr>
        <w:pStyle w:val="Heading2"/>
      </w:pPr>
      <w:r>
        <w:rPr/>
        <w:t>Rancangan Eksperimen</w:t>
      </w:r>
    </w:p>
    <w:p>
      <w:pPr>
        <w:pStyle w:val="BodyText"/>
      </w:pPr>
      <w:r>
        <w:rPr/>
        <w:t xml:space="preserve">Representasi usulan (C) dibandingkan dengan dua </w:t>
      </w:r>
      <w:r>
        <w:rPr>
          <w:i/>
        </w:rPr>
        <w:t>baseline</w:t>
      </w:r>
      <w:r>
        <w:rPr/>
        <w:t xml:space="preserve"> yang memakai praproses dan reduksi PCA yang sama. </w:t>
      </w:r>
      <w:r>
        <w:rPr>
          <w:i/>
        </w:rPr>
        <w:t>Baseline</w:t>
      </w:r>
      <w:r>
        <w:rPr/>
        <w:t xml:space="preserve"> A adalah K-Means titik per titik pada 86.400 sampel 5 detik, mewakili pendekatan yang memperlakukan setiap observasi sebagai titik independen [2]. </w:t>
      </w:r>
      <w:r>
        <w:rPr>
          <w:i/>
        </w:rPr>
        <w:t>Baseline</w:t>
      </w:r>
      <w:r>
        <w:rPr/>
        <w:t xml:space="preserve"> B adalah K-Means pada rata-rata jendela 5 menit tanpa fitur simpangan baku dan kemiringan, setara dengan </w:t>
      </w:r>
      <w:r>
        <w:rPr>
          <w:i/>
        </w:rPr>
        <w:t>downsampling</w:t>
      </w:r>
      <w:r>
        <w:rPr/>
        <w:t xml:space="preserve">. Untuk </w:t>
      </w:r>
      <w:r>
        <w:rPr>
          <w:i/>
        </w:rPr>
        <w:t>baseline</w:t>
      </w:r>
      <w:r>
        <w:rPr/>
        <w:t xml:space="preserve"> A, Silhouette dihitung pada sampel acak 10.000 titik karena kompleksitasnya kuadratik terhadap jumlah data. Sensitivitas terhadap panjang jendela diuji pada </w:t>
      </w:r>
      <w:r>
        <w:rPr>
          <w:i/>
        </w:rPr>
        <w:t>W</w:t>
      </w:r>
      <w:r>
        <w:rPr/>
        <w:t xml:space="preserve"> = 12, 60, 120, dan 360 sampel (1, 5, 10, dan 30 menit) untuk </w:t>
      </w:r>
      <w:r>
        <w:rPr>
          <w:i/>
        </w:rPr>
        <w:t>k</w:t>
      </w:r>
      <w:r>
        <w:rPr/>
        <w:t xml:space="preserve"> = 2 hingga 4.</w:t>
      </w:r>
    </w:p>
    <w:p>
      <w:pPr>
        <w:pStyle w:val="Heading1"/>
      </w:pPr>
      <w:r>
        <w:rPr/>
        <w:t>Hasil</w:t>
      </w:r>
    </w:p>
    <w:p>
      <w:pPr>
        <w:pStyle w:val="Heading2"/>
      </w:pPr>
      <w:r>
        <w:rPr/>
        <w:t>Hasil Analisis Data Eksploratif</w:t>
      </w:r>
    </w:p>
    <w:p>
      <w:pPr>
        <w:pStyle w:val="BodyText"/>
      </w:pPr>
      <w:r>
        <w:rPr/>
        <w:t xml:space="preserve">Statistik deskriptif ringkas ditunjukkan pada Tabel II. Ketimpangan skala sangat besar: rentang terlebar dimiliki laju aliran kipas sekunder FT_8302 (19.160,62), sedangkan rentang tersempit dimiliki tekanan </w:t>
      </w:r>
      <w:r>
        <w:rPr>
          <w:i/>
        </w:rPr>
        <w:t>pot</w:t>
      </w:r>
      <w:r>
        <w:rPr/>
        <w:t xml:space="preserve"> PTCA_8322A (0,67), sehingga rasionya mencapai sekitar 28.600 kali. Rata-ratanya juga berkisar dari −370,63 (SXLTCYY) hingga 46.462,88 (FT_8301). Sebagian besar sensor relatif simetris (|</w:t>
      </w:r>
      <w:r>
        <w:rPr>
          <w:i/>
        </w:rPr>
        <w:t>skewness</w:t>
      </w:r>
      <w:r>
        <w:rPr/>
        <w:t>| &lt; 0,8). Pengecualiannya adalah arus motor kipas induksi YFJ3_AI (</w:t>
      </w:r>
      <w:r>
        <w:rPr>
          <w:i/>
        </w:rPr>
        <w:t>skewness</w:t>
      </w:r>
      <w:r>
        <w:rPr/>
        <w:t xml:space="preserve"> 1,94; kurtosis 38,46) dan getaran YFJ3_ZD2 (</w:t>
      </w:r>
      <w:r>
        <w:rPr>
          <w:i/>
        </w:rPr>
        <w:t>skewness</w:t>
      </w:r>
      <w:r>
        <w:rPr/>
        <w:t xml:space="preserve"> 1,22) yang memiliki ekor kanan panjang. Pada acuan TE_8332A, 8,14% sampel berada di luar rentang 530–545 °C. Angka ini sedikit berbeda dari 8,6% yang dilaporkan penyusun dataset [1], kemungkinan karena perbedaan versi berkas.</w:t>
      </w:r>
    </w:p>
    <w:p>
      <w:pPr>
        <w:pStyle w:val="tablehead"/>
        <w:keepNext/>
      </w:pPr>
      <w:r>
        <w:rPr/>
        <w:t>Statistik Deskriptif 30 Atribut Data Mentah</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6" w:type="dxa"/>
      </w:tblPr>
      <w:tblGrid>
        <w:gridCol w:w="1046"/>
        <w:gridCol w:w="800"/>
        <w:gridCol w:w="760"/>
        <w:gridCol w:w="800"/>
        <w:gridCol w:w="800"/>
        <w:gridCol w:w="600"/>
      </w:tblGrid>
      <w:tr>
        <w:trPr>
          <w:tblHeader/>
          <w:cantSplit/>
        </w:trPr>
        <w:tc>
          <w:tcPr>
            <w:tcW w:type="dxa" w:w="1687"/>
            <w:tcW w:w="1046" w:type="dxa"/>
          </w:tcPr>
          <w:p>
            <w:pPr>
              <w:pStyle w:val="tablecolhead"/>
              <w:keepNext/>
              <w:spacing w:before="0" w:after="0" w:line="152" w:lineRule="exact"/>
              <w:jc w:val="center"/>
            </w:pPr>
            <w:r>
              <w:rPr>
                <w:b/>
                <w:sz w:val="13"/>
              </w:rPr>
              <w:t>Sensor</w:t>
            </w:r>
          </w:p>
        </w:tc>
        <w:tc>
          <w:tcPr>
            <w:tcW w:type="dxa" w:w="1687"/>
            <w:tcW w:w="800" w:type="dxa"/>
          </w:tcPr>
          <w:p>
            <w:pPr>
              <w:pStyle w:val="tablecolhead"/>
              <w:keepNext/>
              <w:spacing w:before="0" w:after="0" w:line="152" w:lineRule="exact"/>
              <w:jc w:val="center"/>
            </w:pPr>
            <w:r>
              <w:rPr>
                <w:b/>
                <w:sz w:val="13"/>
              </w:rPr>
              <w:t>Mean</w:t>
            </w:r>
          </w:p>
        </w:tc>
        <w:tc>
          <w:tcPr>
            <w:tcW w:type="dxa" w:w="1687"/>
            <w:tcW w:w="760" w:type="dxa"/>
          </w:tcPr>
          <w:p>
            <w:pPr>
              <w:pStyle w:val="tablecolhead"/>
              <w:keepNext/>
              <w:spacing w:before="0" w:after="0" w:line="152" w:lineRule="exact"/>
              <w:jc w:val="center"/>
            </w:pPr>
            <w:r>
              <w:rPr>
                <w:b/>
                <w:sz w:val="13"/>
              </w:rPr>
              <w:t>Std</w:t>
            </w:r>
          </w:p>
        </w:tc>
        <w:tc>
          <w:tcPr>
            <w:tcW w:type="dxa" w:w="1687"/>
            <w:tcW w:w="800" w:type="dxa"/>
          </w:tcPr>
          <w:p>
            <w:pPr>
              <w:pStyle w:val="tablecolhead"/>
              <w:keepNext/>
              <w:spacing w:before="0" w:after="0" w:line="152" w:lineRule="exact"/>
              <w:jc w:val="center"/>
            </w:pPr>
            <w:r>
              <w:rPr>
                <w:b/>
                <w:sz w:val="13"/>
              </w:rPr>
              <w:t>Min</w:t>
            </w:r>
          </w:p>
        </w:tc>
        <w:tc>
          <w:tcPr>
            <w:tcW w:type="dxa" w:w="1687"/>
            <w:tcW w:w="800" w:type="dxa"/>
          </w:tcPr>
          <w:p>
            <w:pPr>
              <w:pStyle w:val="tablecolhead"/>
              <w:keepNext/>
              <w:spacing w:before="0" w:after="0" w:line="152" w:lineRule="exact"/>
              <w:jc w:val="center"/>
            </w:pPr>
            <w:r>
              <w:rPr>
                <w:b/>
                <w:sz w:val="13"/>
              </w:rPr>
              <w:t>Maks</w:t>
            </w:r>
          </w:p>
        </w:tc>
        <w:tc>
          <w:tcPr>
            <w:tcW w:type="dxa" w:w="1687"/>
            <w:tcW w:w="600" w:type="dxa"/>
          </w:tcPr>
          <w:p>
            <w:pPr>
              <w:pStyle w:val="tablecolhead"/>
              <w:keepNext/>
              <w:spacing w:before="0" w:after="0" w:line="152" w:lineRule="exact"/>
              <w:jc w:val="center"/>
            </w:pPr>
            <w:r>
              <w:rPr>
                <w:b/>
                <w:sz w:val="13"/>
              </w:rPr>
              <w:t>Skew</w:t>
            </w:r>
          </w:p>
        </w:tc>
      </w:tr>
      <w:tr>
        <w:trPr>
          <w:cantSplit/>
        </w:trPr>
        <w:tc>
          <w:tcPr>
            <w:tcW w:type="dxa" w:w="1687"/>
            <w:tcW w:w="1046" w:type="dxa"/>
          </w:tcPr>
          <w:p>
            <w:pPr>
              <w:pStyle w:val="tablecopy"/>
              <w:keepNext/>
              <w:spacing w:before="0" w:after="0" w:line="152" w:lineRule="exact"/>
              <w:jc w:val="left"/>
            </w:pPr>
            <w:r>
              <w:rPr>
                <w:sz w:val="13"/>
              </w:rPr>
              <w:t>PT_8313A</w:t>
            </w:r>
          </w:p>
        </w:tc>
        <w:tc>
          <w:tcPr>
            <w:tcW w:type="dxa" w:w="1687"/>
            <w:tcW w:w="800" w:type="dxa"/>
          </w:tcPr>
          <w:p>
            <w:pPr>
              <w:pStyle w:val="tablecopy"/>
              <w:keepNext/>
              <w:spacing w:before="0" w:after="0" w:line="152" w:lineRule="exact"/>
              <w:jc w:val="center"/>
            </w:pPr>
            <w:r>
              <w:rPr>
                <w:sz w:val="13"/>
              </w:rPr>
              <w:t>−137,71</w:t>
            </w:r>
          </w:p>
        </w:tc>
        <w:tc>
          <w:tcPr>
            <w:tcW w:type="dxa" w:w="1687"/>
            <w:tcW w:w="760" w:type="dxa"/>
          </w:tcPr>
          <w:p>
            <w:pPr>
              <w:pStyle w:val="tablecopy"/>
              <w:keepNext/>
              <w:spacing w:before="0" w:after="0" w:line="152" w:lineRule="exact"/>
              <w:jc w:val="center"/>
            </w:pPr>
            <w:r>
              <w:rPr>
                <w:sz w:val="13"/>
              </w:rPr>
              <w:t>55,38</w:t>
            </w:r>
          </w:p>
        </w:tc>
        <w:tc>
          <w:tcPr>
            <w:tcW w:type="dxa" w:w="1687"/>
            <w:tcW w:w="800" w:type="dxa"/>
          </w:tcPr>
          <w:p>
            <w:pPr>
              <w:pStyle w:val="tablecopy"/>
              <w:keepNext/>
              <w:spacing w:before="0" w:after="0" w:line="152" w:lineRule="exact"/>
              <w:jc w:val="center"/>
            </w:pPr>
            <w:r>
              <w:rPr>
                <w:sz w:val="13"/>
              </w:rPr>
              <w:t>−484,70</w:t>
            </w:r>
          </w:p>
        </w:tc>
        <w:tc>
          <w:tcPr>
            <w:tcW w:type="dxa" w:w="1687"/>
            <w:tcW w:w="800" w:type="dxa"/>
          </w:tcPr>
          <w:p>
            <w:pPr>
              <w:pStyle w:val="tablecopy"/>
              <w:keepNext/>
              <w:spacing w:before="0" w:after="0" w:line="152" w:lineRule="exact"/>
              <w:jc w:val="center"/>
            </w:pPr>
            <w:r>
              <w:rPr>
                <w:sz w:val="13"/>
              </w:rPr>
              <w:t>75,33</w:t>
            </w:r>
          </w:p>
        </w:tc>
        <w:tc>
          <w:tcPr>
            <w:tcW w:type="dxa" w:w="1687"/>
            <w:tcW w:w="600" w:type="dxa"/>
          </w:tcPr>
          <w:p>
            <w:pPr>
              <w:pStyle w:val="tablecopy"/>
              <w:keepNext/>
              <w:spacing w:before="0" w:after="0" w:line="152" w:lineRule="exact"/>
              <w:jc w:val="center"/>
            </w:pPr>
            <w:r>
              <w:rPr>
                <w:sz w:val="13"/>
              </w:rPr>
              <w:t>−0,61</w:t>
            </w:r>
          </w:p>
        </w:tc>
      </w:tr>
      <w:tr>
        <w:trPr>
          <w:cantSplit/>
        </w:trPr>
        <w:tc>
          <w:tcPr>
            <w:tcW w:type="dxa" w:w="1687"/>
            <w:tcW w:w="1046" w:type="dxa"/>
          </w:tcPr>
          <w:p>
            <w:pPr>
              <w:pStyle w:val="tablecopy"/>
              <w:keepNext/>
              <w:spacing w:before="0" w:after="0" w:line="152" w:lineRule="exact"/>
              <w:jc w:val="left"/>
            </w:pPr>
            <w:r>
              <w:rPr>
                <w:sz w:val="13"/>
              </w:rPr>
              <w:t>PT_8313B</w:t>
            </w:r>
          </w:p>
        </w:tc>
        <w:tc>
          <w:tcPr>
            <w:tcW w:type="dxa" w:w="1687"/>
            <w:tcW w:w="800" w:type="dxa"/>
          </w:tcPr>
          <w:p>
            <w:pPr>
              <w:pStyle w:val="tablecopy"/>
              <w:keepNext/>
              <w:spacing w:before="0" w:after="0" w:line="152" w:lineRule="exact"/>
              <w:jc w:val="center"/>
            </w:pPr>
            <w:r>
              <w:rPr>
                <w:sz w:val="13"/>
              </w:rPr>
              <w:t>−188,61</w:t>
            </w:r>
          </w:p>
        </w:tc>
        <w:tc>
          <w:tcPr>
            <w:tcW w:type="dxa" w:w="1687"/>
            <w:tcW w:w="760" w:type="dxa"/>
          </w:tcPr>
          <w:p>
            <w:pPr>
              <w:pStyle w:val="tablecopy"/>
              <w:keepNext/>
              <w:spacing w:before="0" w:after="0" w:line="152" w:lineRule="exact"/>
              <w:jc w:val="center"/>
            </w:pPr>
            <w:r>
              <w:rPr>
                <w:sz w:val="13"/>
              </w:rPr>
              <w:t>53,90</w:t>
            </w:r>
          </w:p>
        </w:tc>
        <w:tc>
          <w:tcPr>
            <w:tcW w:type="dxa" w:w="1687"/>
            <w:tcW w:w="800" w:type="dxa"/>
          </w:tcPr>
          <w:p>
            <w:pPr>
              <w:pStyle w:val="tablecopy"/>
              <w:keepNext/>
              <w:spacing w:before="0" w:after="0" w:line="152" w:lineRule="exact"/>
              <w:jc w:val="center"/>
            </w:pPr>
            <w:r>
              <w:rPr>
                <w:sz w:val="13"/>
              </w:rPr>
              <w:t>−549,57</w:t>
            </w:r>
          </w:p>
        </w:tc>
        <w:tc>
          <w:tcPr>
            <w:tcW w:type="dxa" w:w="1687"/>
            <w:tcW w:w="800" w:type="dxa"/>
          </w:tcPr>
          <w:p>
            <w:pPr>
              <w:pStyle w:val="tablecopy"/>
              <w:keepNext/>
              <w:spacing w:before="0" w:after="0" w:line="152" w:lineRule="exact"/>
              <w:jc w:val="center"/>
            </w:pPr>
            <w:r>
              <w:rPr>
                <w:sz w:val="13"/>
              </w:rPr>
              <w:t>51,83</w:t>
            </w:r>
          </w:p>
        </w:tc>
        <w:tc>
          <w:tcPr>
            <w:tcW w:type="dxa" w:w="1687"/>
            <w:tcW w:w="600" w:type="dxa"/>
          </w:tcPr>
          <w:p>
            <w:pPr>
              <w:pStyle w:val="tablecopy"/>
              <w:keepNext/>
              <w:spacing w:before="0" w:after="0" w:line="152" w:lineRule="exact"/>
              <w:jc w:val="center"/>
            </w:pPr>
            <w:r>
              <w:rPr>
                <w:sz w:val="13"/>
              </w:rPr>
              <w:t>−0,62</w:t>
            </w:r>
          </w:p>
        </w:tc>
      </w:tr>
      <w:tr>
        <w:trPr>
          <w:cantSplit/>
        </w:trPr>
        <w:tc>
          <w:tcPr>
            <w:tcW w:type="dxa" w:w="1687"/>
            <w:tcW w:w="1046" w:type="dxa"/>
          </w:tcPr>
          <w:p>
            <w:pPr>
              <w:pStyle w:val="tablecopy"/>
              <w:keepNext/>
              <w:spacing w:before="0" w:after="0" w:line="152" w:lineRule="exact"/>
              <w:jc w:val="left"/>
            </w:pPr>
            <w:r>
              <w:rPr>
                <w:sz w:val="13"/>
              </w:rPr>
              <w:t>PT_8313C</w:t>
            </w:r>
          </w:p>
        </w:tc>
        <w:tc>
          <w:tcPr>
            <w:tcW w:type="dxa" w:w="1687"/>
            <w:tcW w:w="800" w:type="dxa"/>
          </w:tcPr>
          <w:p>
            <w:pPr>
              <w:pStyle w:val="tablecopy"/>
              <w:keepNext/>
              <w:spacing w:before="0" w:after="0" w:line="152" w:lineRule="exact"/>
              <w:jc w:val="center"/>
            </w:pPr>
            <w:r>
              <w:rPr>
                <w:sz w:val="13"/>
              </w:rPr>
              <w:t>−153,34</w:t>
            </w:r>
          </w:p>
        </w:tc>
        <w:tc>
          <w:tcPr>
            <w:tcW w:type="dxa" w:w="1687"/>
            <w:tcW w:w="760" w:type="dxa"/>
          </w:tcPr>
          <w:p>
            <w:pPr>
              <w:pStyle w:val="tablecopy"/>
              <w:keepNext/>
              <w:spacing w:before="0" w:after="0" w:line="152" w:lineRule="exact"/>
              <w:jc w:val="center"/>
            </w:pPr>
            <w:r>
              <w:rPr>
                <w:sz w:val="13"/>
              </w:rPr>
              <w:t>51,31</w:t>
            </w:r>
          </w:p>
        </w:tc>
        <w:tc>
          <w:tcPr>
            <w:tcW w:type="dxa" w:w="1687"/>
            <w:tcW w:w="800" w:type="dxa"/>
          </w:tcPr>
          <w:p>
            <w:pPr>
              <w:pStyle w:val="tablecopy"/>
              <w:keepNext/>
              <w:spacing w:before="0" w:after="0" w:line="152" w:lineRule="exact"/>
              <w:jc w:val="center"/>
            </w:pPr>
            <w:r>
              <w:rPr>
                <w:sz w:val="13"/>
              </w:rPr>
              <w:t>−509,12</w:t>
            </w:r>
          </w:p>
        </w:tc>
        <w:tc>
          <w:tcPr>
            <w:tcW w:type="dxa" w:w="1687"/>
            <w:tcW w:w="800" w:type="dxa"/>
          </w:tcPr>
          <w:p>
            <w:pPr>
              <w:pStyle w:val="tablecopy"/>
              <w:keepNext/>
              <w:spacing w:before="0" w:after="0" w:line="152" w:lineRule="exact"/>
              <w:jc w:val="center"/>
            </w:pPr>
            <w:r>
              <w:rPr>
                <w:sz w:val="13"/>
              </w:rPr>
              <w:t>126,28</w:t>
            </w:r>
          </w:p>
        </w:tc>
        <w:tc>
          <w:tcPr>
            <w:tcW w:type="dxa" w:w="1687"/>
            <w:tcW w:w="600" w:type="dxa"/>
          </w:tcPr>
          <w:p>
            <w:pPr>
              <w:pStyle w:val="tablecopy"/>
              <w:keepNext/>
              <w:spacing w:before="0" w:after="0" w:line="152" w:lineRule="exact"/>
              <w:jc w:val="center"/>
            </w:pPr>
            <w:r>
              <w:rPr>
                <w:sz w:val="13"/>
              </w:rPr>
              <w:t>−0,66</w:t>
            </w:r>
          </w:p>
        </w:tc>
      </w:tr>
      <w:tr>
        <w:trPr>
          <w:cantSplit/>
        </w:trPr>
        <w:tc>
          <w:tcPr>
            <w:tcW w:type="dxa" w:w="1687"/>
            <w:tcW w:w="1046" w:type="dxa"/>
          </w:tcPr>
          <w:p>
            <w:pPr>
              <w:pStyle w:val="tablecopy"/>
              <w:keepNext/>
              <w:spacing w:before="0" w:after="0" w:line="152" w:lineRule="exact"/>
              <w:jc w:val="left"/>
            </w:pPr>
            <w:r>
              <w:rPr>
                <w:sz w:val="13"/>
              </w:rPr>
              <w:t>PT_8313D</w:t>
            </w:r>
          </w:p>
        </w:tc>
        <w:tc>
          <w:tcPr>
            <w:tcW w:type="dxa" w:w="1687"/>
            <w:tcW w:w="800" w:type="dxa"/>
          </w:tcPr>
          <w:p>
            <w:pPr>
              <w:pStyle w:val="tablecopy"/>
              <w:keepNext/>
              <w:spacing w:before="0" w:after="0" w:line="152" w:lineRule="exact"/>
              <w:jc w:val="center"/>
            </w:pPr>
            <w:r>
              <w:rPr>
                <w:sz w:val="13"/>
              </w:rPr>
              <w:t>−118,44</w:t>
            </w:r>
          </w:p>
        </w:tc>
        <w:tc>
          <w:tcPr>
            <w:tcW w:type="dxa" w:w="1687"/>
            <w:tcW w:w="760" w:type="dxa"/>
          </w:tcPr>
          <w:p>
            <w:pPr>
              <w:pStyle w:val="tablecopy"/>
              <w:keepNext/>
              <w:spacing w:before="0" w:after="0" w:line="152" w:lineRule="exact"/>
              <w:jc w:val="center"/>
            </w:pPr>
            <w:r>
              <w:rPr>
                <w:sz w:val="13"/>
              </w:rPr>
              <w:t>52,45</w:t>
            </w:r>
          </w:p>
        </w:tc>
        <w:tc>
          <w:tcPr>
            <w:tcW w:type="dxa" w:w="1687"/>
            <w:tcW w:w="800" w:type="dxa"/>
          </w:tcPr>
          <w:p>
            <w:pPr>
              <w:pStyle w:val="tablecopy"/>
              <w:keepNext/>
              <w:spacing w:before="0" w:after="0" w:line="152" w:lineRule="exact"/>
              <w:jc w:val="center"/>
            </w:pPr>
            <w:r>
              <w:rPr>
                <w:sz w:val="13"/>
              </w:rPr>
              <w:t>−501,23</w:t>
            </w:r>
          </w:p>
        </w:tc>
        <w:tc>
          <w:tcPr>
            <w:tcW w:type="dxa" w:w="1687"/>
            <w:tcW w:w="800" w:type="dxa"/>
          </w:tcPr>
          <w:p>
            <w:pPr>
              <w:pStyle w:val="tablecopy"/>
              <w:keepNext/>
              <w:spacing w:before="0" w:after="0" w:line="152" w:lineRule="exact"/>
              <w:jc w:val="center"/>
            </w:pPr>
            <w:r>
              <w:rPr>
                <w:sz w:val="13"/>
              </w:rPr>
              <w:t>256,53</w:t>
            </w:r>
          </w:p>
        </w:tc>
        <w:tc>
          <w:tcPr>
            <w:tcW w:type="dxa" w:w="1687"/>
            <w:tcW w:w="600" w:type="dxa"/>
          </w:tcPr>
          <w:p>
            <w:pPr>
              <w:pStyle w:val="tablecopy"/>
              <w:keepNext/>
              <w:spacing w:before="0" w:after="0" w:line="152" w:lineRule="exact"/>
              <w:jc w:val="center"/>
            </w:pPr>
            <w:r>
              <w:rPr>
                <w:sz w:val="13"/>
              </w:rPr>
              <w:t>−0,70</w:t>
            </w:r>
          </w:p>
        </w:tc>
      </w:tr>
      <w:tr>
        <w:trPr>
          <w:cantSplit/>
        </w:trPr>
        <w:tc>
          <w:tcPr>
            <w:tcW w:type="dxa" w:w="1687"/>
            <w:tcW w:w="1046" w:type="dxa"/>
          </w:tcPr>
          <w:p>
            <w:pPr>
              <w:pStyle w:val="tablecopy"/>
              <w:keepNext/>
              <w:spacing w:before="0" w:after="0" w:line="152" w:lineRule="exact"/>
              <w:jc w:val="left"/>
            </w:pPr>
            <w:r>
              <w:rPr>
                <w:sz w:val="13"/>
              </w:rPr>
              <w:t>PT_8313E</w:t>
            </w:r>
          </w:p>
        </w:tc>
        <w:tc>
          <w:tcPr>
            <w:tcW w:type="dxa" w:w="1687"/>
            <w:tcW w:w="800" w:type="dxa"/>
          </w:tcPr>
          <w:p>
            <w:pPr>
              <w:pStyle w:val="tablecopy"/>
              <w:keepNext/>
              <w:spacing w:before="0" w:after="0" w:line="152" w:lineRule="exact"/>
              <w:jc w:val="center"/>
            </w:pPr>
            <w:r>
              <w:rPr>
                <w:sz w:val="13"/>
              </w:rPr>
              <w:t>−167,36</w:t>
            </w:r>
          </w:p>
        </w:tc>
        <w:tc>
          <w:tcPr>
            <w:tcW w:type="dxa" w:w="1687"/>
            <w:tcW w:w="760" w:type="dxa"/>
          </w:tcPr>
          <w:p>
            <w:pPr>
              <w:pStyle w:val="tablecopy"/>
              <w:keepNext/>
              <w:spacing w:before="0" w:after="0" w:line="152" w:lineRule="exact"/>
              <w:jc w:val="center"/>
            </w:pPr>
            <w:r>
              <w:rPr>
                <w:sz w:val="13"/>
              </w:rPr>
              <w:t>56,80</w:t>
            </w:r>
          </w:p>
        </w:tc>
        <w:tc>
          <w:tcPr>
            <w:tcW w:type="dxa" w:w="1687"/>
            <w:tcW w:w="800" w:type="dxa"/>
          </w:tcPr>
          <w:p>
            <w:pPr>
              <w:pStyle w:val="tablecopy"/>
              <w:keepNext/>
              <w:spacing w:before="0" w:after="0" w:line="152" w:lineRule="exact"/>
              <w:jc w:val="center"/>
            </w:pPr>
            <w:r>
              <w:rPr>
                <w:sz w:val="13"/>
              </w:rPr>
              <w:t>−586,83</w:t>
            </w:r>
          </w:p>
        </w:tc>
        <w:tc>
          <w:tcPr>
            <w:tcW w:type="dxa" w:w="1687"/>
            <w:tcW w:w="800" w:type="dxa"/>
          </w:tcPr>
          <w:p>
            <w:pPr>
              <w:pStyle w:val="tablecopy"/>
              <w:keepNext/>
              <w:spacing w:before="0" w:after="0" w:line="152" w:lineRule="exact"/>
              <w:jc w:val="center"/>
            </w:pPr>
            <w:r>
              <w:rPr>
                <w:sz w:val="13"/>
              </w:rPr>
              <w:t>245,11</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PT_8313F</w:t>
            </w:r>
          </w:p>
        </w:tc>
        <w:tc>
          <w:tcPr>
            <w:tcW w:type="dxa" w:w="1687"/>
            <w:tcW w:w="800" w:type="dxa"/>
          </w:tcPr>
          <w:p>
            <w:pPr>
              <w:pStyle w:val="tablecopy"/>
              <w:keepNext/>
              <w:spacing w:before="0" w:after="0" w:line="152" w:lineRule="exact"/>
              <w:jc w:val="center"/>
            </w:pPr>
            <w:r>
              <w:rPr>
                <w:sz w:val="13"/>
              </w:rPr>
              <w:t>−156,95</w:t>
            </w:r>
          </w:p>
        </w:tc>
        <w:tc>
          <w:tcPr>
            <w:tcW w:type="dxa" w:w="1687"/>
            <w:tcW w:w="760" w:type="dxa"/>
          </w:tcPr>
          <w:p>
            <w:pPr>
              <w:pStyle w:val="tablecopy"/>
              <w:keepNext/>
              <w:spacing w:before="0" w:after="0" w:line="152" w:lineRule="exact"/>
              <w:jc w:val="center"/>
            </w:pPr>
            <w:r>
              <w:rPr>
                <w:sz w:val="13"/>
              </w:rPr>
              <w:t>55,65</w:t>
            </w:r>
          </w:p>
        </w:tc>
        <w:tc>
          <w:tcPr>
            <w:tcW w:type="dxa" w:w="1687"/>
            <w:tcW w:w="800" w:type="dxa"/>
          </w:tcPr>
          <w:p>
            <w:pPr>
              <w:pStyle w:val="tablecopy"/>
              <w:keepNext/>
              <w:spacing w:before="0" w:after="0" w:line="152" w:lineRule="exact"/>
              <w:jc w:val="center"/>
            </w:pPr>
            <w:r>
              <w:rPr>
                <w:sz w:val="13"/>
              </w:rPr>
              <w:t>−562,75</w:t>
            </w:r>
          </w:p>
        </w:tc>
        <w:tc>
          <w:tcPr>
            <w:tcW w:type="dxa" w:w="1687"/>
            <w:tcW w:w="800" w:type="dxa"/>
          </w:tcPr>
          <w:p>
            <w:pPr>
              <w:pStyle w:val="tablecopy"/>
              <w:keepNext/>
              <w:spacing w:before="0" w:after="0" w:line="152" w:lineRule="exact"/>
              <w:jc w:val="center"/>
            </w:pPr>
            <w:r>
              <w:rPr>
                <w:sz w:val="13"/>
              </w:rPr>
              <w:t>174,87</w:t>
            </w:r>
          </w:p>
        </w:tc>
        <w:tc>
          <w:tcPr>
            <w:tcW w:type="dxa" w:w="1687"/>
            <w:tcW w:w="600" w:type="dxa"/>
          </w:tcPr>
          <w:p>
            <w:pPr>
              <w:pStyle w:val="tablecopy"/>
              <w:keepNext/>
              <w:spacing w:before="0" w:after="0" w:line="152" w:lineRule="exact"/>
              <w:jc w:val="center"/>
            </w:pPr>
            <w:r>
              <w:rPr>
                <w:sz w:val="13"/>
              </w:rPr>
              <w:t>−0,68</w:t>
            </w:r>
          </w:p>
        </w:tc>
      </w:tr>
      <w:tr>
        <w:trPr>
          <w:cantSplit/>
        </w:trPr>
        <w:tc>
          <w:tcPr>
            <w:tcW w:type="dxa" w:w="1687"/>
            <w:tcW w:w="1046" w:type="dxa"/>
          </w:tcPr>
          <w:p>
            <w:pPr>
              <w:pStyle w:val="tablecopy"/>
              <w:keepNext/>
              <w:spacing w:before="0" w:after="0" w:line="152" w:lineRule="exact"/>
              <w:jc w:val="left"/>
            </w:pPr>
            <w:r>
              <w:rPr>
                <w:sz w:val="13"/>
              </w:rPr>
              <w:t>PTCA_8322A</w:t>
            </w:r>
          </w:p>
        </w:tc>
        <w:tc>
          <w:tcPr>
            <w:tcW w:type="dxa" w:w="1687"/>
            <w:tcW w:w="800" w:type="dxa"/>
          </w:tcPr>
          <w:p>
            <w:pPr>
              <w:pStyle w:val="tablecopy"/>
              <w:keepNext/>
              <w:spacing w:before="0" w:after="0" w:line="152" w:lineRule="exact"/>
              <w:jc w:val="center"/>
            </w:pPr>
            <w:r>
              <w:rPr>
                <w:sz w:val="13"/>
              </w:rPr>
              <w:t>9,77</w:t>
            </w:r>
          </w:p>
        </w:tc>
        <w:tc>
          <w:tcPr>
            <w:tcW w:type="dxa" w:w="1687"/>
            <w:tcW w:w="760" w:type="dxa"/>
          </w:tcPr>
          <w:p>
            <w:pPr>
              <w:pStyle w:val="tablecopy"/>
              <w:keepNext/>
              <w:spacing w:before="0" w:after="0" w:line="152" w:lineRule="exact"/>
              <w:jc w:val="center"/>
            </w:pPr>
            <w:r>
              <w:rPr>
                <w:sz w:val="13"/>
              </w:rPr>
              <w:t>0,08</w:t>
            </w:r>
          </w:p>
        </w:tc>
        <w:tc>
          <w:tcPr>
            <w:tcW w:type="dxa" w:w="1687"/>
            <w:tcW w:w="800" w:type="dxa"/>
          </w:tcPr>
          <w:p>
            <w:pPr>
              <w:pStyle w:val="tablecopy"/>
              <w:keepNext/>
              <w:spacing w:before="0" w:after="0" w:line="152" w:lineRule="exact"/>
              <w:jc w:val="center"/>
            </w:pPr>
            <w:r>
              <w:rPr>
                <w:sz w:val="13"/>
              </w:rPr>
              <w:t>9,42</w:t>
            </w:r>
          </w:p>
        </w:tc>
        <w:tc>
          <w:tcPr>
            <w:tcW w:type="dxa" w:w="1687"/>
            <w:tcW w:w="800" w:type="dxa"/>
          </w:tcPr>
          <w:p>
            <w:pPr>
              <w:pStyle w:val="tablecopy"/>
              <w:keepNext/>
              <w:spacing w:before="0" w:after="0" w:line="152" w:lineRule="exact"/>
              <w:jc w:val="center"/>
            </w:pPr>
            <w:r>
              <w:rPr>
                <w:sz w:val="13"/>
              </w:rPr>
              <w:t>10,09</w:t>
            </w:r>
          </w:p>
        </w:tc>
        <w:tc>
          <w:tcPr>
            <w:tcW w:type="dxa" w:w="1687"/>
            <w:tcW w:w="600" w:type="dxa"/>
          </w:tcPr>
          <w:p>
            <w:pPr>
              <w:pStyle w:val="tablecopy"/>
              <w:keepNext/>
              <w:spacing w:before="0" w:after="0" w:line="152" w:lineRule="exact"/>
              <w:jc w:val="center"/>
            </w:pPr>
            <w:r>
              <w:rPr>
                <w:sz w:val="13"/>
              </w:rPr>
              <w:t>−0,56</w:t>
            </w:r>
          </w:p>
        </w:tc>
      </w:tr>
      <w:tr>
        <w:trPr>
          <w:cantSplit/>
        </w:trPr>
        <w:tc>
          <w:tcPr>
            <w:tcW w:type="dxa" w:w="1687"/>
            <w:tcW w:w="1046" w:type="dxa"/>
          </w:tcPr>
          <w:p>
            <w:pPr>
              <w:pStyle w:val="tablecopy"/>
              <w:keepNext/>
              <w:spacing w:before="0" w:after="0" w:line="152" w:lineRule="exact"/>
              <w:jc w:val="left"/>
            </w:pPr>
            <w:r>
              <w:rPr>
                <w:sz w:val="13"/>
              </w:rPr>
              <w:t>PTCA_8324</w:t>
            </w:r>
          </w:p>
        </w:tc>
        <w:tc>
          <w:tcPr>
            <w:tcW w:type="dxa" w:w="1687"/>
            <w:tcW w:w="800" w:type="dxa"/>
          </w:tcPr>
          <w:p>
            <w:pPr>
              <w:pStyle w:val="tablecopy"/>
              <w:keepNext/>
              <w:spacing w:before="0" w:after="0" w:line="152" w:lineRule="exact"/>
              <w:jc w:val="center"/>
            </w:pPr>
            <w:r>
              <w:rPr>
                <w:sz w:val="13"/>
              </w:rPr>
              <w:t>9,44</w:t>
            </w:r>
          </w:p>
        </w:tc>
        <w:tc>
          <w:tcPr>
            <w:tcW w:type="dxa" w:w="1687"/>
            <w:tcW w:w="760" w:type="dxa"/>
          </w:tcPr>
          <w:p>
            <w:pPr>
              <w:pStyle w:val="tablecopy"/>
              <w:keepNext/>
              <w:spacing w:before="0" w:after="0" w:line="152" w:lineRule="exact"/>
              <w:jc w:val="center"/>
            </w:pPr>
            <w:r>
              <w:rPr>
                <w:sz w:val="13"/>
              </w:rPr>
              <w:t>0,07</w:t>
            </w:r>
          </w:p>
        </w:tc>
        <w:tc>
          <w:tcPr>
            <w:tcW w:type="dxa" w:w="1687"/>
            <w:tcW w:w="800" w:type="dxa"/>
          </w:tcPr>
          <w:p>
            <w:pPr>
              <w:pStyle w:val="tablecopy"/>
              <w:keepNext/>
              <w:spacing w:before="0" w:after="0" w:line="152" w:lineRule="exact"/>
              <w:jc w:val="center"/>
            </w:pPr>
            <w:r>
              <w:rPr>
                <w:sz w:val="13"/>
              </w:rPr>
              <w:t>9,06</w:t>
            </w:r>
          </w:p>
        </w:tc>
        <w:tc>
          <w:tcPr>
            <w:tcW w:type="dxa" w:w="1687"/>
            <w:tcW w:w="800" w:type="dxa"/>
          </w:tcPr>
          <w:p>
            <w:pPr>
              <w:pStyle w:val="tablecopy"/>
              <w:keepNext/>
              <w:spacing w:before="0" w:after="0" w:line="152" w:lineRule="exact"/>
              <w:jc w:val="center"/>
            </w:pPr>
            <w:r>
              <w:rPr>
                <w:sz w:val="13"/>
              </w:rPr>
              <w:t>9,77</w:t>
            </w:r>
          </w:p>
        </w:tc>
        <w:tc>
          <w:tcPr>
            <w:tcW w:type="dxa" w:w="1687"/>
            <w:tcW w:w="600" w:type="dxa"/>
          </w:tcPr>
          <w:p>
            <w:pPr>
              <w:pStyle w:val="tablecopy"/>
              <w:keepNext/>
              <w:spacing w:before="0" w:after="0" w:line="152" w:lineRule="exact"/>
              <w:jc w:val="center"/>
            </w:pPr>
            <w:r>
              <w:rPr>
                <w:sz w:val="13"/>
              </w:rPr>
              <w:t>−0,76</w:t>
            </w:r>
          </w:p>
        </w:tc>
      </w:tr>
      <w:tr>
        <w:trPr>
          <w:cantSplit/>
        </w:trPr>
        <w:tc>
          <w:tcPr>
            <w:tcW w:type="dxa" w:w="1687"/>
            <w:tcW w:w="1046" w:type="dxa"/>
          </w:tcPr>
          <w:p>
            <w:pPr>
              <w:pStyle w:val="tablecopy"/>
              <w:keepNext/>
              <w:spacing w:before="0" w:after="0" w:line="152" w:lineRule="exact"/>
              <w:jc w:val="left"/>
            </w:pPr>
            <w:r>
              <w:rPr>
                <w:sz w:val="13"/>
              </w:rPr>
              <w:t>TE_8319A</w:t>
            </w:r>
          </w:p>
        </w:tc>
        <w:tc>
          <w:tcPr>
            <w:tcW w:type="dxa" w:w="1687"/>
            <w:tcW w:w="800" w:type="dxa"/>
          </w:tcPr>
          <w:p>
            <w:pPr>
              <w:pStyle w:val="tablecopy"/>
              <w:keepNext/>
              <w:spacing w:before="0" w:after="0" w:line="152" w:lineRule="exact"/>
              <w:jc w:val="center"/>
            </w:pPr>
            <w:r>
              <w:rPr>
                <w:sz w:val="13"/>
              </w:rPr>
              <w:t>356,88</w:t>
            </w:r>
          </w:p>
        </w:tc>
        <w:tc>
          <w:tcPr>
            <w:tcW w:type="dxa" w:w="1687"/>
            <w:tcW w:w="760" w:type="dxa"/>
          </w:tcPr>
          <w:p>
            <w:pPr>
              <w:pStyle w:val="tablecopy"/>
              <w:keepNext/>
              <w:spacing w:before="0" w:after="0" w:line="152" w:lineRule="exact"/>
              <w:jc w:val="center"/>
            </w:pPr>
            <w:r>
              <w:rPr>
                <w:sz w:val="13"/>
              </w:rPr>
              <w:t>5,99</w:t>
            </w:r>
          </w:p>
        </w:tc>
        <w:tc>
          <w:tcPr>
            <w:tcW w:type="dxa" w:w="1687"/>
            <w:tcW w:w="800" w:type="dxa"/>
          </w:tcPr>
          <w:p>
            <w:pPr>
              <w:pStyle w:val="tablecopy"/>
              <w:keepNext/>
              <w:spacing w:before="0" w:after="0" w:line="152" w:lineRule="exact"/>
              <w:jc w:val="center"/>
            </w:pPr>
            <w:r>
              <w:rPr>
                <w:sz w:val="13"/>
              </w:rPr>
              <w:t>342,53</w:t>
            </w:r>
          </w:p>
        </w:tc>
        <w:tc>
          <w:tcPr>
            <w:tcW w:type="dxa" w:w="1687"/>
            <w:tcW w:w="800" w:type="dxa"/>
          </w:tcPr>
          <w:p>
            <w:pPr>
              <w:pStyle w:val="tablecopy"/>
              <w:keepNext/>
              <w:spacing w:before="0" w:after="0" w:line="152" w:lineRule="exact"/>
              <w:jc w:val="center"/>
            </w:pPr>
            <w:r>
              <w:rPr>
                <w:sz w:val="13"/>
              </w:rPr>
              <w:t>376,50</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TE_8319B</w:t>
            </w:r>
          </w:p>
        </w:tc>
        <w:tc>
          <w:tcPr>
            <w:tcW w:type="dxa" w:w="1687"/>
            <w:tcW w:w="800" w:type="dxa"/>
          </w:tcPr>
          <w:p>
            <w:pPr>
              <w:pStyle w:val="tablecopy"/>
              <w:keepNext/>
              <w:spacing w:before="0" w:after="0" w:line="152" w:lineRule="exact"/>
              <w:jc w:val="center"/>
            </w:pPr>
            <w:r>
              <w:rPr>
                <w:sz w:val="13"/>
              </w:rPr>
              <w:t>390,97</w:t>
            </w:r>
          </w:p>
        </w:tc>
        <w:tc>
          <w:tcPr>
            <w:tcW w:type="dxa" w:w="1687"/>
            <w:tcW w:w="760" w:type="dxa"/>
          </w:tcPr>
          <w:p>
            <w:pPr>
              <w:pStyle w:val="tablecopy"/>
              <w:keepNext/>
              <w:spacing w:before="0" w:after="0" w:line="152" w:lineRule="exact"/>
              <w:jc w:val="center"/>
            </w:pPr>
            <w:r>
              <w:rPr>
                <w:sz w:val="13"/>
              </w:rPr>
              <w:t>9,15</w:t>
            </w:r>
          </w:p>
        </w:tc>
        <w:tc>
          <w:tcPr>
            <w:tcW w:type="dxa" w:w="1687"/>
            <w:tcW w:w="800" w:type="dxa"/>
          </w:tcPr>
          <w:p>
            <w:pPr>
              <w:pStyle w:val="tablecopy"/>
              <w:keepNext/>
              <w:spacing w:before="0" w:after="0" w:line="152" w:lineRule="exact"/>
              <w:jc w:val="center"/>
            </w:pPr>
            <w:r>
              <w:rPr>
                <w:sz w:val="13"/>
              </w:rPr>
              <w:t>367,29</w:t>
            </w:r>
          </w:p>
        </w:tc>
        <w:tc>
          <w:tcPr>
            <w:tcW w:type="dxa" w:w="1687"/>
            <w:tcW w:w="800" w:type="dxa"/>
          </w:tcPr>
          <w:p>
            <w:pPr>
              <w:pStyle w:val="tablecopy"/>
              <w:keepNext/>
              <w:spacing w:before="0" w:after="0" w:line="152" w:lineRule="exact"/>
              <w:jc w:val="center"/>
            </w:pPr>
            <w:r>
              <w:rPr>
                <w:sz w:val="13"/>
              </w:rPr>
              <w:t>420,58</w:t>
            </w:r>
          </w:p>
        </w:tc>
        <w:tc>
          <w:tcPr>
            <w:tcW w:type="dxa" w:w="1687"/>
            <w:tcW w:w="600" w:type="dxa"/>
          </w:tcPr>
          <w:p>
            <w:pPr>
              <w:pStyle w:val="tablecopy"/>
              <w:keepNext/>
              <w:spacing w:before="0" w:after="0" w:line="152" w:lineRule="exact"/>
              <w:jc w:val="center"/>
            </w:pPr>
            <w:r>
              <w:rPr>
                <w:sz w:val="13"/>
              </w:rPr>
              <w:t>−0,08</w:t>
            </w:r>
          </w:p>
        </w:tc>
      </w:tr>
      <w:tr>
        <w:trPr>
          <w:cantSplit/>
        </w:trPr>
        <w:tc>
          <w:tcPr>
            <w:tcW w:type="dxa" w:w="1687"/>
            <w:tcW w:w="1046" w:type="dxa"/>
          </w:tcPr>
          <w:p>
            <w:pPr>
              <w:pStyle w:val="tablecopy"/>
              <w:keepNext/>
              <w:spacing w:before="0" w:after="0" w:line="152" w:lineRule="exact"/>
              <w:jc w:val="left"/>
            </w:pPr>
            <w:r>
              <w:rPr>
                <w:sz w:val="13"/>
              </w:rPr>
              <w:t>TE_8313B</w:t>
            </w:r>
          </w:p>
        </w:tc>
        <w:tc>
          <w:tcPr>
            <w:tcW w:type="dxa" w:w="1687"/>
            <w:tcW w:w="800" w:type="dxa"/>
          </w:tcPr>
          <w:p>
            <w:pPr>
              <w:pStyle w:val="tablecopy"/>
              <w:keepNext/>
              <w:spacing w:before="0" w:after="0" w:line="152" w:lineRule="exact"/>
              <w:jc w:val="center"/>
            </w:pPr>
            <w:r>
              <w:rPr>
                <w:sz w:val="13"/>
              </w:rPr>
              <w:t>774,06</w:t>
            </w:r>
          </w:p>
        </w:tc>
        <w:tc>
          <w:tcPr>
            <w:tcW w:type="dxa" w:w="1687"/>
            <w:tcW w:w="760" w:type="dxa"/>
          </w:tcPr>
          <w:p>
            <w:pPr>
              <w:pStyle w:val="tablecopy"/>
              <w:keepNext/>
              <w:spacing w:before="0" w:after="0" w:line="152" w:lineRule="exact"/>
              <w:jc w:val="center"/>
            </w:pPr>
            <w:r>
              <w:rPr>
                <w:sz w:val="13"/>
              </w:rPr>
              <w:t>10,68</w:t>
            </w:r>
          </w:p>
        </w:tc>
        <w:tc>
          <w:tcPr>
            <w:tcW w:type="dxa" w:w="1687"/>
            <w:tcW w:w="800" w:type="dxa"/>
          </w:tcPr>
          <w:p>
            <w:pPr>
              <w:pStyle w:val="tablecopy"/>
              <w:keepNext/>
              <w:spacing w:before="0" w:after="0" w:line="152" w:lineRule="exact"/>
              <w:jc w:val="center"/>
            </w:pPr>
            <w:r>
              <w:rPr>
                <w:sz w:val="13"/>
              </w:rPr>
              <w:t>737,70</w:t>
            </w:r>
          </w:p>
        </w:tc>
        <w:tc>
          <w:tcPr>
            <w:tcW w:type="dxa" w:w="1687"/>
            <w:tcW w:w="800" w:type="dxa"/>
          </w:tcPr>
          <w:p>
            <w:pPr>
              <w:pStyle w:val="tablecopy"/>
              <w:keepNext/>
              <w:spacing w:before="0" w:after="0" w:line="152" w:lineRule="exact"/>
              <w:jc w:val="center"/>
            </w:pPr>
            <w:r>
              <w:rPr>
                <w:sz w:val="13"/>
              </w:rPr>
              <w:t>818,08</w:t>
            </w:r>
          </w:p>
        </w:tc>
        <w:tc>
          <w:tcPr>
            <w:tcW w:type="dxa" w:w="1687"/>
            <w:tcW w:w="600" w:type="dxa"/>
          </w:tcPr>
          <w:p>
            <w:pPr>
              <w:pStyle w:val="tablecopy"/>
              <w:keepNext/>
              <w:spacing w:before="0" w:after="0" w:line="152" w:lineRule="exact"/>
              <w:jc w:val="center"/>
            </w:pPr>
            <w:r>
              <w:rPr>
                <w:sz w:val="13"/>
              </w:rPr>
              <w:t>−0,23</w:t>
            </w:r>
          </w:p>
        </w:tc>
      </w:tr>
      <w:tr>
        <w:trPr>
          <w:cantSplit/>
        </w:trPr>
        <w:tc>
          <w:tcPr>
            <w:tcW w:type="dxa" w:w="1687"/>
            <w:tcW w:w="1046" w:type="dxa"/>
          </w:tcPr>
          <w:p>
            <w:pPr>
              <w:pStyle w:val="tablecopy"/>
              <w:keepNext/>
              <w:spacing w:before="0" w:after="0" w:line="152" w:lineRule="exact"/>
              <w:jc w:val="left"/>
            </w:pPr>
            <w:r>
              <w:rPr>
                <w:sz w:val="13"/>
              </w:rPr>
              <w:t>TE_8303</w:t>
            </w:r>
          </w:p>
        </w:tc>
        <w:tc>
          <w:tcPr>
            <w:tcW w:type="dxa" w:w="1687"/>
            <w:tcW w:w="800" w:type="dxa"/>
          </w:tcPr>
          <w:p>
            <w:pPr>
              <w:pStyle w:val="tablecopy"/>
              <w:keepNext/>
              <w:spacing w:before="0" w:after="0" w:line="152" w:lineRule="exact"/>
              <w:jc w:val="center"/>
            </w:pPr>
            <w:r>
              <w:rPr>
                <w:sz w:val="13"/>
              </w:rPr>
              <w:t>210,84</w:t>
            </w:r>
          </w:p>
        </w:tc>
        <w:tc>
          <w:tcPr>
            <w:tcW w:type="dxa" w:w="1687"/>
            <w:tcW w:w="760" w:type="dxa"/>
          </w:tcPr>
          <w:p>
            <w:pPr>
              <w:pStyle w:val="tablecopy"/>
              <w:keepNext/>
              <w:spacing w:before="0" w:after="0" w:line="152" w:lineRule="exact"/>
              <w:jc w:val="center"/>
            </w:pPr>
            <w:r>
              <w:rPr>
                <w:sz w:val="13"/>
              </w:rPr>
              <w:t>4,95</w:t>
            </w:r>
          </w:p>
        </w:tc>
        <w:tc>
          <w:tcPr>
            <w:tcW w:type="dxa" w:w="1687"/>
            <w:tcW w:w="800" w:type="dxa"/>
          </w:tcPr>
          <w:p>
            <w:pPr>
              <w:pStyle w:val="tablecopy"/>
              <w:keepNext/>
              <w:spacing w:before="0" w:after="0" w:line="152" w:lineRule="exact"/>
              <w:jc w:val="center"/>
            </w:pPr>
            <w:r>
              <w:rPr>
                <w:sz w:val="13"/>
              </w:rPr>
              <w:t>198,64</w:t>
            </w:r>
          </w:p>
        </w:tc>
        <w:tc>
          <w:tcPr>
            <w:tcW w:type="dxa" w:w="1687"/>
            <w:tcW w:w="800" w:type="dxa"/>
          </w:tcPr>
          <w:p>
            <w:pPr>
              <w:pStyle w:val="tablecopy"/>
              <w:keepNext/>
              <w:spacing w:before="0" w:after="0" w:line="152" w:lineRule="exact"/>
              <w:jc w:val="center"/>
            </w:pPr>
            <w:r>
              <w:rPr>
                <w:sz w:val="13"/>
              </w:rPr>
              <w:t>226,38</w:t>
            </w:r>
          </w:p>
        </w:tc>
        <w:tc>
          <w:tcPr>
            <w:tcW w:type="dxa" w:w="1687"/>
            <w:tcW w:w="600" w:type="dxa"/>
          </w:tcPr>
          <w:p>
            <w:pPr>
              <w:pStyle w:val="tablecopy"/>
              <w:keepNext/>
              <w:spacing w:before="0" w:after="0" w:line="152" w:lineRule="exact"/>
              <w:jc w:val="center"/>
            </w:pPr>
            <w:r>
              <w:rPr>
                <w:sz w:val="13"/>
              </w:rPr>
              <w:t>0,07</w:t>
            </w:r>
          </w:p>
        </w:tc>
      </w:tr>
      <w:tr>
        <w:trPr>
          <w:cantSplit/>
        </w:trPr>
        <w:tc>
          <w:tcPr>
            <w:tcW w:type="dxa" w:w="1687"/>
            <w:tcW w:w="1046" w:type="dxa"/>
          </w:tcPr>
          <w:p>
            <w:pPr>
              <w:pStyle w:val="tablecopy"/>
              <w:keepNext/>
              <w:spacing w:before="0" w:after="0" w:line="152" w:lineRule="exact"/>
              <w:jc w:val="left"/>
            </w:pPr>
            <w:r>
              <w:rPr>
                <w:sz w:val="13"/>
              </w:rPr>
              <w:t>TE_8304</w:t>
            </w:r>
          </w:p>
        </w:tc>
        <w:tc>
          <w:tcPr>
            <w:tcW w:type="dxa" w:w="1687"/>
            <w:tcW w:w="800" w:type="dxa"/>
          </w:tcPr>
          <w:p>
            <w:pPr>
              <w:pStyle w:val="tablecopy"/>
              <w:keepNext/>
              <w:spacing w:before="0" w:after="0" w:line="152" w:lineRule="exact"/>
              <w:jc w:val="center"/>
            </w:pPr>
            <w:r>
              <w:rPr>
                <w:sz w:val="13"/>
              </w:rPr>
              <w:t>222,22</w:t>
            </w:r>
          </w:p>
        </w:tc>
        <w:tc>
          <w:tcPr>
            <w:tcW w:type="dxa" w:w="1687"/>
            <w:tcW w:w="760" w:type="dxa"/>
          </w:tcPr>
          <w:p>
            <w:pPr>
              <w:pStyle w:val="tablecopy"/>
              <w:keepNext/>
              <w:spacing w:before="0" w:after="0" w:line="152" w:lineRule="exact"/>
              <w:jc w:val="center"/>
            </w:pPr>
            <w:r>
              <w:rPr>
                <w:sz w:val="13"/>
              </w:rPr>
              <w:t>3,20</w:t>
            </w:r>
          </w:p>
        </w:tc>
        <w:tc>
          <w:tcPr>
            <w:tcW w:type="dxa" w:w="1687"/>
            <w:tcW w:w="800" w:type="dxa"/>
          </w:tcPr>
          <w:p>
            <w:pPr>
              <w:pStyle w:val="tablecopy"/>
              <w:keepNext/>
              <w:spacing w:before="0" w:after="0" w:line="152" w:lineRule="exact"/>
              <w:jc w:val="center"/>
            </w:pPr>
            <w:r>
              <w:rPr>
                <w:sz w:val="13"/>
              </w:rPr>
              <w:t>214,05</w:t>
            </w:r>
          </w:p>
        </w:tc>
        <w:tc>
          <w:tcPr>
            <w:tcW w:type="dxa" w:w="1687"/>
            <w:tcW w:w="800" w:type="dxa"/>
          </w:tcPr>
          <w:p>
            <w:pPr>
              <w:pStyle w:val="tablecopy"/>
              <w:keepNext/>
              <w:spacing w:before="0" w:after="0" w:line="152" w:lineRule="exact"/>
              <w:jc w:val="center"/>
            </w:pPr>
            <w:r>
              <w:rPr>
                <w:sz w:val="13"/>
              </w:rPr>
              <w:t>233,16</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TV_8329ZC</w:t>
            </w:r>
          </w:p>
        </w:tc>
        <w:tc>
          <w:tcPr>
            <w:tcW w:type="dxa" w:w="1687"/>
            <w:tcW w:w="800" w:type="dxa"/>
          </w:tcPr>
          <w:p>
            <w:pPr>
              <w:pStyle w:val="tablecopy"/>
              <w:keepNext/>
              <w:spacing w:before="0" w:after="0" w:line="152" w:lineRule="exact"/>
              <w:jc w:val="center"/>
            </w:pPr>
            <w:r>
              <w:rPr>
                <w:sz w:val="13"/>
              </w:rPr>
              <w:t>16,08</w:t>
            </w:r>
          </w:p>
        </w:tc>
        <w:tc>
          <w:tcPr>
            <w:tcW w:type="dxa" w:w="1687"/>
            <w:tcW w:w="760" w:type="dxa"/>
          </w:tcPr>
          <w:p>
            <w:pPr>
              <w:pStyle w:val="tablecopy"/>
              <w:keepNext/>
              <w:spacing w:before="0" w:after="0" w:line="152" w:lineRule="exact"/>
              <w:jc w:val="center"/>
            </w:pPr>
            <w:r>
              <w:rPr>
                <w:sz w:val="13"/>
              </w:rPr>
              <w:t>4,86</w:t>
            </w:r>
          </w:p>
        </w:tc>
        <w:tc>
          <w:tcPr>
            <w:tcW w:type="dxa" w:w="1687"/>
            <w:tcW w:w="800" w:type="dxa"/>
          </w:tcPr>
          <w:p>
            <w:pPr>
              <w:pStyle w:val="tablecopy"/>
              <w:keepNext/>
              <w:spacing w:before="0" w:after="0" w:line="152" w:lineRule="exact"/>
              <w:jc w:val="center"/>
            </w:pPr>
            <w:r>
              <w:rPr>
                <w:sz w:val="13"/>
              </w:rPr>
              <w:t>1,64</w:t>
            </w:r>
          </w:p>
        </w:tc>
        <w:tc>
          <w:tcPr>
            <w:tcW w:type="dxa" w:w="1687"/>
            <w:tcW w:w="800" w:type="dxa"/>
          </w:tcPr>
          <w:p>
            <w:pPr>
              <w:pStyle w:val="tablecopy"/>
              <w:keepNext/>
              <w:spacing w:before="0" w:after="0" w:line="152" w:lineRule="exact"/>
              <w:jc w:val="center"/>
            </w:pPr>
            <w:r>
              <w:rPr>
                <w:sz w:val="13"/>
              </w:rPr>
              <w:t>35,48</w:t>
            </w:r>
          </w:p>
        </w:tc>
        <w:tc>
          <w:tcPr>
            <w:tcW w:type="dxa" w:w="1687"/>
            <w:tcW w:w="600" w:type="dxa"/>
          </w:tcPr>
          <w:p>
            <w:pPr>
              <w:pStyle w:val="tablecopy"/>
              <w:keepNext/>
              <w:spacing w:before="0" w:after="0" w:line="152" w:lineRule="exact"/>
              <w:jc w:val="center"/>
            </w:pPr>
            <w:r>
              <w:rPr>
                <w:sz w:val="13"/>
              </w:rPr>
              <w:t>0,12</w:t>
            </w:r>
          </w:p>
        </w:tc>
      </w:tr>
      <w:tr>
        <w:trPr>
          <w:cantSplit/>
        </w:trPr>
        <w:tc>
          <w:tcPr>
            <w:tcW w:type="dxa" w:w="1687"/>
            <w:tcW w:w="1046" w:type="dxa"/>
          </w:tcPr>
          <w:p>
            <w:pPr>
              <w:pStyle w:val="tablecopy"/>
              <w:keepNext/>
              <w:spacing w:before="0" w:after="0" w:line="152" w:lineRule="exact"/>
              <w:jc w:val="left"/>
            </w:pPr>
            <w:r>
              <w:rPr>
                <w:sz w:val="13"/>
              </w:rPr>
              <w:t>FT_8301</w:t>
            </w:r>
          </w:p>
        </w:tc>
        <w:tc>
          <w:tcPr>
            <w:tcW w:type="dxa" w:w="1687"/>
            <w:tcW w:w="800" w:type="dxa"/>
          </w:tcPr>
          <w:p>
            <w:pPr>
              <w:pStyle w:val="tablecopy"/>
              <w:keepNext/>
              <w:spacing w:before="0" w:after="0" w:line="152" w:lineRule="exact"/>
              <w:jc w:val="center"/>
            </w:pPr>
            <w:r>
              <w:rPr>
                <w:sz w:val="13"/>
              </w:rPr>
              <w:t>46.462,88</w:t>
            </w:r>
          </w:p>
        </w:tc>
        <w:tc>
          <w:tcPr>
            <w:tcW w:type="dxa" w:w="1687"/>
            <w:tcW w:w="760" w:type="dxa"/>
          </w:tcPr>
          <w:p>
            <w:pPr>
              <w:pStyle w:val="tablecopy"/>
              <w:keepNext/>
              <w:spacing w:before="0" w:after="0" w:line="152" w:lineRule="exact"/>
              <w:jc w:val="center"/>
            </w:pPr>
            <w:r>
              <w:rPr>
                <w:sz w:val="13"/>
              </w:rPr>
              <w:t>1.698,99</w:t>
            </w:r>
          </w:p>
        </w:tc>
        <w:tc>
          <w:tcPr>
            <w:tcW w:type="dxa" w:w="1687"/>
            <w:tcW w:w="800" w:type="dxa"/>
          </w:tcPr>
          <w:p>
            <w:pPr>
              <w:pStyle w:val="tablecopy"/>
              <w:keepNext/>
              <w:spacing w:before="0" w:after="0" w:line="152" w:lineRule="exact"/>
              <w:jc w:val="center"/>
            </w:pPr>
            <w:r>
              <w:rPr>
                <w:sz w:val="13"/>
              </w:rPr>
              <w:t>40.773,29</w:t>
            </w:r>
          </w:p>
        </w:tc>
        <w:tc>
          <w:tcPr>
            <w:tcW w:type="dxa" w:w="1687"/>
            <w:tcW w:w="800" w:type="dxa"/>
          </w:tcPr>
          <w:p>
            <w:pPr>
              <w:pStyle w:val="tablecopy"/>
              <w:keepNext/>
              <w:spacing w:before="0" w:after="0" w:line="152" w:lineRule="exact"/>
              <w:jc w:val="center"/>
            </w:pPr>
            <w:r>
              <w:rPr>
                <w:sz w:val="13"/>
              </w:rPr>
              <w:t>53.047,27</w:t>
            </w:r>
          </w:p>
        </w:tc>
        <w:tc>
          <w:tcPr>
            <w:tcW w:type="dxa" w:w="1687"/>
            <w:tcW w:w="600" w:type="dxa"/>
          </w:tcPr>
          <w:p>
            <w:pPr>
              <w:pStyle w:val="tablecopy"/>
              <w:keepNext/>
              <w:spacing w:before="0" w:after="0" w:line="152" w:lineRule="exact"/>
              <w:jc w:val="center"/>
            </w:pPr>
            <w:r>
              <w:rPr>
                <w:sz w:val="13"/>
              </w:rPr>
              <w:t>0,06</w:t>
            </w:r>
          </w:p>
        </w:tc>
      </w:tr>
      <w:tr>
        <w:trPr>
          <w:cantSplit/>
        </w:trPr>
        <w:tc>
          <w:tcPr>
            <w:tcW w:type="dxa" w:w="1687"/>
            <w:tcW w:w="1046" w:type="dxa"/>
          </w:tcPr>
          <w:p>
            <w:pPr>
              <w:pStyle w:val="tablecopy"/>
              <w:keepNext/>
              <w:spacing w:before="0" w:after="0" w:line="152" w:lineRule="exact"/>
              <w:jc w:val="left"/>
            </w:pPr>
            <w:r>
              <w:rPr>
                <w:sz w:val="13"/>
              </w:rPr>
              <w:t>FT_8302</w:t>
            </w:r>
          </w:p>
        </w:tc>
        <w:tc>
          <w:tcPr>
            <w:tcW w:type="dxa" w:w="1687"/>
            <w:tcW w:w="800" w:type="dxa"/>
          </w:tcPr>
          <w:p>
            <w:pPr>
              <w:pStyle w:val="tablecopy"/>
              <w:keepNext/>
              <w:spacing w:before="0" w:after="0" w:line="152" w:lineRule="exact"/>
              <w:jc w:val="center"/>
            </w:pPr>
            <w:r>
              <w:rPr>
                <w:sz w:val="13"/>
              </w:rPr>
              <w:t>19.603,77</w:t>
            </w:r>
          </w:p>
        </w:tc>
        <w:tc>
          <w:tcPr>
            <w:tcW w:type="dxa" w:w="1687"/>
            <w:tcW w:w="760" w:type="dxa"/>
          </w:tcPr>
          <w:p>
            <w:pPr>
              <w:pStyle w:val="tablecopy"/>
              <w:keepNext/>
              <w:spacing w:before="0" w:after="0" w:line="152" w:lineRule="exact"/>
              <w:jc w:val="center"/>
            </w:pPr>
            <w:r>
              <w:rPr>
                <w:sz w:val="13"/>
              </w:rPr>
              <w:t>2.095,22</w:t>
            </w:r>
          </w:p>
        </w:tc>
        <w:tc>
          <w:tcPr>
            <w:tcW w:type="dxa" w:w="1687"/>
            <w:tcW w:w="800" w:type="dxa"/>
          </w:tcPr>
          <w:p>
            <w:pPr>
              <w:pStyle w:val="tablecopy"/>
              <w:keepNext/>
              <w:spacing w:before="0" w:after="0" w:line="152" w:lineRule="exact"/>
              <w:jc w:val="center"/>
            </w:pPr>
            <w:r>
              <w:rPr>
                <w:sz w:val="13"/>
              </w:rPr>
              <w:t>11.446,04</w:t>
            </w:r>
          </w:p>
        </w:tc>
        <w:tc>
          <w:tcPr>
            <w:tcW w:type="dxa" w:w="1687"/>
            <w:tcW w:w="800" w:type="dxa"/>
          </w:tcPr>
          <w:p>
            <w:pPr>
              <w:pStyle w:val="tablecopy"/>
              <w:keepNext/>
              <w:spacing w:before="0" w:after="0" w:line="152" w:lineRule="exact"/>
              <w:jc w:val="center"/>
            </w:pPr>
            <w:r>
              <w:rPr>
                <w:sz w:val="13"/>
              </w:rPr>
              <w:t>30.606,66</w:t>
            </w:r>
          </w:p>
        </w:tc>
        <w:tc>
          <w:tcPr>
            <w:tcW w:type="dxa" w:w="1687"/>
            <w:tcW w:w="600" w:type="dxa"/>
          </w:tcPr>
          <w:p>
            <w:pPr>
              <w:pStyle w:val="tablecopy"/>
              <w:keepNext/>
              <w:spacing w:before="0" w:after="0" w:line="152" w:lineRule="exact"/>
              <w:jc w:val="center"/>
            </w:pPr>
            <w:r>
              <w:rPr>
                <w:sz w:val="13"/>
              </w:rPr>
              <w:t>0,15</w:t>
            </w:r>
          </w:p>
        </w:tc>
      </w:tr>
      <w:tr>
        <w:trPr>
          <w:cantSplit/>
        </w:trPr>
        <w:tc>
          <w:tcPr>
            <w:tcW w:type="dxa" w:w="1687"/>
            <w:tcW w:w="1046" w:type="dxa"/>
          </w:tcPr>
          <w:p>
            <w:pPr>
              <w:pStyle w:val="tablecopy"/>
              <w:keepNext/>
              <w:spacing w:before="0" w:after="0" w:line="152" w:lineRule="exact"/>
              <w:jc w:val="left"/>
            </w:pPr>
            <w:r>
              <w:rPr>
                <w:sz w:val="13"/>
              </w:rPr>
              <w:t>FT_8306A</w:t>
            </w:r>
          </w:p>
        </w:tc>
        <w:tc>
          <w:tcPr>
            <w:tcW w:type="dxa" w:w="1687"/>
            <w:tcW w:w="800" w:type="dxa"/>
          </w:tcPr>
          <w:p>
            <w:pPr>
              <w:pStyle w:val="tablecopy"/>
              <w:keepNext/>
              <w:spacing w:before="0" w:after="0" w:line="152" w:lineRule="exact"/>
              <w:jc w:val="center"/>
            </w:pPr>
            <w:r>
              <w:rPr>
                <w:sz w:val="13"/>
              </w:rPr>
              <w:t>700,78</w:t>
            </w:r>
          </w:p>
        </w:tc>
        <w:tc>
          <w:tcPr>
            <w:tcW w:type="dxa" w:w="1687"/>
            <w:tcW w:w="760" w:type="dxa"/>
          </w:tcPr>
          <w:p>
            <w:pPr>
              <w:pStyle w:val="tablecopy"/>
              <w:keepNext/>
              <w:spacing w:before="0" w:after="0" w:line="152" w:lineRule="exact"/>
              <w:jc w:val="center"/>
            </w:pPr>
            <w:r>
              <w:rPr>
                <w:sz w:val="13"/>
              </w:rPr>
              <w:t>23,65</w:t>
            </w:r>
          </w:p>
        </w:tc>
        <w:tc>
          <w:tcPr>
            <w:tcW w:type="dxa" w:w="1687"/>
            <w:tcW w:w="800" w:type="dxa"/>
          </w:tcPr>
          <w:p>
            <w:pPr>
              <w:pStyle w:val="tablecopy"/>
              <w:keepNext/>
              <w:spacing w:before="0" w:after="0" w:line="152" w:lineRule="exact"/>
              <w:jc w:val="center"/>
            </w:pPr>
            <w:r>
              <w:rPr>
                <w:sz w:val="13"/>
              </w:rPr>
              <w:t>262,49</w:t>
            </w:r>
          </w:p>
        </w:tc>
        <w:tc>
          <w:tcPr>
            <w:tcW w:type="dxa" w:w="1687"/>
            <w:tcW w:w="800" w:type="dxa"/>
          </w:tcPr>
          <w:p>
            <w:pPr>
              <w:pStyle w:val="tablecopy"/>
              <w:keepNext/>
              <w:spacing w:before="0" w:after="0" w:line="152" w:lineRule="exact"/>
              <w:jc w:val="center"/>
            </w:pPr>
            <w:r>
              <w:rPr>
                <w:sz w:val="13"/>
              </w:rPr>
              <w:t>754,38</w:t>
            </w:r>
          </w:p>
        </w:tc>
        <w:tc>
          <w:tcPr>
            <w:tcW w:type="dxa" w:w="1687"/>
            <w:tcW w:w="600" w:type="dxa"/>
          </w:tcPr>
          <w:p>
            <w:pPr>
              <w:pStyle w:val="tablecopy"/>
              <w:keepNext/>
              <w:spacing w:before="0" w:after="0" w:line="152" w:lineRule="exact"/>
              <w:jc w:val="center"/>
            </w:pPr>
            <w:r>
              <w:rPr>
                <w:sz w:val="13"/>
              </w:rPr>
              <w:t>−0,31</w:t>
            </w:r>
          </w:p>
        </w:tc>
      </w:tr>
      <w:tr>
        <w:trPr>
          <w:cantSplit/>
        </w:trPr>
        <w:tc>
          <w:tcPr>
            <w:tcW w:type="dxa" w:w="1687"/>
            <w:tcW w:w="1046" w:type="dxa"/>
          </w:tcPr>
          <w:p>
            <w:pPr>
              <w:pStyle w:val="tablecopy"/>
              <w:keepNext/>
              <w:spacing w:before="0" w:after="0" w:line="152" w:lineRule="exact"/>
              <w:jc w:val="left"/>
            </w:pPr>
            <w:r>
              <w:rPr>
                <w:sz w:val="13"/>
              </w:rPr>
              <w:t>AIR_8301A</w:t>
            </w:r>
          </w:p>
        </w:tc>
        <w:tc>
          <w:tcPr>
            <w:tcW w:type="dxa" w:w="1687"/>
            <w:tcW w:w="800" w:type="dxa"/>
          </w:tcPr>
          <w:p>
            <w:pPr>
              <w:pStyle w:val="tablecopy"/>
              <w:keepNext/>
              <w:spacing w:before="0" w:after="0" w:line="152" w:lineRule="exact"/>
              <w:jc w:val="center"/>
            </w:pPr>
            <w:r>
              <w:rPr>
                <w:sz w:val="13"/>
              </w:rPr>
              <w:t>2,09</w:t>
            </w:r>
          </w:p>
        </w:tc>
        <w:tc>
          <w:tcPr>
            <w:tcW w:type="dxa" w:w="1687"/>
            <w:tcW w:w="760" w:type="dxa"/>
          </w:tcPr>
          <w:p>
            <w:pPr>
              <w:pStyle w:val="tablecopy"/>
              <w:keepNext/>
              <w:spacing w:before="0" w:after="0" w:line="152" w:lineRule="exact"/>
              <w:jc w:val="center"/>
            </w:pPr>
            <w:r>
              <w:rPr>
                <w:sz w:val="13"/>
              </w:rPr>
              <w:t>0,34</w:t>
            </w:r>
          </w:p>
        </w:tc>
        <w:tc>
          <w:tcPr>
            <w:tcW w:type="dxa" w:w="1687"/>
            <w:tcW w:w="800" w:type="dxa"/>
          </w:tcPr>
          <w:p>
            <w:pPr>
              <w:pStyle w:val="tablecopy"/>
              <w:keepNext/>
              <w:spacing w:before="0" w:after="0" w:line="152" w:lineRule="exact"/>
              <w:jc w:val="center"/>
            </w:pPr>
            <w:r>
              <w:rPr>
                <w:sz w:val="13"/>
              </w:rPr>
              <w:t>0,78</w:t>
            </w:r>
          </w:p>
        </w:tc>
        <w:tc>
          <w:tcPr>
            <w:tcW w:type="dxa" w:w="1687"/>
            <w:tcW w:w="800" w:type="dxa"/>
          </w:tcPr>
          <w:p>
            <w:pPr>
              <w:pStyle w:val="tablecopy"/>
              <w:keepNext/>
              <w:spacing w:before="0" w:after="0" w:line="152" w:lineRule="exact"/>
              <w:jc w:val="center"/>
            </w:pPr>
            <w:r>
              <w:rPr>
                <w:sz w:val="13"/>
              </w:rPr>
              <w:t>4,56</w:t>
            </w:r>
          </w:p>
        </w:tc>
        <w:tc>
          <w:tcPr>
            <w:tcW w:type="dxa" w:w="1687"/>
            <w:tcW w:w="600" w:type="dxa"/>
          </w:tcPr>
          <w:p>
            <w:pPr>
              <w:pStyle w:val="tablecopy"/>
              <w:keepNext/>
              <w:spacing w:before="0" w:after="0" w:line="152" w:lineRule="exact"/>
              <w:jc w:val="center"/>
            </w:pPr>
            <w:r>
              <w:rPr>
                <w:sz w:val="13"/>
              </w:rPr>
              <w:t>0,57</w:t>
            </w:r>
          </w:p>
        </w:tc>
      </w:tr>
      <w:tr>
        <w:trPr>
          <w:cantSplit/>
        </w:trPr>
        <w:tc>
          <w:tcPr>
            <w:tcW w:type="dxa" w:w="1687"/>
            <w:tcW w:w="1046" w:type="dxa"/>
          </w:tcPr>
          <w:p>
            <w:pPr>
              <w:pStyle w:val="tablecopy"/>
              <w:keepNext/>
              <w:spacing w:before="0" w:after="0" w:line="152" w:lineRule="exact"/>
              <w:jc w:val="left"/>
            </w:pPr>
            <w:r>
              <w:rPr>
                <w:sz w:val="13"/>
              </w:rPr>
              <w:t>FT_8306B</w:t>
            </w:r>
          </w:p>
        </w:tc>
        <w:tc>
          <w:tcPr>
            <w:tcW w:type="dxa" w:w="1687"/>
            <w:tcW w:w="800" w:type="dxa"/>
          </w:tcPr>
          <w:p>
            <w:pPr>
              <w:pStyle w:val="tablecopy"/>
              <w:keepNext/>
              <w:spacing w:before="0" w:after="0" w:line="152" w:lineRule="exact"/>
              <w:jc w:val="center"/>
            </w:pPr>
            <w:r>
              <w:rPr>
                <w:sz w:val="13"/>
              </w:rPr>
              <w:t>619,41</w:t>
            </w:r>
          </w:p>
        </w:tc>
        <w:tc>
          <w:tcPr>
            <w:tcW w:type="dxa" w:w="1687"/>
            <w:tcW w:w="760" w:type="dxa"/>
          </w:tcPr>
          <w:p>
            <w:pPr>
              <w:pStyle w:val="tablecopy"/>
              <w:keepNext/>
              <w:spacing w:before="0" w:after="0" w:line="152" w:lineRule="exact"/>
              <w:jc w:val="center"/>
            </w:pPr>
            <w:r>
              <w:rPr>
                <w:sz w:val="13"/>
              </w:rPr>
              <w:t>19,62</w:t>
            </w:r>
          </w:p>
        </w:tc>
        <w:tc>
          <w:tcPr>
            <w:tcW w:type="dxa" w:w="1687"/>
            <w:tcW w:w="800" w:type="dxa"/>
          </w:tcPr>
          <w:p>
            <w:pPr>
              <w:pStyle w:val="tablecopy"/>
              <w:keepNext/>
              <w:spacing w:before="0" w:after="0" w:line="152" w:lineRule="exact"/>
              <w:jc w:val="center"/>
            </w:pPr>
            <w:r>
              <w:rPr>
                <w:sz w:val="13"/>
              </w:rPr>
              <w:t>304,96</w:t>
            </w:r>
          </w:p>
        </w:tc>
        <w:tc>
          <w:tcPr>
            <w:tcW w:type="dxa" w:w="1687"/>
            <w:tcW w:w="800" w:type="dxa"/>
          </w:tcPr>
          <w:p>
            <w:pPr>
              <w:pStyle w:val="tablecopy"/>
              <w:keepNext/>
              <w:spacing w:before="0" w:after="0" w:line="152" w:lineRule="exact"/>
              <w:jc w:val="center"/>
            </w:pPr>
            <w:r>
              <w:rPr>
                <w:sz w:val="13"/>
              </w:rPr>
              <w:t>671,47</w:t>
            </w:r>
          </w:p>
        </w:tc>
        <w:tc>
          <w:tcPr>
            <w:tcW w:type="dxa" w:w="1687"/>
            <w:tcW w:w="600" w:type="dxa"/>
          </w:tcPr>
          <w:p>
            <w:pPr>
              <w:pStyle w:val="tablecopy"/>
              <w:keepNext/>
              <w:spacing w:before="0" w:after="0" w:line="152" w:lineRule="exact"/>
              <w:jc w:val="center"/>
            </w:pPr>
            <w:r>
              <w:rPr>
                <w:sz w:val="13"/>
              </w:rPr>
              <w:t>0,13</w:t>
            </w:r>
          </w:p>
        </w:tc>
      </w:tr>
      <w:tr>
        <w:trPr>
          <w:cantSplit/>
        </w:trPr>
        <w:tc>
          <w:tcPr>
            <w:tcW w:type="dxa" w:w="1687"/>
            <w:tcW w:w="1046" w:type="dxa"/>
          </w:tcPr>
          <w:p>
            <w:pPr>
              <w:pStyle w:val="tablecopy"/>
              <w:keepNext/>
              <w:spacing w:before="0" w:after="0" w:line="152" w:lineRule="exact"/>
              <w:jc w:val="left"/>
            </w:pPr>
            <w:r>
              <w:rPr>
                <w:sz w:val="13"/>
              </w:rPr>
              <w:t>AIR_8301B</w:t>
            </w:r>
          </w:p>
        </w:tc>
        <w:tc>
          <w:tcPr>
            <w:tcW w:type="dxa" w:w="1687"/>
            <w:tcW w:w="800" w:type="dxa"/>
          </w:tcPr>
          <w:p>
            <w:pPr>
              <w:pStyle w:val="tablecopy"/>
              <w:keepNext/>
              <w:spacing w:before="0" w:after="0" w:line="152" w:lineRule="exact"/>
              <w:jc w:val="center"/>
            </w:pPr>
            <w:r>
              <w:rPr>
                <w:sz w:val="13"/>
              </w:rPr>
              <w:t>2,23</w:t>
            </w:r>
          </w:p>
        </w:tc>
        <w:tc>
          <w:tcPr>
            <w:tcW w:type="dxa" w:w="1687"/>
            <w:tcW w:w="760" w:type="dxa"/>
          </w:tcPr>
          <w:p>
            <w:pPr>
              <w:pStyle w:val="tablecopy"/>
              <w:keepNext/>
              <w:spacing w:before="0" w:after="0" w:line="152" w:lineRule="exact"/>
              <w:jc w:val="center"/>
            </w:pPr>
            <w:r>
              <w:rPr>
                <w:sz w:val="13"/>
              </w:rPr>
              <w:t>0,39</w:t>
            </w:r>
          </w:p>
        </w:tc>
        <w:tc>
          <w:tcPr>
            <w:tcW w:type="dxa" w:w="1687"/>
            <w:tcW w:w="800" w:type="dxa"/>
          </w:tcPr>
          <w:p>
            <w:pPr>
              <w:pStyle w:val="tablecopy"/>
              <w:keepNext/>
              <w:spacing w:before="0" w:after="0" w:line="152" w:lineRule="exact"/>
              <w:jc w:val="center"/>
            </w:pPr>
            <w:r>
              <w:rPr>
                <w:sz w:val="13"/>
              </w:rPr>
              <w:t>0,80</w:t>
            </w:r>
          </w:p>
        </w:tc>
        <w:tc>
          <w:tcPr>
            <w:tcW w:type="dxa" w:w="1687"/>
            <w:tcW w:w="800" w:type="dxa"/>
          </w:tcPr>
          <w:p>
            <w:pPr>
              <w:pStyle w:val="tablecopy"/>
              <w:keepNext/>
              <w:spacing w:before="0" w:after="0" w:line="152" w:lineRule="exact"/>
              <w:jc w:val="center"/>
            </w:pPr>
            <w:r>
              <w:rPr>
                <w:sz w:val="13"/>
              </w:rPr>
              <w:t>5,05</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YFJ3_AI</w:t>
            </w:r>
          </w:p>
        </w:tc>
        <w:tc>
          <w:tcPr>
            <w:tcW w:type="dxa" w:w="1687"/>
            <w:tcW w:w="800" w:type="dxa"/>
          </w:tcPr>
          <w:p>
            <w:pPr>
              <w:pStyle w:val="tablecopy"/>
              <w:keepNext/>
              <w:spacing w:before="0" w:after="0" w:line="152" w:lineRule="exact"/>
              <w:jc w:val="center"/>
            </w:pPr>
            <w:r>
              <w:rPr>
                <w:sz w:val="13"/>
              </w:rPr>
              <w:t>22,76</w:t>
            </w:r>
          </w:p>
        </w:tc>
        <w:tc>
          <w:tcPr>
            <w:tcW w:type="dxa" w:w="1687"/>
            <w:tcW w:w="760" w:type="dxa"/>
          </w:tcPr>
          <w:p>
            <w:pPr>
              <w:pStyle w:val="tablecopy"/>
              <w:keepNext/>
              <w:spacing w:before="0" w:after="0" w:line="152" w:lineRule="exact"/>
              <w:jc w:val="center"/>
            </w:pPr>
            <w:r>
              <w:rPr>
                <w:sz w:val="13"/>
              </w:rPr>
              <w:t>0,98</w:t>
            </w:r>
          </w:p>
        </w:tc>
        <w:tc>
          <w:tcPr>
            <w:tcW w:type="dxa" w:w="1687"/>
            <w:tcW w:w="800" w:type="dxa"/>
          </w:tcPr>
          <w:p>
            <w:pPr>
              <w:pStyle w:val="tablecopy"/>
              <w:keepNext/>
              <w:spacing w:before="0" w:after="0" w:line="152" w:lineRule="exact"/>
              <w:jc w:val="center"/>
            </w:pPr>
            <w:r>
              <w:rPr>
                <w:sz w:val="13"/>
              </w:rPr>
              <w:t>16,74</w:t>
            </w:r>
          </w:p>
        </w:tc>
        <w:tc>
          <w:tcPr>
            <w:tcW w:type="dxa" w:w="1687"/>
            <w:tcW w:w="800" w:type="dxa"/>
          </w:tcPr>
          <w:p>
            <w:pPr>
              <w:pStyle w:val="tablecopy"/>
              <w:keepNext/>
              <w:spacing w:before="0" w:after="0" w:line="152" w:lineRule="exact"/>
              <w:jc w:val="center"/>
            </w:pPr>
            <w:r>
              <w:rPr>
                <w:sz w:val="13"/>
              </w:rPr>
              <w:t>51,28</w:t>
            </w:r>
          </w:p>
        </w:tc>
        <w:tc>
          <w:tcPr>
            <w:tcW w:type="dxa" w:w="1687"/>
            <w:tcW w:w="600" w:type="dxa"/>
          </w:tcPr>
          <w:p>
            <w:pPr>
              <w:pStyle w:val="tablecopy"/>
              <w:keepNext/>
              <w:spacing w:before="0" w:after="0" w:line="152" w:lineRule="exact"/>
              <w:jc w:val="center"/>
            </w:pPr>
            <w:r>
              <w:rPr>
                <w:sz w:val="13"/>
              </w:rPr>
              <w:t>1,94</w:t>
            </w:r>
          </w:p>
        </w:tc>
      </w:tr>
      <w:tr>
        <w:trPr>
          <w:cantSplit/>
        </w:trPr>
        <w:tc>
          <w:tcPr>
            <w:tcW w:type="dxa" w:w="1687"/>
            <w:tcW w:w="1046" w:type="dxa"/>
          </w:tcPr>
          <w:p>
            <w:pPr>
              <w:pStyle w:val="tablecopy"/>
              <w:keepNext/>
              <w:spacing w:before="0" w:after="0" w:line="152" w:lineRule="exact"/>
              <w:jc w:val="left"/>
            </w:pPr>
            <w:r>
              <w:rPr>
                <w:sz w:val="13"/>
              </w:rPr>
              <w:t>YFJ3_ZD1</w:t>
            </w:r>
          </w:p>
        </w:tc>
        <w:tc>
          <w:tcPr>
            <w:tcW w:type="dxa" w:w="1687"/>
            <w:tcW w:w="800" w:type="dxa"/>
          </w:tcPr>
          <w:p>
            <w:pPr>
              <w:pStyle w:val="tablecopy"/>
              <w:keepNext/>
              <w:spacing w:before="0" w:after="0" w:line="152" w:lineRule="exact"/>
              <w:jc w:val="center"/>
            </w:pPr>
            <w:r>
              <w:rPr>
                <w:sz w:val="13"/>
              </w:rPr>
              <w:t>5,77</w:t>
            </w:r>
          </w:p>
        </w:tc>
        <w:tc>
          <w:tcPr>
            <w:tcW w:type="dxa" w:w="1687"/>
            <w:tcW w:w="760" w:type="dxa"/>
          </w:tcPr>
          <w:p>
            <w:pPr>
              <w:pStyle w:val="tablecopy"/>
              <w:keepNext/>
              <w:spacing w:before="0" w:after="0" w:line="152" w:lineRule="exact"/>
              <w:jc w:val="center"/>
            </w:pPr>
            <w:r>
              <w:rPr>
                <w:sz w:val="13"/>
              </w:rPr>
              <w:t>0,57</w:t>
            </w:r>
          </w:p>
        </w:tc>
        <w:tc>
          <w:tcPr>
            <w:tcW w:type="dxa" w:w="1687"/>
            <w:tcW w:w="800" w:type="dxa"/>
          </w:tcPr>
          <w:p>
            <w:pPr>
              <w:pStyle w:val="tablecopy"/>
              <w:keepNext/>
              <w:spacing w:before="0" w:after="0" w:line="152" w:lineRule="exact"/>
              <w:jc w:val="center"/>
            </w:pPr>
            <w:r>
              <w:rPr>
                <w:sz w:val="13"/>
              </w:rPr>
              <w:t>2,13</w:t>
            </w:r>
          </w:p>
        </w:tc>
        <w:tc>
          <w:tcPr>
            <w:tcW w:type="dxa" w:w="1687"/>
            <w:tcW w:w="800" w:type="dxa"/>
          </w:tcPr>
          <w:p>
            <w:pPr>
              <w:pStyle w:val="tablecopy"/>
              <w:keepNext/>
              <w:spacing w:before="0" w:after="0" w:line="152" w:lineRule="exact"/>
              <w:jc w:val="center"/>
            </w:pPr>
            <w:r>
              <w:rPr>
                <w:sz w:val="13"/>
              </w:rPr>
              <w:t>9,11</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YFJ3_ZD2</w:t>
            </w:r>
          </w:p>
        </w:tc>
        <w:tc>
          <w:tcPr>
            <w:tcW w:type="dxa" w:w="1687"/>
            <w:tcW w:w="800" w:type="dxa"/>
          </w:tcPr>
          <w:p>
            <w:pPr>
              <w:pStyle w:val="tablecopy"/>
              <w:keepNext/>
              <w:spacing w:before="0" w:after="0" w:line="152" w:lineRule="exact"/>
              <w:jc w:val="center"/>
            </w:pPr>
            <w:r>
              <w:rPr>
                <w:sz w:val="13"/>
              </w:rPr>
              <w:t>6,68</w:t>
            </w:r>
          </w:p>
        </w:tc>
        <w:tc>
          <w:tcPr>
            <w:tcW w:type="dxa" w:w="1687"/>
            <w:tcW w:w="760" w:type="dxa"/>
          </w:tcPr>
          <w:p>
            <w:pPr>
              <w:pStyle w:val="tablecopy"/>
              <w:keepNext/>
              <w:spacing w:before="0" w:after="0" w:line="152" w:lineRule="exact"/>
              <w:jc w:val="center"/>
            </w:pPr>
            <w:r>
              <w:rPr>
                <w:sz w:val="13"/>
              </w:rPr>
              <w:t>1,91</w:t>
            </w:r>
          </w:p>
        </w:tc>
        <w:tc>
          <w:tcPr>
            <w:tcW w:type="dxa" w:w="1687"/>
            <w:tcW w:w="800" w:type="dxa"/>
          </w:tcPr>
          <w:p>
            <w:pPr>
              <w:pStyle w:val="tablecopy"/>
              <w:keepNext/>
              <w:spacing w:before="0" w:after="0" w:line="152" w:lineRule="exact"/>
              <w:jc w:val="center"/>
            </w:pPr>
            <w:r>
              <w:rPr>
                <w:sz w:val="13"/>
              </w:rPr>
              <w:t>2,35</w:t>
            </w:r>
          </w:p>
        </w:tc>
        <w:tc>
          <w:tcPr>
            <w:tcW w:type="dxa" w:w="1687"/>
            <w:tcW w:w="800" w:type="dxa"/>
          </w:tcPr>
          <w:p>
            <w:pPr>
              <w:pStyle w:val="tablecopy"/>
              <w:keepNext/>
              <w:spacing w:before="0" w:after="0" w:line="152" w:lineRule="exact"/>
              <w:jc w:val="center"/>
            </w:pPr>
            <w:r>
              <w:rPr>
                <w:sz w:val="13"/>
              </w:rPr>
              <w:t>24,96</w:t>
            </w:r>
          </w:p>
        </w:tc>
        <w:tc>
          <w:tcPr>
            <w:tcW w:type="dxa" w:w="1687"/>
            <w:tcW w:w="600" w:type="dxa"/>
          </w:tcPr>
          <w:p>
            <w:pPr>
              <w:pStyle w:val="tablecopy"/>
              <w:keepNext/>
              <w:spacing w:before="0" w:after="0" w:line="152" w:lineRule="exact"/>
              <w:jc w:val="center"/>
            </w:pPr>
            <w:r>
              <w:rPr>
                <w:sz w:val="13"/>
              </w:rPr>
              <w:t>1,22</w:t>
            </w:r>
          </w:p>
        </w:tc>
      </w:tr>
      <w:tr>
        <w:trPr>
          <w:cantSplit/>
        </w:trPr>
        <w:tc>
          <w:tcPr>
            <w:tcW w:type="dxa" w:w="1687"/>
            <w:tcW w:w="1046" w:type="dxa"/>
          </w:tcPr>
          <w:p>
            <w:pPr>
              <w:pStyle w:val="tablecopy"/>
              <w:keepNext/>
              <w:spacing w:before="0" w:after="0" w:line="152" w:lineRule="exact"/>
              <w:jc w:val="left"/>
            </w:pPr>
            <w:r>
              <w:rPr>
                <w:sz w:val="13"/>
              </w:rPr>
              <w:t>SXLTCYZ</w:t>
            </w:r>
          </w:p>
        </w:tc>
        <w:tc>
          <w:tcPr>
            <w:tcW w:type="dxa" w:w="1687"/>
            <w:tcW w:w="800" w:type="dxa"/>
          </w:tcPr>
          <w:p>
            <w:pPr>
              <w:pStyle w:val="tablecopy"/>
              <w:keepNext/>
              <w:spacing w:before="0" w:after="0" w:line="152" w:lineRule="exact"/>
              <w:jc w:val="center"/>
            </w:pPr>
            <w:r>
              <w:rPr>
                <w:sz w:val="13"/>
              </w:rPr>
              <w:t>−125,19</w:t>
            </w:r>
          </w:p>
        </w:tc>
        <w:tc>
          <w:tcPr>
            <w:tcW w:type="dxa" w:w="1687"/>
            <w:tcW w:w="760" w:type="dxa"/>
          </w:tcPr>
          <w:p>
            <w:pPr>
              <w:pStyle w:val="tablecopy"/>
              <w:keepNext/>
              <w:spacing w:before="0" w:after="0" w:line="152" w:lineRule="exact"/>
              <w:jc w:val="center"/>
            </w:pPr>
            <w:r>
              <w:rPr>
                <w:sz w:val="13"/>
              </w:rPr>
              <w:t>56,13</w:t>
            </w:r>
          </w:p>
        </w:tc>
        <w:tc>
          <w:tcPr>
            <w:tcW w:type="dxa" w:w="1687"/>
            <w:tcW w:w="800" w:type="dxa"/>
          </w:tcPr>
          <w:p>
            <w:pPr>
              <w:pStyle w:val="tablecopy"/>
              <w:keepNext/>
              <w:spacing w:before="0" w:after="0" w:line="152" w:lineRule="exact"/>
              <w:jc w:val="center"/>
            </w:pPr>
            <w:r>
              <w:rPr>
                <w:sz w:val="13"/>
              </w:rPr>
              <w:t>−468,54</w:t>
            </w:r>
          </w:p>
        </w:tc>
        <w:tc>
          <w:tcPr>
            <w:tcW w:type="dxa" w:w="1687"/>
            <w:tcW w:w="800" w:type="dxa"/>
          </w:tcPr>
          <w:p>
            <w:pPr>
              <w:pStyle w:val="tablecopy"/>
              <w:keepNext/>
              <w:spacing w:before="0" w:after="0" w:line="152" w:lineRule="exact"/>
              <w:jc w:val="center"/>
            </w:pPr>
            <w:r>
              <w:rPr>
                <w:sz w:val="13"/>
              </w:rPr>
              <w:t>86,20</w:t>
            </w:r>
          </w:p>
        </w:tc>
        <w:tc>
          <w:tcPr>
            <w:tcW w:type="dxa" w:w="1687"/>
            <w:tcW w:w="600" w:type="dxa"/>
          </w:tcPr>
          <w:p>
            <w:pPr>
              <w:pStyle w:val="tablecopy"/>
              <w:keepNext/>
              <w:spacing w:before="0" w:after="0" w:line="152" w:lineRule="exact"/>
              <w:jc w:val="center"/>
            </w:pPr>
            <w:r>
              <w:rPr>
                <w:sz w:val="13"/>
              </w:rPr>
              <w:t>−0,58</w:t>
            </w:r>
          </w:p>
        </w:tc>
      </w:tr>
      <w:tr>
        <w:trPr>
          <w:cantSplit/>
        </w:trPr>
        <w:tc>
          <w:tcPr>
            <w:tcW w:type="dxa" w:w="1687"/>
            <w:tcW w:w="1046" w:type="dxa"/>
          </w:tcPr>
          <w:p>
            <w:pPr>
              <w:pStyle w:val="tablecopy"/>
              <w:keepNext/>
              <w:spacing w:before="0" w:after="0" w:line="152" w:lineRule="exact"/>
              <w:jc w:val="left"/>
            </w:pPr>
            <w:r>
              <w:rPr>
                <w:sz w:val="13"/>
              </w:rPr>
              <w:t>SXLTCYY</w:t>
            </w:r>
          </w:p>
        </w:tc>
        <w:tc>
          <w:tcPr>
            <w:tcW w:type="dxa" w:w="1687"/>
            <w:tcW w:w="800" w:type="dxa"/>
          </w:tcPr>
          <w:p>
            <w:pPr>
              <w:pStyle w:val="tablecopy"/>
              <w:keepNext/>
              <w:spacing w:before="0" w:after="0" w:line="152" w:lineRule="exact"/>
              <w:jc w:val="center"/>
            </w:pPr>
            <w:r>
              <w:rPr>
                <w:sz w:val="13"/>
              </w:rPr>
              <w:t>−370,63</w:t>
            </w:r>
          </w:p>
        </w:tc>
        <w:tc>
          <w:tcPr>
            <w:tcW w:type="dxa" w:w="1687"/>
            <w:tcW w:w="760" w:type="dxa"/>
          </w:tcPr>
          <w:p>
            <w:pPr>
              <w:pStyle w:val="tablecopy"/>
              <w:keepNext/>
              <w:spacing w:before="0" w:after="0" w:line="152" w:lineRule="exact"/>
              <w:jc w:val="center"/>
            </w:pPr>
            <w:r>
              <w:rPr>
                <w:sz w:val="13"/>
              </w:rPr>
              <w:t>61,73</w:t>
            </w:r>
          </w:p>
        </w:tc>
        <w:tc>
          <w:tcPr>
            <w:tcW w:type="dxa" w:w="1687"/>
            <w:tcW w:w="800" w:type="dxa"/>
          </w:tcPr>
          <w:p>
            <w:pPr>
              <w:pStyle w:val="tablecopy"/>
              <w:keepNext/>
              <w:spacing w:before="0" w:after="0" w:line="152" w:lineRule="exact"/>
              <w:jc w:val="center"/>
            </w:pPr>
            <w:r>
              <w:rPr>
                <w:sz w:val="13"/>
              </w:rPr>
              <w:t>−707,31</w:t>
            </w:r>
          </w:p>
        </w:tc>
        <w:tc>
          <w:tcPr>
            <w:tcW w:type="dxa" w:w="1687"/>
            <w:tcW w:w="800" w:type="dxa"/>
          </w:tcPr>
          <w:p>
            <w:pPr>
              <w:pStyle w:val="tablecopy"/>
              <w:keepNext/>
              <w:spacing w:before="0" w:after="0" w:line="152" w:lineRule="exact"/>
              <w:jc w:val="center"/>
            </w:pPr>
            <w:r>
              <w:rPr>
                <w:sz w:val="13"/>
              </w:rPr>
              <w:t>−19,13</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ZCLCCY</w:t>
            </w:r>
          </w:p>
        </w:tc>
        <w:tc>
          <w:tcPr>
            <w:tcW w:type="dxa" w:w="1687"/>
            <w:tcW w:w="800" w:type="dxa"/>
          </w:tcPr>
          <w:p>
            <w:pPr>
              <w:pStyle w:val="tablecopy"/>
              <w:keepNext/>
              <w:spacing w:before="0" w:after="0" w:line="152" w:lineRule="exact"/>
              <w:jc w:val="center"/>
            </w:pPr>
            <w:r>
              <w:rPr>
                <w:sz w:val="13"/>
              </w:rPr>
              <w:t>10.412,32</w:t>
            </w:r>
          </w:p>
        </w:tc>
        <w:tc>
          <w:tcPr>
            <w:tcW w:type="dxa" w:w="1687"/>
            <w:tcW w:w="760" w:type="dxa"/>
          </w:tcPr>
          <w:p>
            <w:pPr>
              <w:pStyle w:val="tablecopy"/>
              <w:keepNext/>
              <w:spacing w:before="0" w:after="0" w:line="152" w:lineRule="exact"/>
              <w:jc w:val="center"/>
            </w:pPr>
            <w:r>
              <w:rPr>
                <w:sz w:val="13"/>
              </w:rPr>
              <w:t>507,34</w:t>
            </w:r>
          </w:p>
        </w:tc>
        <w:tc>
          <w:tcPr>
            <w:tcW w:type="dxa" w:w="1687"/>
            <w:tcW w:w="800" w:type="dxa"/>
          </w:tcPr>
          <w:p>
            <w:pPr>
              <w:pStyle w:val="tablecopy"/>
              <w:keepNext/>
              <w:spacing w:before="0" w:after="0" w:line="152" w:lineRule="exact"/>
              <w:jc w:val="center"/>
            </w:pPr>
            <w:r>
              <w:rPr>
                <w:sz w:val="13"/>
              </w:rPr>
              <w:t>8.897,17</w:t>
            </w:r>
          </w:p>
        </w:tc>
        <w:tc>
          <w:tcPr>
            <w:tcW w:type="dxa" w:w="1687"/>
            <w:tcW w:w="800" w:type="dxa"/>
          </w:tcPr>
          <w:p>
            <w:pPr>
              <w:pStyle w:val="tablecopy"/>
              <w:keepNext/>
              <w:spacing w:before="0" w:after="0" w:line="152" w:lineRule="exact"/>
              <w:jc w:val="center"/>
            </w:pPr>
            <w:r>
              <w:rPr>
                <w:sz w:val="13"/>
              </w:rPr>
              <w:t>11.819,51</w:t>
            </w:r>
          </w:p>
        </w:tc>
        <w:tc>
          <w:tcPr>
            <w:tcW w:type="dxa" w:w="1687"/>
            <w:tcW w:w="600" w:type="dxa"/>
          </w:tcPr>
          <w:p>
            <w:pPr>
              <w:pStyle w:val="tablecopy"/>
              <w:keepNext/>
              <w:spacing w:before="0" w:after="0" w:line="152" w:lineRule="exact"/>
              <w:jc w:val="center"/>
            </w:pPr>
            <w:r>
              <w:rPr>
                <w:sz w:val="13"/>
              </w:rPr>
              <w:t>−0,19</w:t>
            </w:r>
          </w:p>
        </w:tc>
      </w:tr>
      <w:tr>
        <w:trPr>
          <w:cantSplit/>
        </w:trPr>
        <w:tc>
          <w:tcPr>
            <w:tcW w:type="dxa" w:w="1687"/>
            <w:tcW w:w="1046" w:type="dxa"/>
          </w:tcPr>
          <w:p>
            <w:pPr>
              <w:pStyle w:val="tablecopy"/>
              <w:keepNext/>
              <w:spacing w:before="0" w:after="0" w:line="152" w:lineRule="exact"/>
              <w:jc w:val="left"/>
            </w:pPr>
            <w:r>
              <w:rPr>
                <w:sz w:val="13"/>
              </w:rPr>
              <w:t>YCLCCY</w:t>
            </w:r>
          </w:p>
        </w:tc>
        <w:tc>
          <w:tcPr>
            <w:tcW w:type="dxa" w:w="1687"/>
            <w:tcW w:w="800" w:type="dxa"/>
          </w:tcPr>
          <w:p>
            <w:pPr>
              <w:pStyle w:val="tablecopy"/>
              <w:keepNext/>
              <w:spacing w:before="0" w:after="0" w:line="152" w:lineRule="exact"/>
              <w:jc w:val="center"/>
            </w:pPr>
            <w:r>
              <w:rPr>
                <w:sz w:val="13"/>
              </w:rPr>
              <w:t>10.356,22</w:t>
            </w:r>
          </w:p>
        </w:tc>
        <w:tc>
          <w:tcPr>
            <w:tcW w:type="dxa" w:w="1687"/>
            <w:tcW w:w="760" w:type="dxa"/>
          </w:tcPr>
          <w:p>
            <w:pPr>
              <w:pStyle w:val="tablecopy"/>
              <w:keepNext/>
              <w:spacing w:before="0" w:after="0" w:line="152" w:lineRule="exact"/>
              <w:jc w:val="center"/>
            </w:pPr>
            <w:r>
              <w:rPr>
                <w:sz w:val="13"/>
              </w:rPr>
              <w:t>498,08</w:t>
            </w:r>
          </w:p>
        </w:tc>
        <w:tc>
          <w:tcPr>
            <w:tcW w:type="dxa" w:w="1687"/>
            <w:tcW w:w="800" w:type="dxa"/>
          </w:tcPr>
          <w:p>
            <w:pPr>
              <w:pStyle w:val="tablecopy"/>
              <w:keepNext/>
              <w:spacing w:before="0" w:after="0" w:line="152" w:lineRule="exact"/>
              <w:jc w:val="center"/>
            </w:pPr>
            <w:r>
              <w:rPr>
                <w:sz w:val="13"/>
              </w:rPr>
              <w:t>8.894,89</w:t>
            </w:r>
          </w:p>
        </w:tc>
        <w:tc>
          <w:tcPr>
            <w:tcW w:type="dxa" w:w="1687"/>
            <w:tcW w:w="800" w:type="dxa"/>
          </w:tcPr>
          <w:p>
            <w:pPr>
              <w:pStyle w:val="tablecopy"/>
              <w:keepNext/>
              <w:spacing w:before="0" w:after="0" w:line="152" w:lineRule="exact"/>
              <w:jc w:val="center"/>
            </w:pPr>
            <w:r>
              <w:rPr>
                <w:sz w:val="13"/>
              </w:rPr>
              <w:t>11.797,82</w:t>
            </w:r>
          </w:p>
        </w:tc>
        <w:tc>
          <w:tcPr>
            <w:tcW w:type="dxa" w:w="1687"/>
            <w:tcW w:w="600" w:type="dxa"/>
          </w:tcPr>
          <w:p>
            <w:pPr>
              <w:pStyle w:val="tablecopy"/>
              <w:keepNext/>
              <w:spacing w:before="0" w:after="0" w:line="152" w:lineRule="exact"/>
              <w:jc w:val="center"/>
            </w:pPr>
            <w:r>
              <w:rPr>
                <w:sz w:val="13"/>
              </w:rPr>
              <w:t>−0,20</w:t>
            </w:r>
          </w:p>
        </w:tc>
      </w:tr>
      <w:tr>
        <w:trPr>
          <w:cantSplit/>
        </w:trPr>
        <w:tc>
          <w:tcPr>
            <w:tcW w:type="dxa" w:w="1687"/>
            <w:tcW w:w="1046" w:type="dxa"/>
          </w:tcPr>
          <w:p>
            <w:pPr>
              <w:pStyle w:val="tablecopy"/>
              <w:keepNext/>
              <w:spacing w:before="0" w:after="0" w:line="152" w:lineRule="exact"/>
              <w:jc w:val="left"/>
            </w:pPr>
            <w:r>
              <w:rPr>
                <w:sz w:val="13"/>
              </w:rPr>
              <w:t>YJJWSLL</w:t>
            </w:r>
          </w:p>
        </w:tc>
        <w:tc>
          <w:tcPr>
            <w:tcW w:type="dxa" w:w="1687"/>
            <w:tcW w:w="800" w:type="dxa"/>
          </w:tcPr>
          <w:p>
            <w:pPr>
              <w:pStyle w:val="tablecopy"/>
              <w:keepNext/>
              <w:spacing w:before="0" w:after="0" w:line="152" w:lineRule="exact"/>
              <w:jc w:val="center"/>
            </w:pPr>
            <w:r>
              <w:rPr>
                <w:sz w:val="13"/>
              </w:rPr>
              <w:t>2,78</w:t>
            </w:r>
          </w:p>
        </w:tc>
        <w:tc>
          <w:tcPr>
            <w:tcW w:type="dxa" w:w="1687"/>
            <w:tcW w:w="760" w:type="dxa"/>
          </w:tcPr>
          <w:p>
            <w:pPr>
              <w:pStyle w:val="tablecopy"/>
              <w:keepNext/>
              <w:spacing w:before="0" w:after="0" w:line="152" w:lineRule="exact"/>
              <w:jc w:val="center"/>
            </w:pPr>
            <w:r>
              <w:rPr>
                <w:sz w:val="13"/>
              </w:rPr>
              <w:t>0,33</w:t>
            </w:r>
          </w:p>
        </w:tc>
        <w:tc>
          <w:tcPr>
            <w:tcW w:type="dxa" w:w="1687"/>
            <w:tcW w:w="800" w:type="dxa"/>
          </w:tcPr>
          <w:p>
            <w:pPr>
              <w:pStyle w:val="tablecopy"/>
              <w:keepNext/>
              <w:spacing w:before="0" w:after="0" w:line="152" w:lineRule="exact"/>
              <w:jc w:val="center"/>
            </w:pPr>
            <w:r>
              <w:rPr>
                <w:sz w:val="13"/>
              </w:rPr>
              <w:t>1,60</w:t>
            </w:r>
          </w:p>
        </w:tc>
        <w:tc>
          <w:tcPr>
            <w:tcW w:type="dxa" w:w="1687"/>
            <w:tcW w:w="800" w:type="dxa"/>
          </w:tcPr>
          <w:p>
            <w:pPr>
              <w:pStyle w:val="tablecopy"/>
              <w:keepNext/>
              <w:spacing w:before="0" w:after="0" w:line="152" w:lineRule="exact"/>
              <w:jc w:val="center"/>
            </w:pPr>
            <w:r>
              <w:rPr>
                <w:sz w:val="13"/>
              </w:rPr>
              <w:t>4,30</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ZZQBCHLL</w:t>
            </w:r>
          </w:p>
        </w:tc>
        <w:tc>
          <w:tcPr>
            <w:tcW w:type="dxa" w:w="1687"/>
            <w:tcW w:w="800" w:type="dxa"/>
          </w:tcPr>
          <w:p>
            <w:pPr>
              <w:pStyle w:val="tablecopy"/>
              <w:keepNext/>
              <w:spacing w:before="0" w:after="0" w:line="152" w:lineRule="exact"/>
              <w:jc w:val="center"/>
            </w:pPr>
            <w:r>
              <w:rPr>
                <w:sz w:val="13"/>
              </w:rPr>
              <w:t>59,76</w:t>
            </w:r>
          </w:p>
        </w:tc>
        <w:tc>
          <w:tcPr>
            <w:tcW w:type="dxa" w:w="1687"/>
            <w:tcW w:w="760" w:type="dxa"/>
          </w:tcPr>
          <w:p>
            <w:pPr>
              <w:pStyle w:val="tablecopy"/>
              <w:keepNext/>
              <w:spacing w:before="0" w:after="0" w:line="152" w:lineRule="exact"/>
              <w:jc w:val="center"/>
            </w:pPr>
            <w:r>
              <w:rPr>
                <w:sz w:val="13"/>
              </w:rPr>
              <w:t>2,38</w:t>
            </w:r>
          </w:p>
        </w:tc>
        <w:tc>
          <w:tcPr>
            <w:tcW w:type="dxa" w:w="1687"/>
            <w:tcW w:w="800" w:type="dxa"/>
          </w:tcPr>
          <w:p>
            <w:pPr>
              <w:pStyle w:val="tablecopy"/>
              <w:keepNext/>
              <w:spacing w:before="0" w:after="0" w:line="152" w:lineRule="exact"/>
              <w:jc w:val="center"/>
            </w:pPr>
            <w:r>
              <w:rPr>
                <w:sz w:val="13"/>
              </w:rPr>
              <w:t>50,66</w:t>
            </w:r>
          </w:p>
        </w:tc>
        <w:tc>
          <w:tcPr>
            <w:tcW w:type="dxa" w:w="1687"/>
            <w:tcW w:w="800" w:type="dxa"/>
          </w:tcPr>
          <w:p>
            <w:pPr>
              <w:pStyle w:val="tablecopy"/>
              <w:keepNext/>
              <w:spacing w:before="0" w:after="0" w:line="152" w:lineRule="exact"/>
              <w:jc w:val="center"/>
            </w:pPr>
            <w:r>
              <w:rPr>
                <w:sz w:val="13"/>
              </w:rPr>
              <w:t>70,87</w:t>
            </w:r>
          </w:p>
        </w:tc>
        <w:tc>
          <w:tcPr>
            <w:tcW w:type="dxa" w:w="1687"/>
            <w:tcW w:w="600" w:type="dxa"/>
          </w:tcPr>
          <w:p>
            <w:pPr>
              <w:pStyle w:val="tablecopy"/>
              <w:keepNext/>
              <w:spacing w:before="0" w:after="0" w:line="152" w:lineRule="exact"/>
              <w:jc w:val="center"/>
            </w:pPr>
            <w:r>
              <w:rPr>
                <w:sz w:val="13"/>
              </w:rPr>
              <w:t>−0,29</w:t>
            </w:r>
          </w:p>
        </w:tc>
      </w:tr>
      <w:tr>
        <w:trPr>
          <w:cantSplit/>
        </w:trPr>
        <w:tc>
          <w:tcPr>
            <w:tcW w:type="dxa" w:w="1687"/>
            <w:tcW w:w="1046" w:type="dxa"/>
          </w:tcPr>
          <w:p>
            <w:pPr>
              <w:pStyle w:val="tablecopy"/>
              <w:spacing w:before="0" w:after="0" w:line="152" w:lineRule="exact"/>
              <w:jc w:val="left"/>
            </w:pPr>
            <w:r>
              <w:rPr>
                <w:sz w:val="13"/>
              </w:rPr>
              <w:t>TE_8332A (acuan)</w:t>
            </w:r>
          </w:p>
        </w:tc>
        <w:tc>
          <w:tcPr>
            <w:tcW w:type="dxa" w:w="1687"/>
            <w:tcW w:w="800" w:type="dxa"/>
          </w:tcPr>
          <w:p>
            <w:pPr>
              <w:pStyle w:val="tablecopy"/>
              <w:spacing w:before="0" w:after="0" w:line="152" w:lineRule="exact"/>
              <w:jc w:val="center"/>
            </w:pPr>
            <w:r>
              <w:rPr>
                <w:sz w:val="13"/>
              </w:rPr>
              <w:t>537,52</w:t>
            </w:r>
          </w:p>
        </w:tc>
        <w:tc>
          <w:tcPr>
            <w:tcW w:type="dxa" w:w="1687"/>
            <w:tcW w:w="760" w:type="dxa"/>
          </w:tcPr>
          <w:p>
            <w:pPr>
              <w:pStyle w:val="tablecopy"/>
              <w:spacing w:before="0" w:after="0" w:line="152" w:lineRule="exact"/>
              <w:jc w:val="center"/>
            </w:pPr>
            <w:r>
              <w:rPr>
                <w:sz w:val="13"/>
              </w:rPr>
              <w:t>4,33</w:t>
            </w:r>
          </w:p>
        </w:tc>
        <w:tc>
          <w:tcPr>
            <w:tcW w:type="dxa" w:w="1687"/>
            <w:tcW w:w="800" w:type="dxa"/>
          </w:tcPr>
          <w:p>
            <w:pPr>
              <w:pStyle w:val="tablecopy"/>
              <w:spacing w:before="0" w:after="0" w:line="152" w:lineRule="exact"/>
              <w:jc w:val="center"/>
            </w:pPr>
            <w:r>
              <w:rPr>
                <w:sz w:val="13"/>
              </w:rPr>
              <w:t>517,05</w:t>
            </w:r>
          </w:p>
        </w:tc>
        <w:tc>
          <w:tcPr>
            <w:tcW w:type="dxa" w:w="1687"/>
            <w:tcW w:w="800" w:type="dxa"/>
          </w:tcPr>
          <w:p>
            <w:pPr>
              <w:pStyle w:val="tablecopy"/>
              <w:spacing w:before="0" w:after="0" w:line="152" w:lineRule="exact"/>
              <w:jc w:val="center"/>
            </w:pPr>
            <w:r>
              <w:rPr>
                <w:sz w:val="13"/>
              </w:rPr>
              <w:t>550,49</w:t>
            </w:r>
          </w:p>
        </w:tc>
        <w:tc>
          <w:tcPr>
            <w:tcW w:type="dxa" w:w="1687"/>
            <w:tcW w:w="600" w:type="dxa"/>
          </w:tcPr>
          <w:p>
            <w:pPr>
              <w:pStyle w:val="tablecopy"/>
              <w:spacing w:before="0" w:after="0" w:line="152" w:lineRule="exact"/>
              <w:jc w:val="center"/>
            </w:pPr>
            <w:r>
              <w:rPr>
                <w:sz w:val="13"/>
              </w:rPr>
              <w:t>−0,25</w:t>
            </w:r>
          </w:p>
        </w:tc>
      </w:tr>
    </w:tbl>
    <w:p>
      <w:pPr>
        <w:pStyle w:val="BodyText"/>
      </w:pPr>
      <w:r>
        <w:rPr/>
        <w:t>Sebaran tiap sensor setelah skala robust ditunjukkan pada Fig. 3. Dengan pagar 1,5×IQR, porsi pencilan per sensor berkisar 0–3,88%, tertinggi pada PTCA_8324 (3,88%), AIR_8301A (3,44%), dan AIR_8301B (3,39%). Dengan pagar 3×IQR, pencilan ekstrem terbanyak terdapat pada YFJ3_AI (557 sampel atau 0,64%) yang mencapai sekitar 27 IQR di atas median. Sebaliknya, sensor suhu, FT_8301, ZCLCCY, dan YCLCCY tidak memiliki pencilan ekstrem sama sekali.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871322"/>
            <wp:docPr id="3" name="Picture 3"/>
            <wp:cNvGraphicFramePr>
              <a:graphicFrameLocks noChangeAspect="1"/>
            </wp:cNvGraphicFramePr>
            <a:graphic>
              <a:graphicData uri="http://schemas.openxmlformats.org/drawingml/2006/picture">
                <pic:pic>
                  <pic:nvPicPr>
                    <pic:cNvPr id="0" name="fig05_boxplot_pencilan.png"/>
                    <pic:cNvPicPr/>
                  </pic:nvPicPr>
                  <pic:blipFill>
                    <a:blip r:embed="rId15"/>
                    <a:stretch>
                      <a:fillRect/>
                    </a:stretch>
                  </pic:blipFill>
                  <pic:spPr>
                    <a:xfrm>
                      <a:off x="0" y="0"/>
                      <a:ext cx="6217920" cy="2871322"/>
                    </a:xfrm>
                    <a:prstGeom prst="rect"/>
                  </pic:spPr>
                </pic:pic>
              </a:graphicData>
            </a:graphic>
          </wp:inline>
        </w:drawing>
      </w:r>
    </w:p>
    <w:p>
      <w:pPr>
        <w:pStyle w:val="figurecaption"/>
      </w:pPr>
      <w:r>
        <w:rPr/>
        <w:t>Boxplot 30 atribut pada skala robust (x − median)/IQR; titik menandai pencilan di luar pagar 1,5×IQR.</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BodyText"/>
      </w:pPr>
      <w:r>
        <w:rPr/>
        <w:t>Matriks korelasi pada Fig. 4 memperlihatkan redundansi yang kuat antar-sensor. Tekanan tungku atas saling berkorelasi sangat tinggi, misalnya PT_8313E dan PT_8313F (</w:t>
      </w:r>
      <w:r>
        <w:rPr>
          <w:i/>
        </w:rPr>
        <w:t>r</w:t>
      </w:r>
      <w:r>
        <w:rPr/>
        <w:t xml:space="preserve"> = 0,992) serta PT_8313D dan PT_8313E (0,991). Pasangan kiri–kanan juga berkorelasi tinggi, yaitu ZCLCCY dan YCLCCY (0,977) serta PTCA_8322A dan PTCA_8324 (0,947). Bukaan katup TV_8329ZC berkorelasi 0,946 dengan laju air </w:t>
      </w:r>
      <w:r>
        <w:rPr>
          <w:i/>
        </w:rPr>
        <w:t>desuperheater</w:t>
      </w:r>
      <w:r>
        <w:rPr/>
        <w:t xml:space="preserve"> YJJWSLL, yang konsisten secara fisik karena katup tersebut mengatur aliran air. Redundansi ini menjadi alasan penggunaan PCA sebelum K-Means.</w:t>
      </w:r>
    </w:p>
    <w:p>
      <w:pPr>
        <w:pStyle w:val="BodyText"/>
        <w:keepNext/>
        <w:spacing w:before="80" w:after="0"/>
        <w:ind w:firstLine="0"/>
        <w:jc w:val="center"/>
      </w:pPr>
      <w:r>
        <w:drawing>
          <wp:inline xmlns:a="http://schemas.openxmlformats.org/drawingml/2006/main" xmlns:pic="http://schemas.openxmlformats.org/drawingml/2006/picture">
            <wp:extent cx="3039110" cy="2479050"/>
            <wp:docPr id="4" name="Picture 4"/>
            <wp:cNvGraphicFramePr>
              <a:graphicFrameLocks noChangeAspect="1"/>
            </wp:cNvGraphicFramePr>
            <a:graphic>
              <a:graphicData uri="http://schemas.openxmlformats.org/drawingml/2006/picture">
                <pic:pic>
                  <pic:nvPicPr>
                    <pic:cNvPr id="0" name="fig06_matriks_korelasi.png"/>
                    <pic:cNvPicPr/>
                  </pic:nvPicPr>
                  <pic:blipFill>
                    <a:blip r:embed="rId16"/>
                    <a:stretch>
                      <a:fillRect/>
                    </a:stretch>
                  </pic:blipFill>
                  <pic:spPr>
                    <a:xfrm>
                      <a:off x="0" y="0"/>
                      <a:ext cx="3039110" cy="2479050"/>
                    </a:xfrm>
                    <a:prstGeom prst="rect"/>
                  </pic:spPr>
                </pic:pic>
              </a:graphicData>
            </a:graphic>
          </wp:inline>
        </w:drawing>
      </w:r>
    </w:p>
    <w:p>
      <w:pPr>
        <w:pStyle w:val="figurecaption"/>
      </w:pPr>
      <w:r>
        <w:rPr/>
        <w:t>Matriks korelasi Pearson 30 atribut (skala divergen biru–abu–merah, −1 hingga 1).</w:t>
      </w:r>
    </w:p>
    <w:p>
      <w:pPr>
        <w:pStyle w:val="BodyText"/>
      </w:pPr>
      <w:r>
        <w:rPr/>
        <w:t>Ketergantungan waktu terbukti kuat. Median autokorelasi antar-sensor adalah 0,988 pada lag 5 detik, 0,914 pada 1 menit, 0,654 pada 5 menit, 0,429 pada 30 menit, dan 0,317 pada 1 jam. Sensor suhu bergerak lambat (TE_8319A masih 0,816 pada lag 1 jam), sedangkan tekanan tungku cepat kehilangan memori (PT_8313A 0,477 pada lag 5 menit) dan getaran YFJ3_ZD2 hampir menyerupai derau (0,126 pada lag 5 detik). Pengamatan deret waktu juga menunjukkan pergeseran level yang tajam pada FT_8306A/B sekitar 30 Maret dan pola gigi gergaji periodik pada ZCLCCY/YCLCCY. Temuan ini menegaskan bahwa observasi berurutan tidak independen.</w:t>
      </w:r>
    </w:p>
    <w:p>
      <w:pPr>
        <w:pStyle w:val="Heading2"/>
      </w:pPr>
      <w:r>
        <w:rPr/>
        <w:t>Hasil Praproses dan Reduksi Dimensi</w:t>
      </w:r>
    </w:p>
    <w:p>
      <w:pPr>
        <w:pStyle w:val="BodyText"/>
      </w:pPr>
      <w:r>
        <w:rPr/>
        <w:t xml:space="preserve">Sebanyak 30 nilai hilang pada YJJWSLL, yang terbagi menjadi dua celah sepanjang 28 sampel (28 Maret, 06.22–06.24) dan 2 sampel (30 Maret, 05.54), berhasil diinterpolasi. </w:t>
      </w:r>
      <w:r>
        <w:rPr>
          <w:i/>
        </w:rPr>
        <w:t>Winsorizing</w:t>
      </w:r>
      <w:r>
        <w:rPr/>
        <w:t xml:space="preserve"> 3×IQR mengubah 3.843 dari 2.505.600 sel (0,153%) pada 20 sensor, terbanyak pada YFJ3_AI (557) dan PTCA_8324 (417), tanpa menyentuh satu pun sensor suhu. Setelah </w:t>
      </w:r>
      <w:r>
        <w:rPr>
          <w:i/>
        </w:rPr>
        <w:t>robust scaling</w:t>
      </w:r>
      <w:r>
        <w:rPr/>
        <w:t xml:space="preserve">, simpangan baku antar-sensor yang semula berkisar 0,072 hingga 2.094,56 menjadi 0,556 hingga 0,902. Ketimpangan skala dengan demikian tereliminasi. Representasi jendela menghasilkan 1.440 jendela × 87 fitur. Kriteria Kaiser mempertahankan 26 komponen utama yang menjelaskan 86,1% varians. Sebagai pembanding, </w:t>
      </w:r>
      <w:r>
        <w:rPr>
          <w:i/>
        </w:rPr>
        <w:t>baseline</w:t>
      </w:r>
      <w:r>
        <w:rPr/>
        <w:t xml:space="preserve"> A dan B masing-masing mempertahankan 8 komponen (84,9% dan 88,9% varians).</w:t>
      </w:r>
    </w:p>
    <w:p>
      <w:pPr>
        <w:pStyle w:val="Heading2"/>
      </w:pPr>
      <w:r>
        <w:rPr/>
        <w:t>Pemilihan Jumlah Klaster</w:t>
      </w:r>
    </w:p>
    <w:p>
      <w:pPr>
        <w:pStyle w:val="BodyText"/>
      </w:pPr>
      <w:r>
        <w:rPr/>
        <w:t xml:space="preserve">Fig. 5 menunjukkan hasil evaluasi representasi usulan untuk </w:t>
      </w:r>
      <w:r>
        <w:rPr>
          <w:i/>
        </w:rPr>
        <w:t>k</w:t>
      </w:r>
      <w:r>
        <w:rPr/>
        <w:t xml:space="preserve"> = 2 hingga 10. Kurva WCSS turun landai dari 98.767 menjadi 73.462 tanpa siku yang tajam. Titik siku otomatis jatuh pada </w:t>
      </w:r>
      <w:r>
        <w:rPr>
          <w:i/>
        </w:rPr>
        <w:t>k</w:t>
      </w:r>
      <w:r>
        <w:rPr/>
        <w:t xml:space="preserve"> = 5, DBI terendah pada </w:t>
      </w:r>
      <w:r>
        <w:rPr>
          <w:i/>
        </w:rPr>
        <w:t>k</w:t>
      </w:r>
      <w:r>
        <w:rPr/>
        <w:t xml:space="preserve"> = 7 (2,319), dan Silhouette tertinggi pada </w:t>
      </w:r>
      <w:r>
        <w:rPr>
          <w:i/>
        </w:rPr>
        <w:t>k</w:t>
      </w:r>
      <w:r>
        <w:rPr/>
        <w:t xml:space="preserve"> = 2 (0,260). Untuk </w:t>
      </w:r>
      <w:r>
        <w:rPr>
          <w:i/>
        </w:rPr>
        <w:t>k</w:t>
      </w:r>
      <w:r>
        <w:rPr/>
        <w:t xml:space="preserve"> ≥ 3, Silhouette turun ke 0,075 atau lebih rendah, yang berarti pemecahan lebih lanjut menghasilkan klaster yang saling tumpang-tindih. Sesuai aturan pada Bagian II, </w:t>
      </w:r>
      <w:r>
        <w:rPr>
          <w:i/>
        </w:rPr>
        <w:t>k</w:t>
      </w:r>
      <w:r>
        <w:rPr/>
        <w:t xml:space="preserve"> = 2 ditetapkan sebagai jumlah klaster final. Ketidaksepakatan ketiga kriteria ini juga memperlihatkan bahwa memilih </w:t>
      </w:r>
      <w:r>
        <w:rPr>
          <w:i/>
        </w:rPr>
        <w:t>k</w:t>
      </w:r>
      <w:r>
        <w:rPr/>
        <w:t xml:space="preserve"> hanya dari Elbow, seperti pada [2], dapat menyesatkan bila struktur klasternya lemah.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1856922"/>
            <wp:docPr id="5" name="Picture 5"/>
            <wp:cNvGraphicFramePr>
              <a:graphicFrameLocks noChangeAspect="1"/>
            </wp:cNvGraphicFramePr>
            <a:graphic>
              <a:graphicData uri="http://schemas.openxmlformats.org/drawingml/2006/picture">
                <pic:pic>
                  <pic:nvPicPr>
                    <pic:cNvPr id="0" name="fig10_elbow_silhouette_dbi.png"/>
                    <pic:cNvPicPr/>
                  </pic:nvPicPr>
                  <pic:blipFill>
                    <a:blip r:embed="rId17"/>
                    <a:stretch>
                      <a:fillRect/>
                    </a:stretch>
                  </pic:blipFill>
                  <pic:spPr>
                    <a:xfrm>
                      <a:off x="0" y="0"/>
                      <a:ext cx="6217920" cy="1856922"/>
                    </a:xfrm>
                    <a:prstGeom prst="rect"/>
                  </pic:spPr>
                </pic:pic>
              </a:graphicData>
            </a:graphic>
          </wp:inline>
        </w:drawing>
      </w:r>
    </w:p>
    <w:p>
      <w:pPr>
        <w:pStyle w:val="figurecaption"/>
      </w:pPr>
      <w:r>
        <w:rPr/>
        <w:t>Pemilihan k pada representasi usulan: kurva Elbow (WCSS), Silhouette, dan Davies–Bouldin untuk k = 2 hingga 10; lingkaran menandai titik terpilih tiap kriteria.</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2"/>
      </w:pPr>
      <w:r>
        <w:rPr/>
        <w:t>Perbandingan Representasi dan Sensitivitas Jendela</w:t>
      </w:r>
    </w:p>
    <w:p>
      <w:pPr>
        <w:pStyle w:val="BodyText"/>
      </w:pPr>
      <w:r>
        <w:rPr/>
        <w:t xml:space="preserve">Tabel III membandingkan ketiga representasi pada </w:t>
      </w:r>
      <w:r>
        <w:rPr>
          <w:i/>
        </w:rPr>
        <w:t>k</w:t>
      </w:r>
      <w:r>
        <w:rPr/>
        <w:t xml:space="preserve"> terbaik masing-masing, dan ketiganya sama-sama memilih </w:t>
      </w:r>
      <w:r>
        <w:rPr>
          <w:i/>
        </w:rPr>
        <w:t>k</w:t>
      </w:r>
      <w:r>
        <w:rPr/>
        <w:t xml:space="preserve"> = 2. Representasi usulan menghasilkan Silhouette 0,260, naik 56,7% dibanding </w:t>
      </w:r>
      <w:r>
        <w:rPr>
          <w:i/>
        </w:rPr>
        <w:t>baseline</w:t>
      </w:r>
      <w:r>
        <w:rPr/>
        <w:t xml:space="preserve"> A (0,166) dan 49,3% dibanding </w:t>
      </w:r>
      <w:r>
        <w:rPr>
          <w:i/>
        </w:rPr>
        <w:t>baseline</w:t>
      </w:r>
      <w:r>
        <w:rPr/>
        <w:t xml:space="preserve"> B (0,174). Sebaliknya, DBI representasi usulan lebih buruk (2,408 berbanding 2,019 dan 1,955), dan pola ini konsisten pada semua </w:t>
      </w:r>
      <w:r>
        <w:rPr>
          <w:i/>
        </w:rPr>
        <w:t>k</w:t>
      </w:r>
      <w:r>
        <w:rPr/>
        <w:t xml:space="preserve">. Hal ini terjadi karena klaster yang terbentuk berukuran timpang dan klaster kecilnya tersebar luas, sehingga suku sebaran </w:t>
      </w:r>
      <w:r>
        <w:rPr>
          <w:i/>
        </w:rPr>
        <w:t>S</w:t>
      </w:r>
      <w:r>
        <w:rPr>
          <w:vertAlign w:val="subscript"/>
        </w:rPr>
        <w:t>i</w:t>
      </w:r>
      <w:r>
        <w:rPr/>
        <w:t xml:space="preserve"> pada DBI membesar. Perbandingan DBI juga tidak sepenuhnya setara karena representasi usulan berada pada ruang 26 dimensi, sedangkan kedua </w:t>
      </w:r>
      <w:r>
        <w:rPr>
          <w:i/>
        </w:rPr>
        <w:t>baseline</w:t>
      </w:r>
      <w:r>
        <w:rPr/>
        <w:t xml:space="preserve"> hanya 8 dimensi.</w:t>
      </w:r>
    </w:p>
    <w:p>
      <w:pPr>
        <w:pStyle w:val="tablehead"/>
        <w:keepNext/>
      </w:pPr>
      <w:r>
        <w:rPr/>
        <w:t>Perbandingan Representasi pada k Terbaik</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1666"/>
        <w:gridCol w:w="700"/>
        <w:gridCol w:w="450"/>
        <w:gridCol w:w="400"/>
        <w:gridCol w:w="850"/>
        <w:gridCol w:w="800"/>
      </w:tblGrid>
      <w:tr>
        <w:trPr>
          <w:tblHeader/>
          <w:cantSplit/>
        </w:trPr>
        <w:tc>
          <w:tcPr>
            <w:tcW w:type="dxa" w:w="1687"/>
            <w:tcW w:w="1666" w:type="dxa"/>
          </w:tcPr>
          <w:p>
            <w:pPr>
              <w:pStyle w:val="tablecolhead"/>
              <w:keepNext/>
              <w:jc w:val="center"/>
            </w:pPr>
            <w:r>
              <w:rPr>
                <w:b/>
                <w:sz w:val="14"/>
              </w:rPr>
              <w:t>Representasi</w:t>
            </w:r>
          </w:p>
        </w:tc>
        <w:tc>
          <w:tcPr>
            <w:tcW w:type="dxa" w:w="1687"/>
            <w:tcW w:w="700" w:type="dxa"/>
          </w:tcPr>
          <w:p>
            <w:pPr>
              <w:pStyle w:val="tablecolhead"/>
              <w:keepNext/>
              <w:jc w:val="center"/>
            </w:pPr>
            <w:r>
              <w:rPr>
                <w:b/>
                <w:sz w:val="14"/>
              </w:rPr>
              <w:t>n</w:t>
            </w:r>
          </w:p>
        </w:tc>
        <w:tc>
          <w:tcPr>
            <w:tcW w:type="dxa" w:w="1687"/>
            <w:tcW w:w="450" w:type="dxa"/>
          </w:tcPr>
          <w:p>
            <w:pPr>
              <w:pStyle w:val="tablecolhead"/>
              <w:keepNext/>
              <w:jc w:val="center"/>
            </w:pPr>
            <w:r>
              <w:rPr>
                <w:b/>
                <w:sz w:val="14"/>
              </w:rPr>
              <w:t>PC</w:t>
            </w:r>
          </w:p>
        </w:tc>
        <w:tc>
          <w:tcPr>
            <w:tcW w:type="dxa" w:w="1687"/>
            <w:tcW w:w="400" w:type="dxa"/>
          </w:tcPr>
          <w:p>
            <w:pPr>
              <w:pStyle w:val="tablecolhead"/>
              <w:keepNext/>
              <w:jc w:val="center"/>
            </w:pPr>
            <w:r>
              <w:rPr>
                <w:b/>
                <w:sz w:val="14"/>
              </w:rPr>
              <w:t>k</w:t>
            </w:r>
          </w:p>
        </w:tc>
        <w:tc>
          <w:tcPr>
            <w:tcW w:type="dxa" w:w="1687"/>
            <w:tcW w:w="850" w:type="dxa"/>
          </w:tcPr>
          <w:p>
            <w:pPr>
              <w:pStyle w:val="tablecolhead"/>
              <w:keepNext/>
              <w:jc w:val="center"/>
            </w:pPr>
            <w:r>
              <w:rPr>
                <w:b/>
                <w:sz w:val="14"/>
              </w:rPr>
              <w:t>Silhouette</w:t>
            </w:r>
          </w:p>
        </w:tc>
        <w:tc>
          <w:tcPr>
            <w:tcW w:type="dxa" w:w="1687"/>
            <w:tcW w:w="800" w:type="dxa"/>
          </w:tcPr>
          <w:p>
            <w:pPr>
              <w:pStyle w:val="tablecolhead"/>
              <w:keepNext/>
              <w:jc w:val="center"/>
            </w:pPr>
            <w:r>
              <w:rPr>
                <w:b/>
                <w:sz w:val="14"/>
              </w:rPr>
              <w:t>DBI</w:t>
            </w:r>
          </w:p>
        </w:tc>
      </w:tr>
      <w:tr>
        <w:trPr>
          <w:cantSplit/>
        </w:trPr>
        <w:tc>
          <w:tcPr>
            <w:tcW w:type="dxa" w:w="1687"/>
            <w:tcW w:w="1666" w:type="dxa"/>
          </w:tcPr>
          <w:p>
            <w:pPr>
              <w:pStyle w:val="tablecopy"/>
              <w:keepNext/>
              <w:jc w:val="left"/>
            </w:pPr>
            <w:r>
              <w:rPr>
                <w:sz w:val="14"/>
              </w:rPr>
              <w:t>A. Titik per titik</w:t>
            </w:r>
          </w:p>
        </w:tc>
        <w:tc>
          <w:tcPr>
            <w:tcW w:type="dxa" w:w="1687"/>
            <w:tcW w:w="700" w:type="dxa"/>
          </w:tcPr>
          <w:p>
            <w:pPr>
              <w:pStyle w:val="tablecopy"/>
              <w:keepNext/>
              <w:jc w:val="center"/>
            </w:pPr>
            <w:r>
              <w:rPr>
                <w:sz w:val="14"/>
              </w:rPr>
              <w:t>86.400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0,1656</w:t>
            </w:r>
          </w:p>
        </w:tc>
        <w:tc>
          <w:tcPr>
            <w:tcW w:type="dxa" w:w="1687"/>
            <w:tcW w:w="800" w:type="dxa"/>
          </w:tcPr>
          <w:p>
            <w:pPr>
              <w:pStyle w:val="tablecopy"/>
              <w:keepNext/>
              <w:jc w:val="center"/>
            </w:pPr>
            <w:r>
              <w:rPr>
                <w:sz w:val="14"/>
              </w:rPr>
              <w:t>2,0193</w:t>
            </w:r>
          </w:p>
        </w:tc>
      </w:tr>
      <w:tr>
        <w:trPr>
          <w:cantSplit/>
        </w:trPr>
        <w:tc>
          <w:tcPr>
            <w:tcW w:type="dxa" w:w="1687"/>
            <w:tcW w:w="1666" w:type="dxa"/>
          </w:tcPr>
          <w:p>
            <w:pPr>
              <w:pStyle w:val="tablecopy"/>
              <w:keepNext/>
              <w:jc w:val="left"/>
            </w:pPr>
            <w:r>
              <w:rPr>
                <w:sz w:val="14"/>
              </w:rPr>
              <w:t>B. Rata-rata jendela</w:t>
            </w:r>
          </w:p>
        </w:tc>
        <w:tc>
          <w:tcPr>
            <w:tcW w:type="dxa" w:w="1687"/>
            <w:tcW w:w="700" w:type="dxa"/>
          </w:tcPr>
          <w:p>
            <w:pPr>
              <w:pStyle w:val="tablecopy"/>
              <w:keepNext/>
              <w:jc w:val="center"/>
            </w:pPr>
            <w:r>
              <w:rPr>
                <w:sz w:val="14"/>
              </w:rPr>
              <w:t>1.440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0,1738</w:t>
            </w:r>
          </w:p>
        </w:tc>
        <w:tc>
          <w:tcPr>
            <w:tcW w:type="dxa" w:w="1687"/>
            <w:tcW w:w="800" w:type="dxa"/>
          </w:tcPr>
          <w:p>
            <w:pPr>
              <w:pStyle w:val="tablecopy"/>
              <w:keepNext/>
              <w:jc w:val="center"/>
            </w:pPr>
            <w:r>
              <w:rPr>
                <w:sz w:val="14"/>
              </w:rPr>
              <w:t>1,9553</w:t>
            </w:r>
          </w:p>
        </w:tc>
      </w:tr>
      <w:tr>
        <w:trPr>
          <w:cantSplit/>
        </w:trPr>
        <w:tc>
          <w:tcPr>
            <w:tcW w:type="dxa" w:w="1687"/>
            <w:tcW w:w="1666" w:type="dxa"/>
          </w:tcPr>
          <w:p>
            <w:pPr>
              <w:pStyle w:val="tablecopy"/>
              <w:jc w:val="left"/>
            </w:pPr>
            <w:r>
              <w:rPr>
                <w:b/>
                <w:sz w:val="14"/>
              </w:rPr>
              <w:t>C. Usulan (mean, std, slope)</w:t>
            </w:r>
          </w:p>
        </w:tc>
        <w:tc>
          <w:tcPr>
            <w:tcW w:type="dxa" w:w="1687"/>
            <w:tcW w:w="700" w:type="dxa"/>
          </w:tcPr>
          <w:p>
            <w:pPr>
              <w:pStyle w:val="tablecopy"/>
              <w:jc w:val="center"/>
            </w:pPr>
            <w:r>
              <w:rPr>
                <w:b/>
                <w:sz w:val="14"/>
              </w:rPr>
              <w:t>1.440</w:t>
            </w:r>
          </w:p>
        </w:tc>
        <w:tc>
          <w:tcPr>
            <w:tcW w:type="dxa" w:w="1687"/>
            <w:tcW w:w="450" w:type="dxa"/>
          </w:tcPr>
          <w:p>
            <w:pPr>
              <w:pStyle w:val="tablecopy"/>
              <w:jc w:val="center"/>
            </w:pPr>
            <w:r>
              <w:rPr>
                <w:b/>
                <w:sz w:val="14"/>
              </w:rPr>
              <w:t>26</w:t>
            </w:r>
          </w:p>
        </w:tc>
        <w:tc>
          <w:tcPr>
            <w:tcW w:type="dxa" w:w="1687"/>
            <w:tcW w:w="400" w:type="dxa"/>
          </w:tcPr>
          <w:p>
            <w:pPr>
              <w:pStyle w:val="tablecopy"/>
              <w:jc w:val="center"/>
            </w:pPr>
            <w:r>
              <w:rPr>
                <w:b/>
                <w:sz w:val="14"/>
              </w:rPr>
              <w:t>2</w:t>
            </w:r>
          </w:p>
        </w:tc>
        <w:tc>
          <w:tcPr>
            <w:tcW w:type="dxa" w:w="1687"/>
            <w:tcW w:w="850" w:type="dxa"/>
          </w:tcPr>
          <w:p>
            <w:pPr>
              <w:pStyle w:val="tablecopy"/>
              <w:jc w:val="center"/>
            </w:pPr>
            <w:r>
              <w:rPr>
                <w:b/>
                <w:sz w:val="14"/>
              </w:rPr>
              <w:t>0,2595</w:t>
            </w:r>
          </w:p>
        </w:tc>
        <w:tc>
          <w:tcPr>
            <w:tcW w:type="dxa" w:w="1687"/>
            <w:tcW w:w="800" w:type="dxa"/>
          </w:tcPr>
          <w:p>
            <w:pPr>
              <w:pStyle w:val="tablecopy"/>
              <w:jc w:val="center"/>
            </w:pPr>
            <w:r>
              <w:rPr>
                <w:b/>
                <w:sz w:val="14"/>
              </w:rPr>
              <w:t>2,4080</w:t>
            </w:r>
          </w:p>
        </w:tc>
      </w:tr>
    </w:tbl>
    <w:p>
      <w:pPr>
        <w:pStyle w:val="BodyText"/>
      </w:pPr>
      <w:r>
        <w:rPr/>
        <w:t xml:space="preserve">Hasil uji sensitivitas panjang jendela ditunjukkan pada Tabel IV. Jendela 5 menit memberikan Silhouette tertinggi pada </w:t>
      </w:r>
      <w:r>
        <w:rPr>
          <w:i/>
        </w:rPr>
        <w:t>k</w:t>
      </w:r>
      <w:r>
        <w:rPr/>
        <w:t xml:space="preserve"> = 2. Jendela 1 menit terlalu pendek, sehingga simpangan baku dan kemiringannya didominasi derau (Silhouette 0,078). Jendela 30 menit terlalu panjang, sehingga gangguan singkat teredam oleh rata-rata (0,113). Jendela 10 menit masih cukup stabil (0,200) dan memberikan Silhouette terbaik pada </w:t>
      </w:r>
      <w:r>
        <w:rPr>
          <w:i/>
        </w:rPr>
        <w:t>k</w:t>
      </w:r>
      <w:r>
        <w:rPr/>
        <w:t xml:space="preserve"> = 3 (0,156).</w:t>
      </w:r>
    </w:p>
    <w:p>
      <w:pPr>
        <w:pStyle w:val="tablehead"/>
        <w:keepNext/>
      </w:pPr>
      <w:r>
        <w:rPr/>
        <w:t>Sensitivitas Panjang Jendela W (Silhouette / DBI)</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0" w:type="dxa"/>
      </w:tblPr>
      <w:tblGrid>
        <w:gridCol w:w="1000"/>
        <w:gridCol w:w="650"/>
        <w:gridCol w:w="1050"/>
        <w:gridCol w:w="1050"/>
        <w:gridCol w:w="1050"/>
      </w:tblGrid>
      <w:tr>
        <w:trPr>
          <w:tblHeader/>
          <w:cantSplit/>
        </w:trPr>
        <w:tc>
          <w:tcPr>
            <w:tcW w:type="dxa" w:w="2024"/>
            <w:tcW w:w="1000" w:type="dxa"/>
          </w:tcPr>
          <w:p>
            <w:pPr>
              <w:pStyle w:val="tablecolhead"/>
              <w:keepNext/>
              <w:jc w:val="center"/>
            </w:pPr>
            <w:r>
              <w:rPr>
                <w:b/>
                <w:sz w:val="13"/>
              </w:rPr>
              <w:t>W (sampel)</w:t>
            </w:r>
          </w:p>
        </w:tc>
        <w:tc>
          <w:tcPr>
            <w:tcW w:type="dxa" w:w="2024"/>
            <w:tcW w:w="650" w:type="dxa"/>
          </w:tcPr>
          <w:p>
            <w:pPr>
              <w:pStyle w:val="tablecolhead"/>
              <w:keepNext/>
              <w:jc w:val="center"/>
            </w:pPr>
            <w:r>
              <w:rPr>
                <w:b/>
                <w:sz w:val="13"/>
              </w:rPr>
              <w:t>Jendela</w:t>
            </w:r>
          </w:p>
        </w:tc>
        <w:tc>
          <w:tcPr>
            <w:tcW w:type="dxa" w:w="2024"/>
            <w:tcW w:w="1050" w:type="dxa"/>
          </w:tcPr>
          <w:p>
            <w:pPr>
              <w:pStyle w:val="tablecolhead"/>
              <w:keepNext/>
              <w:jc w:val="center"/>
            </w:pPr>
            <w:r>
              <w:rPr>
                <w:b/>
                <w:sz w:val="13"/>
              </w:rPr>
              <w:t>k = 2</w:t>
            </w:r>
          </w:p>
        </w:tc>
        <w:tc>
          <w:tcPr>
            <w:tcW w:type="dxa" w:w="2024"/>
            <w:tcW w:w="1050" w:type="dxa"/>
          </w:tcPr>
          <w:p>
            <w:pPr>
              <w:pStyle w:val="tablecolhead"/>
              <w:keepNext/>
              <w:jc w:val="center"/>
            </w:pPr>
            <w:r>
              <w:rPr>
                <w:b/>
                <w:sz w:val="13"/>
              </w:rPr>
              <w:t>k = 3</w:t>
            </w:r>
          </w:p>
        </w:tc>
        <w:tc>
          <w:tcPr>
            <w:tcW w:type="dxa" w:w="2024"/>
            <w:tcW w:w="1050" w:type="dxa"/>
          </w:tcPr>
          <w:p>
            <w:pPr>
              <w:pStyle w:val="tablecolhead"/>
              <w:keepNext/>
              <w:jc w:val="center"/>
            </w:pPr>
            <w:r>
              <w:rPr>
                <w:b/>
                <w:sz w:val="13"/>
              </w:rPr>
              <w:t>k = 4</w:t>
            </w:r>
          </w:p>
        </w:tc>
      </w:tr>
      <w:tr>
        <w:trPr>
          <w:cantSplit/>
        </w:trPr>
        <w:tc>
          <w:tcPr>
            <w:tcW w:type="dxa" w:w="2024"/>
            <w:tcW w:w="1000" w:type="dxa"/>
          </w:tcPr>
          <w:p>
            <w:pPr>
              <w:pStyle w:val="tablecopy"/>
              <w:keepNext/>
              <w:jc w:val="left"/>
            </w:pPr>
            <w:r>
              <w:rPr>
                <w:sz w:val="13"/>
              </w:rPr>
              <w:t>1 mnt (12)</w:t>
            </w:r>
          </w:p>
        </w:tc>
        <w:tc>
          <w:tcPr>
            <w:tcW w:type="dxa" w:w="2024"/>
            <w:tcW w:w="650" w:type="dxa"/>
          </w:tcPr>
          <w:p>
            <w:pPr>
              <w:pStyle w:val="tablecopy"/>
              <w:keepNext/>
              <w:jc w:val="center"/>
            </w:pPr>
            <w:r>
              <w:rPr>
                <w:sz w:val="13"/>
              </w:rPr>
              <w:t>7.200</w:t>
            </w:r>
          </w:p>
        </w:tc>
        <w:tc>
          <w:tcPr>
            <w:tcW w:type="dxa" w:w="2024"/>
            <w:tcW w:w="1050" w:type="dxa"/>
          </w:tcPr>
          <w:p>
            <w:pPr>
              <w:pStyle w:val="tablecopy"/>
              <w:keepNext/>
              <w:jc w:val="center"/>
            </w:pPr>
            <w:r>
              <w:rPr>
                <w:sz w:val="13"/>
              </w:rPr>
              <w:t>0,0783 / 3,2545</w:t>
            </w:r>
          </w:p>
        </w:tc>
        <w:tc>
          <w:tcPr>
            <w:tcW w:type="dxa" w:w="2024"/>
            <w:tcW w:w="1050" w:type="dxa"/>
          </w:tcPr>
          <w:p>
            <w:pPr>
              <w:pStyle w:val="tablecopy"/>
              <w:keepNext/>
              <w:jc w:val="center"/>
            </w:pPr>
            <w:r>
              <w:rPr>
                <w:sz w:val="13"/>
              </w:rPr>
              <w:t>0,0793 / 2,6610</w:t>
            </w:r>
          </w:p>
        </w:tc>
        <w:tc>
          <w:tcPr>
            <w:tcW w:type="dxa" w:w="2024"/>
            <w:tcW w:w="1050" w:type="dxa"/>
          </w:tcPr>
          <w:p>
            <w:pPr>
              <w:pStyle w:val="tablecopy"/>
              <w:keepNext/>
              <w:jc w:val="center"/>
            </w:pPr>
            <w:r>
              <w:rPr>
                <w:sz w:val="13"/>
              </w:rPr>
              <w:t>0,0689 / 2,5477</w:t>
            </w:r>
          </w:p>
        </w:tc>
      </w:tr>
      <w:tr>
        <w:trPr>
          <w:cantSplit/>
        </w:trPr>
        <w:tc>
          <w:tcPr>
            <w:tcW w:type="dxa" w:w="2024"/>
            <w:tcW w:w="1000" w:type="dxa"/>
          </w:tcPr>
          <w:p>
            <w:pPr>
              <w:pStyle w:val="tablecopy"/>
              <w:keepNext/>
              <w:jc w:val="left"/>
            </w:pPr>
            <w:r>
              <w:rPr>
                <w:sz w:val="13"/>
              </w:rPr>
              <w:t>5 mnt (60)</w:t>
            </w:r>
          </w:p>
        </w:tc>
        <w:tc>
          <w:tcPr>
            <w:tcW w:type="dxa" w:w="2024"/>
            <w:tcW w:w="650" w:type="dxa"/>
          </w:tcPr>
          <w:p>
            <w:pPr>
              <w:pStyle w:val="tablecopy"/>
              <w:keepNext/>
              <w:jc w:val="center"/>
            </w:pPr>
            <w:r>
              <w:rPr>
                <w:sz w:val="13"/>
              </w:rPr>
              <w:t>1.440</w:t>
            </w:r>
          </w:p>
        </w:tc>
        <w:tc>
          <w:tcPr>
            <w:tcW w:type="dxa" w:w="2024"/>
            <w:tcW w:w="1050" w:type="dxa"/>
          </w:tcPr>
          <w:p>
            <w:pPr>
              <w:pStyle w:val="tablecopy"/>
              <w:keepNext/>
              <w:jc w:val="center"/>
            </w:pPr>
            <w:r>
              <w:rPr>
                <w:sz w:val="13"/>
              </w:rPr>
              <w:t>0,2595 / 2,4080</w:t>
            </w:r>
          </w:p>
        </w:tc>
        <w:tc>
          <w:tcPr>
            <w:tcW w:type="dxa" w:w="2024"/>
            <w:tcW w:w="1050" w:type="dxa"/>
          </w:tcPr>
          <w:p>
            <w:pPr>
              <w:pStyle w:val="tablecopy"/>
              <w:keepNext/>
              <w:jc w:val="center"/>
            </w:pPr>
            <w:r>
              <w:rPr>
                <w:sz w:val="13"/>
              </w:rPr>
              <w:t>0,0746 / 2,8001</w:t>
            </w:r>
          </w:p>
        </w:tc>
        <w:tc>
          <w:tcPr>
            <w:tcW w:type="dxa" w:w="2024"/>
            <w:tcW w:w="1050" w:type="dxa"/>
          </w:tcPr>
          <w:p>
            <w:pPr>
              <w:pStyle w:val="tablecopy"/>
              <w:keepNext/>
              <w:jc w:val="center"/>
            </w:pPr>
            <w:r>
              <w:rPr>
                <w:sz w:val="13"/>
              </w:rPr>
              <w:t>0,0721 / 2,5120</w:t>
            </w:r>
          </w:p>
        </w:tc>
      </w:tr>
      <w:tr>
        <w:trPr>
          <w:cantSplit/>
        </w:trPr>
        <w:tc>
          <w:tcPr>
            <w:tcW w:type="dxa" w:w="2024"/>
            <w:tcW w:w="1000" w:type="dxa"/>
          </w:tcPr>
          <w:p>
            <w:pPr>
              <w:pStyle w:val="tablecopy"/>
              <w:keepNext/>
              <w:jc w:val="left"/>
            </w:pPr>
            <w:r>
              <w:rPr>
                <w:sz w:val="13"/>
              </w:rPr>
              <w:t>10 mnt (120)</w:t>
            </w:r>
          </w:p>
        </w:tc>
        <w:tc>
          <w:tcPr>
            <w:tcW w:type="dxa" w:w="2024"/>
            <w:tcW w:w="650" w:type="dxa"/>
          </w:tcPr>
          <w:p>
            <w:pPr>
              <w:pStyle w:val="tablecopy"/>
              <w:keepNext/>
              <w:jc w:val="center"/>
            </w:pPr>
            <w:r>
              <w:rPr>
                <w:sz w:val="13"/>
              </w:rPr>
              <w:t>720</w:t>
            </w:r>
          </w:p>
        </w:tc>
        <w:tc>
          <w:tcPr>
            <w:tcW w:type="dxa" w:w="2024"/>
            <w:tcW w:w="1050" w:type="dxa"/>
          </w:tcPr>
          <w:p>
            <w:pPr>
              <w:pStyle w:val="tablecopy"/>
              <w:keepNext/>
              <w:jc w:val="center"/>
            </w:pPr>
            <w:r>
              <w:rPr>
                <w:sz w:val="13"/>
              </w:rPr>
              <w:t>0,2002 / 2,6643</w:t>
            </w:r>
          </w:p>
        </w:tc>
        <w:tc>
          <w:tcPr>
            <w:tcW w:type="dxa" w:w="2024"/>
            <w:tcW w:w="1050" w:type="dxa"/>
          </w:tcPr>
          <w:p>
            <w:pPr>
              <w:pStyle w:val="tablecopy"/>
              <w:keepNext/>
              <w:jc w:val="center"/>
            </w:pPr>
            <w:r>
              <w:rPr>
                <w:sz w:val="13"/>
              </w:rPr>
              <w:t>0,1560 / 2,4502</w:t>
            </w:r>
          </w:p>
        </w:tc>
        <w:tc>
          <w:tcPr>
            <w:tcW w:type="dxa" w:w="2024"/>
            <w:tcW w:w="1050" w:type="dxa"/>
          </w:tcPr>
          <w:p>
            <w:pPr>
              <w:pStyle w:val="tablecopy"/>
              <w:keepNext/>
              <w:jc w:val="center"/>
            </w:pPr>
            <w:r>
              <w:rPr>
                <w:sz w:val="13"/>
              </w:rPr>
              <w:t>0,0713 / 2,4955</w:t>
            </w:r>
          </w:p>
        </w:tc>
      </w:tr>
      <w:tr>
        <w:trPr>
          <w:cantSplit/>
        </w:trPr>
        <w:tc>
          <w:tcPr>
            <w:tcW w:type="dxa" w:w="2024"/>
            <w:tcW w:w="1000" w:type="dxa"/>
          </w:tcPr>
          <w:p>
            <w:pPr>
              <w:pStyle w:val="tablecopy"/>
              <w:jc w:val="left"/>
            </w:pPr>
            <w:r>
              <w:rPr>
                <w:sz w:val="13"/>
              </w:rPr>
              <w:t>30 mnt (360)</w:t>
            </w:r>
          </w:p>
        </w:tc>
        <w:tc>
          <w:tcPr>
            <w:tcW w:type="dxa" w:w="2024"/>
            <w:tcW w:w="650" w:type="dxa"/>
          </w:tcPr>
          <w:p>
            <w:pPr>
              <w:pStyle w:val="tablecopy"/>
              <w:jc w:val="center"/>
            </w:pPr>
            <w:r>
              <w:rPr>
                <w:sz w:val="13"/>
              </w:rPr>
              <w:t>240</w:t>
            </w:r>
          </w:p>
        </w:tc>
        <w:tc>
          <w:tcPr>
            <w:tcW w:type="dxa" w:w="2024"/>
            <w:tcW w:w="1050" w:type="dxa"/>
          </w:tcPr>
          <w:p>
            <w:pPr>
              <w:pStyle w:val="tablecopy"/>
              <w:jc w:val="center"/>
            </w:pPr>
            <w:r>
              <w:rPr>
                <w:sz w:val="13"/>
              </w:rPr>
              <w:t>0,1131 / 2,9849</w:t>
            </w:r>
          </w:p>
        </w:tc>
        <w:tc>
          <w:tcPr>
            <w:tcW w:type="dxa" w:w="2024"/>
            <w:tcW w:w="1050" w:type="dxa"/>
          </w:tcPr>
          <w:p>
            <w:pPr>
              <w:pStyle w:val="tablecopy"/>
              <w:jc w:val="center"/>
            </w:pPr>
            <w:r>
              <w:rPr>
                <w:sz w:val="13"/>
              </w:rPr>
              <w:t>0,0911 / 2,6215</w:t>
            </w:r>
          </w:p>
        </w:tc>
        <w:tc>
          <w:tcPr>
            <w:tcW w:type="dxa" w:w="2024"/>
            <w:tcW w:w="1050" w:type="dxa"/>
          </w:tcPr>
          <w:p>
            <w:pPr>
              <w:pStyle w:val="tablecopy"/>
              <w:jc w:val="center"/>
            </w:pPr>
            <w:r>
              <w:rPr>
                <w:sz w:val="13"/>
              </w:rPr>
              <w:t>0,0902 / 2,4164</w:t>
            </w:r>
          </w:p>
        </w:tc>
      </w:tr>
    </w:tbl>
    <w:p>
      <w:pPr>
        <w:pStyle w:val="Heading2"/>
      </w:pPr>
      <w:r>
        <w:rPr/>
        <w:t>Interpretasi Klaster</w:t>
      </w:r>
    </w:p>
    <w:p>
      <w:pPr>
        <w:pStyle w:val="BodyText"/>
      </w:pPr>
      <w:r>
        <w:rPr/>
        <w:t>Profil klaster pada Fig. 6 dan Tabel V menunjukkan bahwa kedua klaster dibedakan oleh dinamika, bukan oleh level operasi. Klaster 0 (1.258 jendela, 87,4% waktu) adalah kondisi stabil. Klaster 1 (182 jendela, 12,6% waktu) dicirikan oleh simpangan baku tekanan tungku PT_8313A–F dan beda tekanan SXLTCYZ yang tinggi (+1,44 hingga +1,60 dalam satuan z), disertai kemiringan negatif (−1,19 hingga −1,25 z). Artinya, dalam jendela tersebut tekanan tungku berfluktuasi kuat dan bergerak makin negatif, yang mengindikasikan ketidakstabilan pembakaran atau tarikan udara. Sebaliknya, level operasinya hampir sama, misalnya laju uap utama ZZQBCHLL 60,14 berbanding 59,71 dan aliran kipas primer FT_8301 46.791 berbanding 46.415. K-Means titik per titik tidak dapat menangkap perbedaan ini karena satu sampel 5 detik tidak membawa informasi volatilitas.</w:t>
      </w:r>
    </w:p>
    <w:p>
      <w:pPr>
        <w:pStyle w:val="BodyText"/>
        <w:keepNext/>
        <w:spacing w:before="80" w:after="0"/>
        <w:ind w:firstLine="0"/>
        <w:jc w:val="center"/>
      </w:pPr>
      <w:r>
        <w:drawing>
          <wp:inline xmlns:a="http://schemas.openxmlformats.org/drawingml/2006/main" xmlns:pic="http://schemas.openxmlformats.org/drawingml/2006/picture">
            <wp:extent cx="3039110" cy="2837365"/>
            <wp:docPr id="6" name="Picture 6"/>
            <wp:cNvGraphicFramePr>
              <a:graphicFrameLocks noChangeAspect="1"/>
            </wp:cNvGraphicFramePr>
            <a:graphic>
              <a:graphicData uri="http://schemas.openxmlformats.org/drawingml/2006/picture">
                <pic:pic>
                  <pic:nvPicPr>
                    <pic:cNvPr id="0" name="fig12_profil_klaster.png"/>
                    <pic:cNvPicPr/>
                  </pic:nvPicPr>
                  <pic:blipFill>
                    <a:blip r:embed="rId18"/>
                    <a:stretch>
                      <a:fillRect/>
                    </a:stretch>
                  </pic:blipFill>
                  <pic:spPr>
                    <a:xfrm>
                      <a:off x="0" y="0"/>
                      <a:ext cx="3039110" cy="2837365"/>
                    </a:xfrm>
                    <a:prstGeom prst="rect"/>
                  </pic:spPr>
                </pic:pic>
              </a:graphicData>
            </a:graphic>
          </wp:inline>
        </w:drawing>
      </w:r>
    </w:p>
    <w:p>
      <w:pPr>
        <w:pStyle w:val="figurecaption"/>
      </w:pPr>
      <w:r>
        <w:rPr/>
        <w:t>Profil klaster (k = 2): rata-rata 14 fitur jendela paling pembeda dalam satuan z; merah lebih tinggi dan biru lebih rendah daripada rata-rata seluruh jendela.</w:t>
      </w:r>
    </w:p>
    <w:p>
      <w:pPr>
        <w:pStyle w:val="tablehead"/>
        <w:keepNext/>
      </w:pPr>
      <w:r>
        <w:rPr/>
        <w:t>Ringkasan Klaster dan Acuan Eksternal TE_8332A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966"/>
        <w:gridCol w:w="760"/>
        <w:gridCol w:w="640"/>
        <w:gridCol w:w="900"/>
        <w:gridCol w:w="850"/>
        <w:gridCol w:w="750"/>
      </w:tblGrid>
      <w:tr>
        <w:trPr>
          <w:tblHeader/>
          <w:cantSplit/>
        </w:trPr>
        <w:tc>
          <w:tcPr>
            <w:tcW w:type="dxa" w:w="1687"/>
            <w:tcW w:w="966" w:type="dxa"/>
          </w:tcPr>
          <w:p>
            <w:pPr>
              <w:pStyle w:val="tablecolhead"/>
              <w:keepNext/>
              <w:jc w:val="center"/>
            </w:pPr>
            <w:r>
              <w:rPr>
                <w:b/>
                <w:sz w:val="14"/>
              </w:rPr>
              <w:t>Klaster</w:t>
            </w:r>
          </w:p>
        </w:tc>
        <w:tc>
          <w:tcPr>
            <w:tcW w:type="dxa" w:w="1687"/>
            <w:tcW w:w="760" w:type="dxa"/>
          </w:tcPr>
          <w:p>
            <w:pPr>
              <w:pStyle w:val="tablecolhead"/>
              <w:keepNext/>
              <w:jc w:val="center"/>
            </w:pPr>
            <w:r>
              <w:rPr>
                <w:b/>
                <w:sz w:val="14"/>
              </w:rPr>
              <w:t>Jendela</w:t>
            </w:r>
          </w:p>
        </w:tc>
        <w:tc>
          <w:tcPr>
            <w:tcW w:type="dxa" w:w="1687"/>
            <w:tcW w:w="640" w:type="dxa"/>
          </w:tcPr>
          <w:p>
            <w:pPr>
              <w:pStyle w:val="tablecolhead"/>
              <w:keepNext/>
              <w:jc w:val="center"/>
            </w:pPr>
            <w:r>
              <w:rPr>
                <w:b/>
                <w:sz w:val="14"/>
              </w:rPr>
              <w:t>Waktu (%)</w:t>
            </w:r>
          </w:p>
        </w:tc>
        <w:tc>
          <w:tcPr>
            <w:tcW w:type="dxa" w:w="1687"/>
            <w:tcW w:w="900" w:type="dxa"/>
          </w:tcPr>
          <w:p>
            <w:pPr>
              <w:pStyle w:val="tablecolhead"/>
              <w:keepNext/>
              <w:jc w:val="center"/>
            </w:pPr>
            <w:r>
              <w:rPr>
                <w:b/>
                <w:sz w:val="14"/>
              </w:rPr>
              <w:t>TE_8332A (°C)</w:t>
            </w:r>
          </w:p>
        </w:tc>
        <w:tc>
          <w:tcPr>
            <w:tcW w:type="dxa" w:w="1687"/>
            <w:tcW w:w="850" w:type="dxa"/>
          </w:tcPr>
          <w:p>
            <w:pPr>
              <w:pStyle w:val="tablecolhead"/>
              <w:keepNext/>
              <w:jc w:val="center"/>
            </w:pPr>
            <w:r>
              <w:rPr>
                <w:b/>
                <w:sz w:val="14"/>
              </w:rPr>
              <w:t>Abnormal (%)</w:t>
            </w:r>
          </w:p>
        </w:tc>
        <w:tc>
          <w:tcPr>
            <w:tcW w:type="dxa" w:w="1687"/>
            <w:tcW w:w="750" w:type="dxa"/>
          </w:tcPr>
          <w:p>
            <w:pPr>
              <w:pStyle w:val="tablecolhead"/>
              <w:keepNext/>
              <w:jc w:val="center"/>
            </w:pPr>
            <w:r>
              <w:rPr>
                <w:b/>
                <w:sz w:val="14"/>
              </w:rPr>
              <w:t>Std PT (z)</w:t>
            </w:r>
          </w:p>
        </w:tc>
      </w:tr>
      <w:tr>
        <w:trPr>
          <w:cantSplit/>
        </w:trPr>
        <w:tc>
          <w:tcPr>
            <w:tcW w:type="dxa" w:w="1687"/>
            <w:tcW w:w="966" w:type="dxa"/>
          </w:tcPr>
          <w:p>
            <w:pPr>
              <w:pStyle w:val="tablecopy"/>
              <w:keepNext/>
              <w:jc w:val="left"/>
            </w:pPr>
            <w:r>
              <w:rPr>
                <w:sz w:val="14"/>
              </w:rPr>
              <w:t>0 (stabil)</w:t>
            </w:r>
          </w:p>
        </w:tc>
        <w:tc>
          <w:tcPr>
            <w:tcW w:type="dxa" w:w="1687"/>
            <w:tcW w:w="760" w:type="dxa"/>
          </w:tcPr>
          <w:p>
            <w:pPr>
              <w:pStyle w:val="tablecopy"/>
              <w:keepNext/>
              <w:jc w:val="center"/>
            </w:pPr>
            <w:r>
              <w:rPr>
                <w:sz w:val="14"/>
              </w:rPr>
              <w:t>1.258</w:t>
            </w:r>
          </w:p>
        </w:tc>
        <w:tc>
          <w:tcPr>
            <w:tcW w:type="dxa" w:w="1687"/>
            <w:tcW w:w="640" w:type="dxa"/>
          </w:tcPr>
          <w:p>
            <w:pPr>
              <w:pStyle w:val="tablecopy"/>
              <w:keepNext/>
              <w:jc w:val="center"/>
            </w:pPr>
            <w:r>
              <w:rPr>
                <w:sz w:val="14"/>
              </w:rPr>
              <w:t>87,4</w:t>
            </w:r>
          </w:p>
        </w:tc>
        <w:tc>
          <w:tcPr>
            <w:tcW w:type="dxa" w:w="1687"/>
            <w:tcW w:w="900" w:type="dxa"/>
          </w:tcPr>
          <w:p>
            <w:pPr>
              <w:pStyle w:val="tablecopy"/>
              <w:keepNext/>
              <w:jc w:val="center"/>
            </w:pPr>
            <w:r>
              <w:rPr>
                <w:sz w:val="14"/>
              </w:rPr>
              <w:t>537,42</w:t>
            </w:r>
          </w:p>
        </w:tc>
        <w:tc>
          <w:tcPr>
            <w:tcW w:type="dxa" w:w="1687"/>
            <w:tcW w:w="850" w:type="dxa"/>
          </w:tcPr>
          <w:p>
            <w:pPr>
              <w:pStyle w:val="tablecopy"/>
              <w:keepNext/>
              <w:jc w:val="center"/>
            </w:pPr>
            <w:r>
              <w:rPr>
                <w:sz w:val="14"/>
              </w:rPr>
              <w:t>7,55</w:t>
            </w:r>
          </w:p>
        </w:tc>
        <w:tc>
          <w:tcPr>
            <w:tcW w:type="dxa" w:w="1687"/>
            <w:tcW w:w="750" w:type="dxa"/>
          </w:tcPr>
          <w:p>
            <w:pPr>
              <w:pStyle w:val="tablecopy"/>
              <w:keepNext/>
              <w:jc w:val="center"/>
            </w:pPr>
            <w:r>
              <w:rPr>
                <w:sz w:val="14"/>
              </w:rPr>
              <w:t>−0,23</w:t>
            </w:r>
          </w:p>
        </w:tc>
      </w:tr>
      <w:tr>
        <w:trPr>
          <w:cantSplit/>
        </w:trPr>
        <w:tc>
          <w:tcPr>
            <w:tcW w:type="dxa" w:w="1687"/>
            <w:tcW w:w="966" w:type="dxa"/>
          </w:tcPr>
          <w:p>
            <w:pPr>
              <w:pStyle w:val="tablecopy"/>
              <w:jc w:val="left"/>
            </w:pPr>
            <w:r>
              <w:rPr>
                <w:sz w:val="14"/>
              </w:rPr>
              <w:t>1 (fluktuatif)</w:t>
            </w:r>
          </w:p>
        </w:tc>
        <w:tc>
          <w:tcPr>
            <w:tcW w:type="dxa" w:w="1687"/>
            <w:tcW w:w="760" w:type="dxa"/>
          </w:tcPr>
          <w:p>
            <w:pPr>
              <w:pStyle w:val="tablecopy"/>
              <w:jc w:val="center"/>
            </w:pPr>
            <w:r>
              <w:rPr>
                <w:sz w:val="14"/>
              </w:rPr>
              <w:t>182</w:t>
            </w:r>
          </w:p>
        </w:tc>
        <w:tc>
          <w:tcPr>
            <w:tcW w:type="dxa" w:w="1687"/>
            <w:tcW w:w="640" w:type="dxa"/>
          </w:tcPr>
          <w:p>
            <w:pPr>
              <w:pStyle w:val="tablecopy"/>
              <w:jc w:val="center"/>
            </w:pPr>
            <w:r>
              <w:rPr>
                <w:sz w:val="14"/>
              </w:rPr>
              <w:t>12,6</w:t>
            </w:r>
          </w:p>
        </w:tc>
        <w:tc>
          <w:tcPr>
            <w:tcW w:type="dxa" w:w="1687"/>
            <w:tcW w:w="900" w:type="dxa"/>
          </w:tcPr>
          <w:p>
            <w:pPr>
              <w:pStyle w:val="tablecopy"/>
              <w:jc w:val="center"/>
            </w:pPr>
            <w:r>
              <w:rPr>
                <w:sz w:val="14"/>
              </w:rPr>
              <w:t>538,21</w:t>
            </w:r>
          </w:p>
        </w:tc>
        <w:tc>
          <w:tcPr>
            <w:tcW w:type="dxa" w:w="1687"/>
            <w:tcW w:w="850" w:type="dxa"/>
          </w:tcPr>
          <w:p>
            <w:pPr>
              <w:pStyle w:val="tablecopy"/>
              <w:jc w:val="center"/>
            </w:pPr>
            <w:r>
              <w:rPr>
                <w:sz w:val="14"/>
              </w:rPr>
              <w:t>12,28</w:t>
            </w:r>
          </w:p>
        </w:tc>
        <w:tc>
          <w:tcPr>
            <w:tcW w:type="dxa" w:w="1687"/>
            <w:tcW w:w="750" w:type="dxa"/>
          </w:tcPr>
          <w:p>
            <w:pPr>
              <w:pStyle w:val="tablecopy"/>
              <w:jc w:val="center"/>
            </w:pPr>
            <w:r>
              <w:rPr>
                <w:sz w:val="14"/>
              </w:rPr>
              <w:t>+1,55</w:t>
            </w:r>
          </w:p>
        </w:tc>
      </w:tr>
    </w:tbl>
    <w:p>
      <w:pPr>
        <w:pStyle w:val="BodyText"/>
      </w:pPr>
      <w:r>
        <w:rPr/>
        <w:t>Linimasa klaster pada Fig. 7 memperlihatkan bahwa klaster 1 muncul sebagai 144 episode singkat dengan rata-rata 1,26 jendela (sekitar 6 menit) dan maksimum 4 jendela (20 menit), tersebar merata 10,4–14,6% per hari. Pola ini menunjukkan gangguan sesaat, bukan rezim beban yang berbeda. Terhadap acuan eksternal, porsi suhu uap di luar 530–545 °C pada klaster 1 mencapai 12,28%, atau 1,6 kali klaster 0 (7,55%). Hal ini mengindikasikan keterkaitan antara fluktuasi tekanan tungku dan penyimpangan suhu uap. Namun, karena jendela yang berurutan saling berkorelasi, temuan ini bersifat deskriptif dan belum membuktikan hubungan sebab-akibat.</w:t>
      </w:r>
    </w:p>
    <w:p>
      <w:pPr>
        <w:pStyle w:val="Heading2"/>
      </w:pPr>
      <w:r>
        <w:rPr/>
        <w:t>Pembahasan dan Keterbatasan</w:t>
      </w:r>
    </w:p>
    <w:p>
      <w:pPr>
        <w:pStyle w:val="BodyText"/>
      </w:pPr>
      <w:r>
        <w:rPr/>
        <w:t xml:space="preserve">Secara keseluruhan, struktur klaster pada data ini tergolong lemah. Silhouette tertinggi hanya 0,260, dan seluruh representasi berada di bawah 0,18 untuk </w:t>
      </w:r>
      <w:r>
        <w:rPr>
          <w:i/>
        </w:rPr>
        <w:t>k</w:t>
      </w:r>
      <w:r>
        <w:rPr/>
        <w:t xml:space="preserve"> ≥ 3. Hal ini wajar karena boiler beroperasi kontinu dalam satu rezim beban selama lima hari tanpa </w:t>
      </w:r>
      <w:r>
        <w:rPr>
          <w:i/>
        </w:rPr>
        <w:t>start-up</w:t>
      </w:r>
      <w:r>
        <w:rPr/>
        <w:t xml:space="preserve"> maupun </w:t>
      </w:r>
      <w:r>
        <w:rPr>
          <w:i/>
        </w:rPr>
        <w:t>shutdown</w:t>
      </w:r>
      <w:r>
        <w:rPr/>
        <w:t>, sehingga variasinya berupa drift bertahap, bukan kelompok yang terpisah tegas. Dalam kondisi ini, kontribusi representasi jendela temporal adalah menemukan dimensi yang tidak terlihat oleh pendekatan titik per titik, yaitu stabilitas dinamis tekanan tungku. Hasil ini sejalan dengan temuan bahwa fitur volatilitas berperan penting dalam klasterisasi deret waktu industri [9], [10].</w:t>
      </w:r>
    </w:p>
    <w:p>
      <w:pPr>
        <w:pStyle w:val="BodyText"/>
      </w:pPr>
      <w:r>
        <w:rPr/>
        <w:t>Penelitian ini memiliki beberapa keterbatasan. (1) Silhouette dan DBI tidak sepakat, sehingga keunggulan representasi usulan hanya berlaku pada Silhouette. (2) Data hanya mencakup lima hari dari satu boiler. (3) Panjang jendela tetap 5 menit, dan K-Means mengasumsikan klaster berbentuk sferis. (4) Interpolasi linear belum dibandingkan dengan AutoReg [1]. Seluruh kode tersedia pada repositori di Lampiran agar hasilnya dapat direproduksi.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209458"/>
            <wp:docPr id="7" name="Picture 7"/>
            <wp:cNvGraphicFramePr>
              <a:graphicFrameLocks noChangeAspect="1"/>
            </wp:cNvGraphicFramePr>
            <a:graphic>
              <a:graphicData uri="http://schemas.openxmlformats.org/drawingml/2006/picture">
                <pic:pic>
                  <pic:nvPicPr>
                    <pic:cNvPr id="0" name="fig14_linimasa_klaster.png"/>
                    <pic:cNvPicPr/>
                  </pic:nvPicPr>
                  <pic:blipFill>
                    <a:blip r:embed="rId19"/>
                    <a:stretch>
                      <a:fillRect/>
                    </a:stretch>
                  </pic:blipFill>
                  <pic:spPr>
                    <a:xfrm>
                      <a:off x="0" y="0"/>
                      <a:ext cx="6217920" cy="2209458"/>
                    </a:xfrm>
                    <a:prstGeom prst="rect"/>
                  </pic:spPr>
                </pic:pic>
              </a:graphicData>
            </a:graphic>
          </wp:inline>
        </w:drawing>
      </w:r>
    </w:p>
    <w:p>
      <w:pPr>
        <w:pStyle w:val="figurecaption"/>
      </w:pPr>
      <w:r>
        <w:rPr/>
        <w:t>Linimasa klaster: rata-rata TE_8332A per jendela 5 menit diwarnai label klaster (atas; pita abu-abu = rentang normal 530–545 °C) dan urutan label klaster sepanjang 27 Maret–1 April 2022 (bawah).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Kesimpulan dan Saran</w:t>
      </w:r>
    </w:p>
    <w:p>
      <w:pPr>
        <w:pStyle w:val="Heading2"/>
      </w:pPr>
      <w:r>
        <w:rPr/>
        <w:t>Kesimpulan</w:t>
      </w:r>
    </w:p>
    <w:p>
      <w:pPr>
        <w:pStyle w:val="BodyText"/>
      </w:pPr>
      <w:r>
        <w:rPr/>
        <w:t xml:space="preserve">Penelitian ini mengklaster kondisi operasi boiler batu bara dari 29 sensor proses dengan suhu uap keluaran sebagai acuan eksternal. EDA mengonfirmasi ketimpangan skala (rasio rentang sekitar 28.600 kali), ketergantungan waktu yang kuat (median autokorelasi 0,914 pada lag 1 menit), serta adanya nilai hilang dan pencilan. Alur interpolasi linear, </w:t>
      </w:r>
      <w:r>
        <w:rPr>
          <w:i/>
        </w:rPr>
        <w:t>winsorizing</w:t>
      </w:r>
      <w:r>
        <w:rPr/>
        <w:t xml:space="preserve"> 3×IQR, dan </w:t>
      </w:r>
      <w:r>
        <w:rPr>
          <w:i/>
        </w:rPr>
        <w:t>robust scaling</w:t>
      </w:r>
      <w:r>
        <w:rPr/>
        <w:t xml:space="preserve"> menghilangkan ketimpangan skala dengan hanya mengubah 0,153% sel.</w:t>
      </w:r>
    </w:p>
    <w:p>
      <w:pPr>
        <w:pStyle w:val="BodyText"/>
      </w:pPr>
      <w:r>
        <w:rPr/>
        <w:t xml:space="preserve">Representasi jendela 5 menit (mean, std, slope) dengan PCA Kaiser menghasilkan Silhouette 0,260 pada </w:t>
      </w:r>
      <w:r>
        <w:rPr>
          <w:i/>
        </w:rPr>
        <w:t>k</w:t>
      </w:r>
      <w:r>
        <w:rPr/>
        <w:t xml:space="preserve"> = 2, 56,7% lebih tinggi daripada K-Means titik per titik dan 49,3% lebih tinggi daripada rata-rata jendela, tetapi DBI-nya lebih buruk. Elbow, Silhouette, dan DBI juga menunjuk </w:t>
      </w:r>
      <w:r>
        <w:rPr>
          <w:i/>
        </w:rPr>
        <w:t>k</w:t>
      </w:r>
      <w:r>
        <w:rPr/>
        <w:t xml:space="preserve"> yang berbeda (5, 2, dan 7), sehingga pada struktur klaster yang lemah pemilihan </w:t>
      </w:r>
      <w:r>
        <w:rPr>
          <w:i/>
        </w:rPr>
        <w:t>k</w:t>
      </w:r>
      <w:r>
        <w:rPr/>
        <w:t xml:space="preserve"> perlu memakai beberapa metrik internal, bukan WCSS saja.</w:t>
      </w:r>
    </w:p>
    <w:p>
      <w:pPr>
        <w:pStyle w:val="BodyText"/>
      </w:pPr>
      <w:r>
        <w:rPr/>
        <w:t xml:space="preserve">Klaster yang terbentuk dibedakan oleh dinamika, bukan oleh level operasi. Klaster fluktuatif (12,6% waktu dalam 144 episode singkat) dicirikan oleh fluktuasi tekanan tungku yang tinggi, dengan porsi suhu uap abnormal 12,28% dibandingkan 7,55% pada klaster stabil. Dengan demikian, penelitian ini menutup celah penskalaan, penanganan temporal, dan evaluasi pada Tabel I dengan kompleksitas jauh lebih rendah daripada model berbasis </w:t>
      </w:r>
      <w:r>
        <w:rPr>
          <w:i/>
        </w:rPr>
        <w:t>deep learning</w:t>
      </w:r>
      <w:r>
        <w:rPr/>
        <w:t>.</w:t>
      </w:r>
    </w:p>
    <w:p>
      <w:pPr>
        <w:pStyle w:val="Heading2"/>
      </w:pPr>
      <w:r>
        <w:rPr/>
        <w:t>Saran</w:t>
      </w:r>
    </w:p>
    <w:p>
      <w:pPr>
        <w:pStyle w:val="BodyText"/>
      </w:pPr>
      <w:r>
        <w:rPr/>
        <w:t>Beberapa arah pengembangan yang disarankan adalah sebagai berikut.</w:t>
      </w:r>
    </w:p>
    <w:p>
      <w:pPr>
        <w:pStyle w:val="bulletlist"/>
      </w:pPr>
      <w:r>
        <w:rPr/>
        <w:t xml:space="preserve">Menguji algoritma yang tidak mengasumsikan klaster sferis, seperti HDBSCAN atau </w:t>
      </w:r>
      <w:r>
        <w:rPr>
          <w:i/>
        </w:rPr>
        <w:t>Gaussian Mixture Model</w:t>
      </w:r>
      <w:r>
        <w:rPr/>
        <w:t>, serta fitur multi-skala dari beberapa panjang jendela [8].</w:t>
      </w:r>
    </w:p>
    <w:p>
      <w:pPr>
        <w:pStyle w:val="bulletlist"/>
      </w:pPr>
      <w:r>
        <w:rPr/>
        <w:t>Mengurangi dominasi kelompok sensor yang redundan, misalnya PT_8313A–F, dengan seleksi atau pembobotan fitur per subsistem sebelum PCA, atau dengan mengelompokkan sensor terlebih dahulu seperti pada [11].</w:t>
      </w:r>
    </w:p>
    <w:p>
      <w:pPr>
        <w:pStyle w:val="bulletlist"/>
      </w:pPr>
      <w:r>
        <w:rPr/>
        <w:t xml:space="preserve">Membandingkan interpolasi linear dengan AutoReg [1], menguji metode pada data yang lebih panjang dan boiler lain, serta menguji kestabilan klaster dan hubungannya dengan suhu uap abnormal menggunakan </w:t>
      </w:r>
      <w:r>
        <w:rPr>
          <w:i/>
        </w:rPr>
        <w:t>block bootstrap</w:t>
      </w:r>
      <w:r>
        <w:rPr/>
        <w:t>.</w:t>
      </w:r>
    </w:p>
    <w:p>
      <w:pPr>
        <w:pStyle w:val="bulletlist"/>
      </w:pPr>
      <w:r>
        <w:rPr/>
        <w:t>Memanfaatkan klaster fluktuatif sebagai indikator dini ketidakstabilan pembakaran yang dipantau secara daring oleh operator.</w:t>
      </w:r>
    </w:p>
    <w:p>
      <w:pPr>
        <w:pStyle w:val="Heading5"/>
      </w:pPr>
      <w:r>
        <w:rPr/>
        <w:t>Deklarasi Penggunaan Gen-AI</w:t>
      </w:r>
    </w:p>
    <w:p>
      <w:pPr>
        <w:pStyle w:val="BodyText"/>
      </w:pPr>
      <w:r>
        <w:rPr/>
        <w:t>Seluruh ide penelitian, alur kerja (</w:t>
      </w:r>
      <w:r>
        <w:rPr>
          <w:i/>
        </w:rPr>
        <w:t>workflow</w:t>
      </w:r>
      <w:r>
        <w:rPr/>
        <w:t xml:space="preserve">), pemilihan paper rujukan, seleksi literatur dengan diagram PRISMA, dan analisis gap disusun oleh tim penulis. </w:t>
      </w:r>
      <w:r>
        <w:rPr>
          <w:i/>
        </w:rPr>
        <w:t>Generative AI</w:t>
      </w:r>
      <w:r>
        <w:rPr/>
        <w:t xml:space="preserve"> (Claude, Anthropic) digunakan sebagai alat bantu dalam penulisan dan penyuntingan naskah, perapian basis kode (</w:t>
      </w:r>
      <w:r>
        <w:rPr>
          <w:i/>
        </w:rPr>
        <w:t>code base</w:t>
      </w:r>
      <w:r>
        <w:rPr/>
        <w:t xml:space="preserve">), serta penyesuaian format paper dengan templat IEEE. Seluruh keluaran </w:t>
      </w:r>
      <w:r>
        <w:rPr>
          <w:i/>
        </w:rPr>
        <w:t>Generative AI</w:t>
      </w:r>
      <w:r>
        <w:rPr/>
        <w:t xml:space="preserve"> telah ditinjau dan disetujui oleh tim penulis, yang bertanggung jawab penuh atas isi paper ini.</w:t>
      </w:r>
    </w:p>
    <w:p>
      <w:pPr>
        <w:pStyle w:val="Heading5"/>
      </w:pPr>
      <w:r>
        <w:rPr/>
        <w:t>Lampiran</w:t>
      </w:r>
    </w:p>
    <w:p>
      <w:pPr>
        <w:pStyle w:val="BodyText"/>
        <w:ind w:firstLine="0"/>
        <w:jc w:val="left"/>
      </w:pPr>
      <w:r>
        <w:rPr/>
        <w:t>Repositori kode dan notebook (UTS_DataMining_EDA_Klasterisasi.ipynb): https://github.com/h4yleyL33/Boiler-Clustering</w:t>
      </w:r>
    </w:p>
    <w:p>
      <w:pPr>
        <w:pStyle w:val="BodyText"/>
        <w:ind w:firstLine="0"/>
        <w:jc w:val="left"/>
      </w:pPr>
      <w:r>
        <w:rPr/>
        <w:t>Dataset: https://www.kaggle.com/datasets/nikitamanaenkov/time-series-of-industrial-boiler-operations; diagram alir PRISMA: Fig. 1.</w:t>
      </w:r>
    </w:p>
    <w:p>
      <w:pPr>
        <w:pStyle w:val="Heading5"/>
      </w:pPr>
      <w:r>
        <w:rPr/>
        <w:t>Daftar Pustaka</w:t>
      </w:r>
    </w:p>
    <w:p>
      <w:pPr>
        <w:pStyle w:val="references"/>
      </w:pPr>
      <w:r>
        <w:rPr/>
        <w:t xml:space="preserve">W. Hu, A. Jiang, K. Chen, J. Zheng, W. Shang, and Z. Cao, “A long-tailed distribution timeseries dataset in boiler equipment,” </w:t>
      </w:r>
      <w:r>
        <w:rPr>
          <w:i/>
        </w:rPr>
        <w:t>Sci. Data</w:t>
      </w:r>
      <w:r>
        <w:rPr/>
        <w:t>, vol. 12, Art. no. 742, 2025, doi: 10.1038/s41597-025-05096-4.</w:t>
      </w:r>
    </w:p>
    <w:p>
      <w:pPr>
        <w:pStyle w:val="references"/>
      </w:pPr>
      <w:r>
        <w:rPr/>
        <w:t xml:space="preserve">Y. Choi </w:t>
      </w:r>
      <w:r>
        <w:rPr>
          <w:i/>
        </w:rPr>
        <w:t>et al.</w:t>
      </w:r>
      <w:r>
        <w:rPr/>
        <w:t xml:space="preserve">, “Time-series clustering approach for training data selection of a data-driven predictive model: Application to an industrial bio 2,3-butanediol distillation process,” </w:t>
      </w:r>
      <w:r>
        <w:rPr>
          <w:i/>
        </w:rPr>
        <w:t>Comput. Chem. Eng.</w:t>
      </w:r>
      <w:r>
        <w:rPr/>
        <w:t>, vol. 161, Art. no. 107758, 2022, doi: 10.1016/j.compchemeng.2022.107758.</w:t>
      </w:r>
    </w:p>
    <w:p>
      <w:pPr>
        <w:pStyle w:val="references"/>
      </w:pPr>
      <w:r>
        <w:rPr/>
        <w:t xml:space="preserve">J. Köhne, L. Henning, and C. Gühmann, “Autoencoder-based iterative modeling and multivariate time-series subsequence clustering algorithm,” </w:t>
      </w:r>
      <w:r>
        <w:rPr>
          <w:i/>
        </w:rPr>
        <w:t>IEEE Access</w:t>
      </w:r>
      <w:r>
        <w:rPr/>
        <w:t>, vol. 11, pp. 18868–18886, 2023, doi: 10.1109/ACCESS.2023.3247564.</w:t>
      </w:r>
    </w:p>
    <w:p>
      <w:pPr>
        <w:pStyle w:val="references"/>
      </w:pPr>
      <w:r>
        <w:rPr/>
        <w:t xml:space="preserve">P. J. Rousseeuw, “Silhouettes: A graphical aid to the interpretation and validation of cluster analysis,” </w:t>
      </w:r>
      <w:r>
        <w:rPr>
          <w:i/>
        </w:rPr>
        <w:t>J. Comput. Appl. Math.</w:t>
      </w:r>
      <w:r>
        <w:rPr/>
        <w:t>, vol. 20, pp. 53–65, 1987.</w:t>
      </w:r>
    </w:p>
    <w:p>
      <w:pPr>
        <w:pStyle w:val="references"/>
      </w:pPr>
      <w:r>
        <w:rPr/>
        <w:t xml:space="preserve">D. L. Davies and D. W. Bouldin, “A cluster separation measure,” </w:t>
      </w:r>
      <w:r>
        <w:rPr>
          <w:i/>
        </w:rPr>
        <w:t>IEEE Trans. Pattern Anal. Mach. Intell.</w:t>
      </w:r>
      <w:r>
        <w:rPr/>
        <w:t>, vol. PAMI-1, no. 2, pp. 224–227, 1979.</w:t>
      </w:r>
    </w:p>
    <w:p>
      <w:pPr>
        <w:pStyle w:val="references"/>
      </w:pPr>
      <w:r>
        <w:rPr/>
        <w:t xml:space="preserve">M. J. Page </w:t>
      </w:r>
      <w:r>
        <w:rPr>
          <w:i/>
        </w:rPr>
        <w:t>et al.</w:t>
      </w:r>
      <w:r>
        <w:rPr/>
        <w:t xml:space="preserve">, “The PRISMA 2020 statement: An updated guideline for reporting systematic reviews,” </w:t>
      </w:r>
      <w:r>
        <w:rPr>
          <w:i/>
        </w:rPr>
        <w:t>BMJ</w:t>
      </w:r>
      <w:r>
        <w:rPr/>
        <w:t>, vol. 372, Art. no. n71, 2021, doi: 10.1136/bmj.n71.</w:t>
      </w:r>
    </w:p>
    <w:p>
      <w:pPr>
        <w:pStyle w:val="references"/>
      </w:pPr>
      <w:r>
        <w:rPr/>
        <w:t xml:space="preserve">J. Enes, R. R. Expósito, J. Fuentes, J. López Cacheiro, and J. Touriño, “A pipeline architecture for feature-based unsupervised clustering using multivariate time series from HPC jobs,” </w:t>
      </w:r>
      <w:r>
        <w:rPr>
          <w:i/>
        </w:rPr>
        <w:t>Inf. Fusion</w:t>
      </w:r>
      <w:r>
        <w:rPr/>
        <w:t>, vol. 93, pp. 1–20, 2023, doi: 10.1016/j.inffus.2022.12.017.</w:t>
      </w:r>
    </w:p>
    <w:p>
      <w:pPr>
        <w:pStyle w:val="references"/>
      </w:pPr>
      <w:r>
        <w:rPr/>
        <w:t xml:space="preserve">Y. Shi, J. Guo, J. Tian, T. Yi, Y. Meng, and Z. Tian, “Multi-view clustering-based outlier detection for converter transformer multivariate time-series data,” </w:t>
      </w:r>
      <w:r>
        <w:rPr>
          <w:i/>
        </w:rPr>
        <w:t>Sensors</w:t>
      </w:r>
      <w:r>
        <w:rPr/>
        <w:t>, vol. 25, no. 17, Art. no. 5216, 2025, doi: 10.3390/s25175216.</w:t>
      </w:r>
    </w:p>
    <w:p>
      <w:pPr>
        <w:pStyle w:val="references"/>
      </w:pPr>
      <w:r>
        <w:rPr/>
        <w:t xml:space="preserve">D. Leiria </w:t>
      </w:r>
      <w:r>
        <w:rPr>
          <w:i/>
        </w:rPr>
        <w:t>et al.</w:t>
      </w:r>
      <w:r>
        <w:rPr/>
        <w:t xml:space="preserve">, “Is it returning too hot? Time series segmentation and feature clustering of end-user substation faults in district heating systems,” </w:t>
      </w:r>
      <w:r>
        <w:rPr>
          <w:i/>
        </w:rPr>
        <w:t>Appl. Energy</w:t>
      </w:r>
      <w:r>
        <w:rPr/>
        <w:t>, vol. 381, Art. no. 125122, 2025, doi: 10.1016/j.apenergy.2024.125122.</w:t>
      </w:r>
    </w:p>
    <w:p>
      <w:pPr>
        <w:pStyle w:val="references"/>
      </w:pPr>
      <w:r>
        <w:rPr/>
        <w:t xml:space="preserve">R. Martins, H. Morais, and L. Pereira, “Unveiling energy usage patterns in industrial kitchens: From detection to clustering of appliance usage,” </w:t>
      </w:r>
      <w:r>
        <w:rPr>
          <w:i/>
        </w:rPr>
        <w:t>Comput. Electr. Eng.</w:t>
      </w:r>
      <w:r>
        <w:rPr/>
        <w:t>, vol. 123, Art. no. 110163, 2025, doi: 10.1016/j.compeleceng.2025.110163.</w:t>
      </w:r>
    </w:p>
    <w:p>
      <w:pPr>
        <w:pStyle w:val="references"/>
      </w:pPr>
      <w:r>
        <w:rPr/>
        <w:t xml:space="preserve">K. Li, Z. Tang, S. Liang, Z. Li, and B. Liang, “MLAD: A multi-task learning framework for anomaly detection,” </w:t>
      </w:r>
      <w:r>
        <w:rPr>
          <w:i/>
        </w:rPr>
        <w:t>Sensors</w:t>
      </w:r>
      <w:r>
        <w:rPr/>
        <w:t>, vol. 25, no. 13, Art. no. 4115, 2025, doi: 10.3390/s25134115.</w:t>
      </w:r>
    </w:p>
    <w:p>
      <w:pPr>
        <w:pStyle w:val="references"/>
      </w:pPr>
      <w:r>
        <w:rPr/>
        <w:t xml:space="preserve">M. Liu, X. Wang, W. Qiao, H. Shang, Z. Yan, and Z. Qin, “A sensor data prediction and early-warning method for coal mining faces based on the MTGNN-Bayesian-IF-DBSCAN algorithm,” </w:t>
      </w:r>
      <w:r>
        <w:rPr>
          <w:i/>
        </w:rPr>
        <w:t>Sensors</w:t>
      </w:r>
      <w:r>
        <w:rPr/>
        <w:t>, vol. 25, no. 15, Art. no. 4717, 2025, doi: 10.3390/s25154717.</w:t>
      </w:r>
    </w:p>
    <w:p>
      <w:pPr>
        <w:pStyle w:val="references"/>
      </w:pPr>
      <w:r>
        <w:rPr/>
        <w:t xml:space="preserve">J. W. Tukey, </w:t>
      </w:r>
      <w:r>
        <w:rPr>
          <w:i/>
        </w:rPr>
        <w:t>Exploratory Data Analysis</w:t>
      </w:r>
      <w:r>
        <w:rPr/>
        <w:t>. Reading, MA, USA: Addison-Wesley, 1977.</w:t>
      </w:r>
    </w:p>
    <w:p>
      <w:pPr>
        <w:pStyle w:val="references"/>
      </w:pPr>
      <w:r>
        <w:rPr/>
        <w:t xml:space="preserve">H. F. Kaiser, “The application of electronic computers to factor analysis,” </w:t>
      </w:r>
      <w:r>
        <w:rPr>
          <w:i/>
        </w:rPr>
        <w:t>Educ. Psychol. Meas.</w:t>
      </w:r>
      <w:r>
        <w:rPr/>
        <w:t>, vol. 20, no. 1, pp. 141–151, 1960.</w:t>
      </w:r>
    </w:p>
    <w:p>
      <w:pPr>
        <w:pStyle w:val="references"/>
      </w:pPr>
      <w:r>
        <w:rPr/>
        <w:t xml:space="preserve">J. MacQueen, “Some methods for classification and analysis of multivariate observations,” in </w:t>
      </w:r>
      <w:r>
        <w:rPr>
          <w:i/>
        </w:rPr>
        <w:t>Proc. 5th Berkeley Symp. Math. Statist. Probab.</w:t>
      </w:r>
      <w:r>
        <w:rPr/>
        <w:t>, vol. 1, 1967, pp. 281–297.</w:t>
      </w:r>
    </w:p>
    <w:p>
      <w:pPr>
        <w:pStyle w:val="references"/>
      </w:pPr>
      <w:r>
        <w:rPr/>
        <w:t xml:space="preserve">D. Arthur and S. Vassilvitskii, “k-means++: The advantages of careful seeding,” in </w:t>
      </w:r>
      <w:r>
        <w:rPr>
          <w:i/>
        </w:rPr>
        <w:t>Proc. 18th Annu. ACM-SIAM Symp. Discrete Algorithms (SODA)</w:t>
      </w:r>
      <w:r>
        <w:rPr/>
        <w:t>, 2007, pp. 1027–1035.</w:t>
      </w:r>
    </w:p>
    <w:p>
      <w:pPr>
        <w:pStyle w:val="references"/>
      </w:pPr>
      <w:r>
        <w:rPr/>
        <w:t xml:space="preserve">F. Pedregosa </w:t>
      </w:r>
      <w:r>
        <w:rPr>
          <w:i/>
        </w:rPr>
        <w:t>et al.</w:t>
      </w:r>
      <w:r>
        <w:rPr/>
        <w:t xml:space="preserve">, “Scikit-learn: Machine learning in Python,” </w:t>
      </w:r>
      <w:r>
        <w:rPr>
          <w:i/>
        </w:rPr>
        <w:t>J. Mach. Learn. Res.</w:t>
      </w:r>
      <w:r>
        <w:rPr/>
        <w:t>, vol. 12, pp. 2825–2830, 2011.</w:t>
      </w:r>
    </w:p>
    <w:p w14:paraId="2CBC4D6A" w14:textId="77777777" w:rsidR="00836367" w:rsidRPr="00F96569" w:rsidRDefault="00836367" w:rsidP="008B6524">
      <w:pPr>
        <w:pStyle w:val="BodyText"/>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8383" w14:textId="77777777" w:rsidR="00747068" w:rsidRDefault="00747068" w:rsidP="001A3B3D">
      <w:r>
        <w:separator/>
      </w:r>
    </w:p>
  </w:endnote>
  <w:endnote w:type="continuationSeparator" w:id="0">
    <w:p w14:paraId="312B8DF3" w14:textId="77777777" w:rsidR="00747068" w:rsidRDefault="007470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60D" w14:textId="77777777" w:rsidR="00747068" w:rsidRDefault="00747068" w:rsidP="001A3B3D">
      <w:r>
        <w:separator/>
      </w:r>
    </w:p>
  </w:footnote>
  <w:footnote w:type="continuationSeparator" w:id="0">
    <w:p w14:paraId="1DEF67A7" w14:textId="77777777" w:rsidR="00747068" w:rsidRDefault="007470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66A6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068"/>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7CA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Klasterisasi Deret Waktu Multivariat 29 Sensor Boiler Batu Bara Industri Menggunakan K-Means Berbasis Representasi Jendela Temporal</dc:title>
  <dc:subject/>
  <dc:creator>IEEE</dc:creator>
  <cp:keywords/>
  <cp:lastModifiedBy>Khalee</cp:lastModifiedBy>
  <cp:revision>2</cp:revision>
  <dcterms:created xsi:type="dcterms:W3CDTF">2026-10-05T11:13:00Z</dcterms:created>
  <dcterms:modified xsi:type="dcterms:W3CDTF">2026-10-05T11:13:00Z</dcterms:modified>
</cp:coreProperties>
</file>