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Group members: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Ben Pickles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Catherine Ting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Huma Chaudhry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Samir Barua</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Project outline: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We as the Education Department would like to explore whether median income correlates with post secondary school destinations of students which would help us to make data driven decisions to customise and market educational products/content and develop tertiary funding models. </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r>
      <w:r w:rsidDel="00000000" w:rsidR="00000000" w:rsidRPr="00000000">
        <w:rPr>
          <w:b w:val="1"/>
          <w:color w:val="1d1c1d"/>
          <w:sz w:val="23"/>
          <w:szCs w:val="23"/>
          <w:shd w:fill="f8f8f8" w:val="clear"/>
          <w:rtl w:val="0"/>
        </w:rPr>
        <w:t xml:space="preserve">Database used: </w:t>
      </w:r>
      <w:r w:rsidDel="00000000" w:rsidR="00000000" w:rsidRPr="00000000">
        <w:rPr>
          <w:color w:val="1d1c1d"/>
          <w:sz w:val="23"/>
          <w:szCs w:val="23"/>
          <w:shd w:fill="f8f8f8" w:val="clear"/>
          <w:rtl w:val="0"/>
        </w:rPr>
        <w:t xml:space="preserve">PostgreSQL</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Data Sources that would help solve the problem:</w:t>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rtl w:val="0"/>
        </w:rPr>
        <w:t xml:space="preserve">·</w:t>
      </w:r>
      <w:r w:rsidDel="00000000" w:rsidR="00000000" w:rsidRPr="00000000">
        <w:rPr>
          <w:b w:val="1"/>
          <w:rtl w:val="0"/>
        </w:rPr>
        <w:t xml:space="preserve">Income LGA:</w:t>
      </w:r>
    </w:p>
    <w:p w:rsidR="00000000" w:rsidDel="00000000" w:rsidP="00000000" w:rsidRDefault="00000000" w:rsidRPr="00000000" w14:paraId="0000000D">
      <w:pPr>
        <w:spacing w:after="240" w:before="240" w:lineRule="auto"/>
        <w:ind w:left="720" w:firstLine="0"/>
        <w:rPr>
          <w:b w:val="1"/>
        </w:rPr>
      </w:pPr>
      <w:hyperlink r:id="rId6">
        <w:r w:rsidDel="00000000" w:rsidR="00000000" w:rsidRPr="00000000">
          <w:rPr>
            <w:b w:val="1"/>
            <w:color w:val="1155cc"/>
            <w:u w:val="single"/>
            <w:rtl w:val="0"/>
          </w:rPr>
          <w:t xml:space="preserve">https://www.abs.gov.au/statistics/labour/earnings-and-work-hours/personal-income-australia/latest-release</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Rule="auto"/>
        <w:ind w:left="720" w:hanging="360"/>
        <w:rPr>
          <w:b w:val="1"/>
        </w:rPr>
      </w:pPr>
      <w:r w:rsidDel="00000000" w:rsidR="00000000" w:rsidRPr="00000000">
        <w:rPr>
          <w:b w:val="1"/>
          <w:rtl w:val="0"/>
        </w:rPr>
        <w:t xml:space="preserve">Suburb  LGA: </w:t>
      </w:r>
      <w:hyperlink r:id="rId7">
        <w:r w:rsidDel="00000000" w:rsidR="00000000" w:rsidRPr="00000000">
          <w:rPr>
            <w:b w:val="1"/>
            <w:color w:val="1155cc"/>
            <w:u w:val="single"/>
            <w:rtl w:val="0"/>
          </w:rPr>
          <w:t xml:space="preserve">https://www.abs.gov.au/AUSSTATS/abs@.nsf/DetailsPage/1270.0.55.003July%202019?OpenDocument</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b w:val="1"/>
        </w:rPr>
      </w:pPr>
      <w:r w:rsidDel="00000000" w:rsidR="00000000" w:rsidRPr="00000000">
        <w:rPr>
          <w:b w:val="1"/>
          <w:rtl w:val="0"/>
        </w:rPr>
        <w:t xml:space="preserve">School student post graduation practices : </w:t>
      </w:r>
      <w:hyperlink r:id="rId8">
        <w:r w:rsidDel="00000000" w:rsidR="00000000" w:rsidRPr="00000000">
          <w:rPr>
            <w:b w:val="1"/>
            <w:color w:val="1155cc"/>
            <w:u w:val="single"/>
            <w:rtl w:val="0"/>
          </w:rPr>
          <w:t xml:space="preserve">https://www.education.vic.gov.au/about/research/pages/ontrack.aspx?Redirect=1</w:t>
        </w:r>
      </w:hyperlink>
      <w:r w:rsidDel="00000000" w:rsidR="00000000" w:rsidRPr="00000000">
        <w:rPr>
          <w:rtl w:val="0"/>
        </w:rPr>
      </w:r>
    </w:p>
    <w:p w:rsidR="00000000" w:rsidDel="00000000" w:rsidP="00000000" w:rsidRDefault="00000000" w:rsidRPr="00000000" w14:paraId="00000010">
      <w:pPr>
        <w:numPr>
          <w:ilvl w:val="0"/>
          <w:numId w:val="1"/>
        </w:numPr>
        <w:spacing w:after="240" w:before="0" w:beforeAutospacing="0" w:lineRule="auto"/>
        <w:ind w:left="720" w:hanging="360"/>
        <w:rPr>
          <w:b w:val="1"/>
        </w:rPr>
      </w:pPr>
      <w:r w:rsidDel="00000000" w:rsidR="00000000" w:rsidRPr="00000000">
        <w:rPr>
          <w:b w:val="1"/>
          <w:rtl w:val="0"/>
        </w:rPr>
        <w:t xml:space="preserve">Vic School Location:</w:t>
      </w:r>
    </w:p>
    <w:p w:rsidR="00000000" w:rsidDel="00000000" w:rsidP="00000000" w:rsidRDefault="00000000" w:rsidRPr="00000000" w14:paraId="00000011">
      <w:pPr>
        <w:spacing w:after="240" w:before="240" w:lineRule="auto"/>
        <w:ind w:left="720" w:firstLine="0"/>
        <w:rPr/>
      </w:pPr>
      <w:hyperlink r:id="rId9">
        <w:r w:rsidDel="00000000" w:rsidR="00000000" w:rsidRPr="00000000">
          <w:rPr>
            <w:b w:val="1"/>
            <w:color w:val="1155cc"/>
            <w:u w:val="single"/>
            <w:rtl w:val="0"/>
          </w:rPr>
          <w:t xml:space="preserve">www.education.vic.gov.au/Documents/about/research/datavic/dv279-schoollocations2019.csv</w:t>
        </w:r>
      </w:hyperlink>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ducation.vic.gov.au/Documents/about/research/datavic/dv279-schoollocations2019.csv" TargetMode="External"/><Relationship Id="rId5" Type="http://schemas.openxmlformats.org/officeDocument/2006/relationships/styles" Target="styles.xml"/><Relationship Id="rId6" Type="http://schemas.openxmlformats.org/officeDocument/2006/relationships/hyperlink" Target="https://www.abs.gov.au/statistics/labour/earnings-and-work-hours/personal-income-australia/latest-release" TargetMode="External"/><Relationship Id="rId7" Type="http://schemas.openxmlformats.org/officeDocument/2006/relationships/hyperlink" Target="https://www.abs.gov.au/AUSSTATS/abs@.nsf/DetailsPage/1270.0.55.003July%202019?OpenDocument" TargetMode="External"/><Relationship Id="rId8" Type="http://schemas.openxmlformats.org/officeDocument/2006/relationships/hyperlink" Target="https://www.education.vic.gov.au/about/research/pages/ontrack.aspx?Redir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