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generate social consensus once scientific facts are presented. It is an environmental risk issue whose meaning is continuously renegotiated in public arenas where responsibility, justice, transition costs, and everyday experiences are contested. For that reason, climate discourse should be understood not as a simple distribution of information, but as a socially constructed field in which meanings, emotions, and political alignments are repeatedly reorganized (Beck, 1992; Hilgartner &amp; Bosk, 1988).</w:t>
      </w:r>
    </w:p>
    <w:p>
      <w:r>
        <w:t>In this project, the "new climate regime" refers to the new international climate-governance order that took shape after the adoption of the Paris Agreement and entered a fuller implementation phase after 2020. It includes not only the institutional framework of the Paris Agreement, but also the expansion of carbon-neutrality agendas, the broader role of non-state actors, the institutionalization of climate-crisis framing, debates over just transition, and the instability of international cooperation. In this sense, the new climate regime is not merely a period label, but a historical conjuncture in which institutional goals and discursive justification are tested together.</w:t>
      </w:r>
    </w:p>
    <w:p>
      <w:r>
        <w:t>On that basis, the study organizes the data in two broad periods, 2015-2019 and 2020-2026, while also comparing major event phases inside each period. These include the 2016 entry into force of the Paris Agreement, the 2017 U.S. withdrawal announcement, the 2021 U.S. re-entry, COP meetings, IPCC assessment outputs, NDC revisions, major climate disasters, and major policy or political events in South Korea. The aim is not merely to identify recurring themes, but to explain how discursive patterns move and are reassembled as political and environmental conditions shift.</w:t>
      </w:r>
    </w:p>
    <w:p>
      <w:r>
        <w:t>Korean YouTube serves as a major observation point for this project because climate-related video messages and public comment responses accumulate on the same platform. Prior work shows that YouTube is a site where climate communication, distorted content, and post-video discussion intersect (Allgaier, 2019; Shapiro &amp; Park, 2018), which makes it analytically useful to read video expression and comment response together. Prior Korean studies have examined the topic structure and terminology of climate-related YouTube content in South Korea (Lim et al., 2021; Lim, 2023). Building on that work, this project proposes an integrated design that reads videos, comments, and actor networks on the same temporal axis.</w:t>
      </w:r>
    </w:p>
    <w:p/>
    <w:p>
      <w:r>
        <w:rPr>
          <w:b/>
        </w:rPr>
        <w:t>2. Research Objectives</w:t>
      </w:r>
    </w:p>
    <w:p>
      <w:r>
        <w:t>The immediate objective of this study is to explain the South Korean climate-change discursive landscape under the new climate regime in both its structural configuration and its dynamic transformation. To do so, the study traces together what is said in videos, what kinds of responses emerge in comments, and who clusters around which channels and issues.</w:t>
      </w:r>
    </w:p>
    <w:p>
      <w:r>
        <w:t>Ultimately, the study aims to build Korean YouTube climate discourse as an integrated empirical dataset and to show how topics, sentiments and attitudes, and actor networks are reconfigured across events and phases. This analysis goes beyond a snapshot of opinion at a single moment and provides empirical grounds for assessing the discursive conditions under which the new climate regime is reinforced or weakened in South Korean society.</w:t>
      </w:r>
    </w:p>
    <w:p>
      <w:r>
        <w:rPr>
          <w:b/>
        </w:rPr>
        <w:t>3. Research Questions</w:t>
      </w:r>
    </w:p>
    <w:p>
      <w:r>
        <w:t>To achieve these objectives, the study addresses the following questions:</w:t>
      </w:r>
    </w:p>
    <w:p>
      <w:r>
        <w:t>RQ1. What topics and frames emerge in South Korean YouTube videos and comments on climate change, and how do they change across the periods 2015-2019 and 2020-2026 as well as around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discursive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not treated as separate exercises. Instead, they are read on the same temporal axis so that changes in topics, changes in comment responses, and changes in network configurations can be interpreted together. Depending on corpus size and classification fit, supervised and unsupervised methods will be combined where appropriate.</w:t>
      </w:r>
    </w:p>
    <w:p/>
    <w:p>
      <w:r>
        <w:rPr>
          <w:b/>
        </w:rPr>
        <w:t>4.1 Data Collection</w:t>
      </w:r>
    </w:p>
    <w:p>
      <w:r>
        <w:t>Data will be collected from the publicly searchable area of YouTube through the official YouTube API for the period from December 12, 2015 to January 27, 2026. The starting point marks the adoption of the Paris Agreement as the institutional starting point of the study, and the end point marks the date on which the U.S. withdrawal from the Paris Agreement took effect, making renewed instability in the post-Paris order directly observable. The units of analysis are videos, channels, comments and replies, and commenter-creator ties. Videos will be organized with titles, descriptions, tags, captions or transcripts, and engagement indicators, while comment data will include text, timestamps, and participation measures. Korean-language content tied to South Korean channels, audiences, or policy contexts will define the operational scope of the corpus.</w:t>
      </w:r>
    </w:p>
    <w:p>
      <w:r>
        <w:t>To improve reproducibility, the project will document collection dates, query terms, sorting conditions, temporal batching rules, responses to result caps, and procedures for missing or unavailable data. Monthly collection will serve as the default strategy, with finer segmentation in periods of heavy volume. The limits of a search-based design, especially its incomplete access to personalized recommendation exposure, will be stated explicitly. Identifiers will be pseudonymized, direct quotation will be minimized, and the need for IRB or equivalent institutional review will be checked before full-scale analysis (Franzke et al., 2020).</w:t>
      </w:r>
    </w:p>
    <w:p/>
    <w:p>
      <w:r>
        <w:rPr>
          <w:b/>
        </w:rPr>
        <w:t>4.2 Topic and Frame Analysis</w:t>
      </w:r>
    </w:p>
    <w:p>
      <w:r>
        <w:t>Topic and frame analysis will be applied to both video texts and comment texts in order to identify major discursive clusters and to compare how their salience changes over time. This step will trace shifts in themes such as climate crisis, carbon neutrality, energy transition, cost burdens, responsibility attribution, and trust in science. Probabilistic topic models and related clustering approaches will be compared, with interpretation guided by representativeness and readability rather than model output alone (Blei et al., 2003). The goal is to show when specific discursive formations become central and how they are reorganized across event phases.</w:t>
      </w:r>
    </w:p>
    <w:p/>
    <w:p>
      <w:r>
        <w:rPr>
          <w:b/>
        </w:rPr>
        <w:t>4.3 Sentiment and Attitude Analysis</w:t>
      </w:r>
    </w:p>
    <w:p>
      <w:r>
        <w:t>Sentiment and attitude analysis will focus primarily on comments. The study distinguishes emotional tones such as anger, anxiety, cynicism, ridicule, and hope from argumentative positions such as scientific acceptance or skepticism, responsibility attribution, policy support or opposition, and delay justification. Dictionary-based methods, supervised classifiers, and manual validation will be combined where useful (Pang &amp; Lee, 2008). This allows the project to examine not only whether specific topics attract attention, but also how they are received and what kinds of response structures intensify or weaken in particular periods.</w:t>
      </w:r>
    </w:p>
    <w:p/>
    <w:p>
      <w:r>
        <w:rPr>
          <w:b/>
        </w:rPr>
        <w:t>4.4 Actor Network Analysis</w:t>
      </w:r>
    </w:p>
    <w:p>
      <w:r>
        <w:t>Actor-network analysis will begin with a bipartite commenter-creator network derived from comment participation. This makes it possible to identify which channels repeatedly attract concentrated responses and which participant clusters are assembled around them. When analytically useful, supplementary indicators such as channel-to-channel connections or co-reference structures in text can also be examined. Centrality measures and community-detection techniques will be used to relate network reconfiguration to topic composition and sentiment-attitude distributions over time (Newman, 2010;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way to connect discursive shifts to major political and environmental events. Methodologically, it presents a reproducible design for building and analyzing large-scale YouTube data over time.</w:t>
      </w:r>
    </w:p>
    <w:p>
      <w:r>
        <w:t>Socially and politically, the resulting discourse map can support public communication, media literacy, climate education, and policy discussion by showing which issues, emotions, and actor configurations intensify conflict, justify delay, or enable more constructive engagement. In that sense, the study does not stop at describing discursive patterns. It also provides evidence for assessing the fragilities of climate politics in South Korea and for discussing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