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In this project, the analytical focus is the post-Paris climate-governance order that took shape after the adoption of the Paris Agreement and entered a fuller implementation phase after 2020. It includes not only the institutional framework of the Paris Agreement, but also the expansion of carbon-neutrality agendas, the broader role of non-state actors, the institutionalization of climate-crisis framing, debates over just transition, and the instability of international cooperation. In this sense, the project does not treat the period as a simple time label, but as a historical conjuncture in which institutional goals and discursive justification are tested together.</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in South Korea serves as a key empirical site for this project because climate-related video messages and public comment responses accumulate on the same platform. Prior work shows that YouTube is a site where climate communication, distorted content, and post-video discussion intersect (Allgaier, 2019; Shapiro &amp; Park, 2018), making it analytically useful to read video expression and comment response together. Prior Korean studies have examined the topic structure and terminology of climate-related content on YouTube in South Korea (Lim et al., 2021; Lim, 2023). Building on that work, this project proposes an integrated design that reads videos, comments, and actor networks on the same temporal axis.</w:t>
      </w:r>
    </w:p>
    <w:p/>
    <w:p>
      <w:r>
        <w:rPr>
          <w:b/>
        </w:rPr>
        <w:t>2. Research Objectives</w:t>
      </w:r>
    </w:p>
    <w:p>
      <w:r>
        <w:t>The immediate objective of this study is to explain the South Korean climate-change discursive landscape within the post-Paris climate-governance order in both its structural configuration and its dynamic transformation. To do so, the study traces together what is said in videos, what kinds of responses emerge in comments, and who clusters around which channels and issues.</w:t>
      </w:r>
    </w:p>
    <w:p>
      <w:r>
        <w:t>Ultimately, the study aims to build an integrated empirical dataset of climate discourse on YouTube in South Korea and to show how topics, sentiments and attitudes, and actor networks are reconfigured across events and phases. This analysis goes beyond a snapshot of opinion at a single moment and provides empirical grounds for assessing the discursive conditions under which the post-Paris climate-governance order is reinforced or weakened in South Korean society.</w:t>
      </w:r>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