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사실의 축적만으로 사회적 합의가 자동으로 형성되는 문제가 아니다. 책임 귀속, 정의, 전환 비용, 일상적 위험 경험을 둘러싼 해석이 공론장에서 경쟁하는 과정에서, 기후변화는 지속적으로 재구성되는 환경위험 이슈로 다루어진다(Hilgartner &amp; Bosk, 1988; Beck, 1992; Douglas &amp; Wildavsky, 1982). 따라서 기후담론은 단순한 정보 전달의 결과라기보다, 어떤 의미와 책임, 해결 방식이 공적 의제로 구성되고 경쟁하는 과정으로 분석할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r>
        <w:t>한국 유튜브는 이 문제를 분석하기에 유의미한 지점이다.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pPr/>
      <w:r>
        <w:t>Elgammal, N., Mohamed, H. A., Halim, S. A. L. A., Abd ElRahman, F. S., &amp; Fawzy, H. E. (2026). Analyzing YouTube users' comments on climate change issues presented through immersive mixed reality using sentiment analysis and network analysis tools. Frontiers in Communication, 10, 1657059.</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pPr/>
      <w:r>
        <w:t>Lamb, W. F., Mattioli, G., Levi, S., Roberts, J. T., Capstick, S., Creutzig, F., Minx, J. C., Müller-Hansen, F., Culhane, T., &amp; Steinberger, J. K. (2020). Discourses of climate delay. Global Sustainability, 3, e17.</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