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"请输入您的名称：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"您的名称是：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标准日志流（clog）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预定义的对象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iostream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类的一个实例。clog 对象附属到标准错误设备，通常也是显示屏，但是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对象是缓冲的。这意味着每个流插入到 clog 都会先存储在缓冲区，直到缓冲填满或者缓冲区刷新时才会输出。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str[] = </w:t>
      </w:r>
      <w:r>
        <w:rPr>
          <w:rFonts w:hint="eastAsia" w:ascii="新宋体" w:hAnsi="新宋体" w:eastAsia="新宋体"/>
          <w:color w:val="A31515"/>
          <w:sz w:val="19"/>
        </w:rPr>
        <w:t>"Unable to read...."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message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::showpoint);  </w:t>
      </w:r>
      <w:r>
        <w:rPr>
          <w:rFonts w:hint="eastAsia" w:ascii="新宋体" w:hAnsi="新宋体" w:eastAsia="新宋体"/>
          <w:color w:val="008000"/>
          <w:sz w:val="19"/>
        </w:rPr>
        <w:t>// 设左对齐，以一般实数方式显示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cout.precision(5);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设置除小数点外有五位有效数字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cout.width(10);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设置显示域宽10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cout.fill(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>// 在显示区域空白处用*填充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::left);  </w:t>
      </w:r>
      <w:r>
        <w:rPr>
          <w:rFonts w:hint="eastAsia" w:ascii="新宋体" w:hAnsi="新宋体" w:eastAsia="新宋体"/>
          <w:color w:val="008000"/>
          <w:sz w:val="19"/>
        </w:rPr>
        <w:t>// 清除状态左对齐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::right);   </w:t>
      </w:r>
      <w:r>
        <w:rPr>
          <w:rFonts w:hint="eastAsia" w:ascii="新宋体" w:hAnsi="新宋体" w:eastAsia="新宋体"/>
          <w:color w:val="008000"/>
          <w:sz w:val="19"/>
        </w:rPr>
        <w:t>// 设置右对齐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  </w:t>
      </w:r>
      <w:r>
        <w:rPr>
          <w:rFonts w:hint="eastAsia" w:ascii="新宋体" w:hAnsi="新宋体" w:eastAsia="新宋体"/>
          <w:color w:val="008000"/>
          <w:sz w:val="19"/>
        </w:rPr>
        <w:t>// 设左对齐，以固定小数位显示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 </w:t>
      </w:r>
      <w:r>
        <w:rPr>
          <w:rFonts w:hint="eastAsia" w:ascii="新宋体" w:hAnsi="新宋体" w:eastAsia="新宋体"/>
          <w:color w:val="008000"/>
          <w:sz w:val="19"/>
        </w:rPr>
        <w:t>// 设置实数显示三位小数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999.123456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</w:t>
      </w:r>
      <w:r>
        <w:rPr>
          <w:rFonts w:hint="eastAsia" w:ascii="新宋体" w:hAnsi="新宋体" w:eastAsia="新宋体"/>
          <w:color w:val="008000"/>
          <w:sz w:val="19"/>
        </w:rPr>
        <w:t>//清除状态左对齐和定点格式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::scientific);    </w:t>
      </w:r>
      <w:r>
        <w:rPr>
          <w:rFonts w:hint="eastAsia" w:ascii="新宋体" w:hAnsi="新宋体" w:eastAsia="新宋体"/>
          <w:color w:val="008000"/>
          <w:sz w:val="19"/>
        </w:rPr>
        <w:t xml:space="preserve">//设置左对齐，以科学技术法显示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</w:t>
      </w:r>
      <w:r>
        <w:rPr>
          <w:rFonts w:hint="eastAsia" w:ascii="新宋体" w:hAnsi="新宋体" w:eastAsia="新宋体"/>
          <w:color w:val="008000"/>
          <w:sz w:val="19"/>
        </w:rPr>
        <w:t>//设置保留三位小数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指向结构的指针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您可以定义指向结构的指针，方式与定义指向其他类型变量的指针相似，如下所示：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现在，您可以在上述定义的指针变量中存储结构变量的地址。为了查找结构变量的地址，请把 &amp; 运算符放在结构名称的前面，如下所示：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struct_pointer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为了使用指向该结构的指针访问结构的成员，您必须使用 -&gt; 运算符，如下所示：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让我们使用结构指针来重写上面的实例，这将有助于您理解结构指针的概念：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Book1 的地址来输出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Book2 的地址来输出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该函数以结构指针作为参数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typedef 关键字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下面是一种更简单的定义结构的方式，您可以为创建的类型取一个"别名"。例如：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subject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book_id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现在，您可以直接使用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来定义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类型的变量，而不需要使用 struct 关键字。下面是实例：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Book2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关键字来定义非结构类型，如下所示：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long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pint32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pint32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x, y 和 z 都是指向长整型 long int 的指针。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3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Python包含以下函数:</w:t>
      </w:r>
    </w:p>
    <w:tbl>
      <w:tblPr>
        <w:tblStyle w:val="9"/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5D0399"/>
    <w:rsid w:val="04E562C8"/>
    <w:rsid w:val="04F83F93"/>
    <w:rsid w:val="0550257F"/>
    <w:rsid w:val="05DA7E50"/>
    <w:rsid w:val="06CF1B19"/>
    <w:rsid w:val="06DE2DB4"/>
    <w:rsid w:val="07537757"/>
    <w:rsid w:val="09AD75C0"/>
    <w:rsid w:val="0A3A3C78"/>
    <w:rsid w:val="0A67331D"/>
    <w:rsid w:val="0B1D0A88"/>
    <w:rsid w:val="0E7E0F6D"/>
    <w:rsid w:val="0F422222"/>
    <w:rsid w:val="0F6D7FD2"/>
    <w:rsid w:val="10D07391"/>
    <w:rsid w:val="12C401A5"/>
    <w:rsid w:val="12D15B97"/>
    <w:rsid w:val="13A93122"/>
    <w:rsid w:val="1445600D"/>
    <w:rsid w:val="154F27FB"/>
    <w:rsid w:val="1553640F"/>
    <w:rsid w:val="173026EB"/>
    <w:rsid w:val="181F1B5E"/>
    <w:rsid w:val="199A212D"/>
    <w:rsid w:val="1B6B6ABB"/>
    <w:rsid w:val="1B7A7F90"/>
    <w:rsid w:val="1BF23796"/>
    <w:rsid w:val="1CB528DB"/>
    <w:rsid w:val="1E80583A"/>
    <w:rsid w:val="1E815861"/>
    <w:rsid w:val="1F5E13C4"/>
    <w:rsid w:val="1FF11CDD"/>
    <w:rsid w:val="223A19E0"/>
    <w:rsid w:val="22E8742E"/>
    <w:rsid w:val="231A383C"/>
    <w:rsid w:val="23677ADD"/>
    <w:rsid w:val="25FD3712"/>
    <w:rsid w:val="27166633"/>
    <w:rsid w:val="27833BBE"/>
    <w:rsid w:val="278B5794"/>
    <w:rsid w:val="27A35C99"/>
    <w:rsid w:val="292D02DA"/>
    <w:rsid w:val="295B46DE"/>
    <w:rsid w:val="2C21797D"/>
    <w:rsid w:val="2D031578"/>
    <w:rsid w:val="2DFF6A0F"/>
    <w:rsid w:val="2E641F9D"/>
    <w:rsid w:val="2ED8075C"/>
    <w:rsid w:val="305E48FF"/>
    <w:rsid w:val="310746E4"/>
    <w:rsid w:val="33803697"/>
    <w:rsid w:val="347C1DBD"/>
    <w:rsid w:val="34DA57A0"/>
    <w:rsid w:val="36312A36"/>
    <w:rsid w:val="36BC6799"/>
    <w:rsid w:val="36DD71DB"/>
    <w:rsid w:val="374A4895"/>
    <w:rsid w:val="37524224"/>
    <w:rsid w:val="386B435A"/>
    <w:rsid w:val="3A7D5A56"/>
    <w:rsid w:val="3B1775DF"/>
    <w:rsid w:val="3BBF7411"/>
    <w:rsid w:val="3F15449A"/>
    <w:rsid w:val="3F892C50"/>
    <w:rsid w:val="40CE643A"/>
    <w:rsid w:val="42D577D0"/>
    <w:rsid w:val="4310771D"/>
    <w:rsid w:val="43915616"/>
    <w:rsid w:val="445B0A51"/>
    <w:rsid w:val="446F0AD9"/>
    <w:rsid w:val="460505F4"/>
    <w:rsid w:val="46993041"/>
    <w:rsid w:val="46D70813"/>
    <w:rsid w:val="472A586C"/>
    <w:rsid w:val="474B3043"/>
    <w:rsid w:val="48053C88"/>
    <w:rsid w:val="48D03828"/>
    <w:rsid w:val="4913310A"/>
    <w:rsid w:val="49C71FE3"/>
    <w:rsid w:val="4F760CB2"/>
    <w:rsid w:val="4FB45B09"/>
    <w:rsid w:val="4FBB6BDA"/>
    <w:rsid w:val="5220454F"/>
    <w:rsid w:val="523C5435"/>
    <w:rsid w:val="53055AB8"/>
    <w:rsid w:val="53AB09C9"/>
    <w:rsid w:val="53F828E7"/>
    <w:rsid w:val="540A3167"/>
    <w:rsid w:val="58E32782"/>
    <w:rsid w:val="59260673"/>
    <w:rsid w:val="592B6654"/>
    <w:rsid w:val="5EE92706"/>
    <w:rsid w:val="5EF847B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AFC2A67"/>
    <w:rsid w:val="6BAC0BA0"/>
    <w:rsid w:val="6BE06EDC"/>
    <w:rsid w:val="6E181094"/>
    <w:rsid w:val="6E5B39D3"/>
    <w:rsid w:val="6F873AF3"/>
    <w:rsid w:val="6FFB79DE"/>
    <w:rsid w:val="70134B41"/>
    <w:rsid w:val="70B41A97"/>
    <w:rsid w:val="733B70C1"/>
    <w:rsid w:val="73491F9A"/>
    <w:rsid w:val="74EE681E"/>
    <w:rsid w:val="75416DDF"/>
    <w:rsid w:val="75BB011F"/>
    <w:rsid w:val="75E0254F"/>
    <w:rsid w:val="76861A79"/>
    <w:rsid w:val="780A3285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2021-05-15T03:07:31Z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