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++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我们可以为 i 声明引用变量，如下所示：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2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5D0399"/>
    <w:rsid w:val="04E562C8"/>
    <w:rsid w:val="04F83F93"/>
    <w:rsid w:val="0550257F"/>
    <w:rsid w:val="06CF1B19"/>
    <w:rsid w:val="06DE2DB4"/>
    <w:rsid w:val="0A67331D"/>
    <w:rsid w:val="0B1D0A88"/>
    <w:rsid w:val="0E7E0F6D"/>
    <w:rsid w:val="0F422222"/>
    <w:rsid w:val="0F6D7FD2"/>
    <w:rsid w:val="12C401A5"/>
    <w:rsid w:val="12D15B97"/>
    <w:rsid w:val="13A93122"/>
    <w:rsid w:val="173026EB"/>
    <w:rsid w:val="181F1B5E"/>
    <w:rsid w:val="199A212D"/>
    <w:rsid w:val="1B6B6ABB"/>
    <w:rsid w:val="1BF23796"/>
    <w:rsid w:val="1CB528DB"/>
    <w:rsid w:val="1E80583A"/>
    <w:rsid w:val="1E815861"/>
    <w:rsid w:val="1F5E13C4"/>
    <w:rsid w:val="1FF11CDD"/>
    <w:rsid w:val="223A19E0"/>
    <w:rsid w:val="22E8742E"/>
    <w:rsid w:val="231A383C"/>
    <w:rsid w:val="23677ADD"/>
    <w:rsid w:val="27166633"/>
    <w:rsid w:val="278B5794"/>
    <w:rsid w:val="295B46DE"/>
    <w:rsid w:val="2C21797D"/>
    <w:rsid w:val="2D031578"/>
    <w:rsid w:val="2DFF6A0F"/>
    <w:rsid w:val="2E641F9D"/>
    <w:rsid w:val="2ED8075C"/>
    <w:rsid w:val="305E48FF"/>
    <w:rsid w:val="33803697"/>
    <w:rsid w:val="347C1DBD"/>
    <w:rsid w:val="34DA57A0"/>
    <w:rsid w:val="36312A36"/>
    <w:rsid w:val="36BC6799"/>
    <w:rsid w:val="36DD71DB"/>
    <w:rsid w:val="374A4895"/>
    <w:rsid w:val="386B435A"/>
    <w:rsid w:val="3B1775DF"/>
    <w:rsid w:val="3BBF7411"/>
    <w:rsid w:val="3F15449A"/>
    <w:rsid w:val="3F892C50"/>
    <w:rsid w:val="42D577D0"/>
    <w:rsid w:val="4310771D"/>
    <w:rsid w:val="43915616"/>
    <w:rsid w:val="445B0A51"/>
    <w:rsid w:val="446F0AD9"/>
    <w:rsid w:val="460505F4"/>
    <w:rsid w:val="46993041"/>
    <w:rsid w:val="46D70813"/>
    <w:rsid w:val="474B3043"/>
    <w:rsid w:val="48053C88"/>
    <w:rsid w:val="48D03828"/>
    <w:rsid w:val="4913310A"/>
    <w:rsid w:val="49C71FE3"/>
    <w:rsid w:val="4FB45B09"/>
    <w:rsid w:val="5220454F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BAC0BA0"/>
    <w:rsid w:val="6BE06EDC"/>
    <w:rsid w:val="6E181094"/>
    <w:rsid w:val="6E5B39D3"/>
    <w:rsid w:val="70134B41"/>
    <w:rsid w:val="70B41A97"/>
    <w:rsid w:val="733B70C1"/>
    <w:rsid w:val="73491F9A"/>
    <w:rsid w:val="74EE681E"/>
    <w:rsid w:val="75416DDF"/>
    <w:rsid w:val="75BB011F"/>
    <w:rsid w:val="780A3285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2021-05-07T14:25:40Z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