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D3164">
      <w:pPr>
        <w:ind w:firstLine="643"/>
        <w:jc w:val="center"/>
        <w:rPr>
          <w:rFonts w:ascii="宋体" w:hAnsi="宋体"/>
          <w:b/>
          <w:sz w:val="32"/>
          <w:szCs w:val="32"/>
        </w:rPr>
      </w:pPr>
    </w:p>
    <w:p w14:paraId="662C6AD2">
      <w:pPr>
        <w:ind w:firstLine="643"/>
        <w:jc w:val="center"/>
        <w:rPr>
          <w:rFonts w:ascii="宋体" w:hAnsi="宋体"/>
          <w:b/>
          <w:sz w:val="32"/>
          <w:szCs w:val="32"/>
        </w:rPr>
      </w:pPr>
    </w:p>
    <w:p w14:paraId="510ADB8C">
      <w:pPr>
        <w:widowControl w:val="0"/>
        <w:spacing w:line="480" w:lineRule="auto"/>
        <w:ind w:firstLine="0" w:firstLineChars="0"/>
        <w:jc w:val="center"/>
        <w:rPr>
          <w:rFonts w:ascii="楷体_GB2312" w:hAnsi="宋体" w:eastAsia="楷体_GB2312" w:cs="Times New Roman"/>
          <w:b/>
          <w:kern w:val="2"/>
          <w:sz w:val="52"/>
          <w:szCs w:val="52"/>
          <w:lang w:val="en-US" w:eastAsia="zh-CN" w:bidi="ar-SA"/>
        </w:rPr>
      </w:pPr>
      <w:r>
        <w:rPr>
          <w:rFonts w:hint="eastAsia" w:ascii="楷体_GB2312" w:hAnsi="宋体" w:eastAsia="楷体_GB2312" w:cs="Times New Roman"/>
          <w:b/>
          <w:kern w:val="2"/>
          <w:sz w:val="52"/>
          <w:szCs w:val="52"/>
          <w:lang w:val="en-US" w:eastAsia="zh-CN" w:bidi="ar-SA"/>
        </w:rPr>
        <w:t>合肥工业大学</w:t>
      </w:r>
    </w:p>
    <w:p w14:paraId="04CB6AF7">
      <w:pPr>
        <w:widowControl w:val="0"/>
        <w:spacing w:line="480" w:lineRule="auto"/>
        <w:ind w:firstLine="0" w:firstLineChars="0"/>
        <w:jc w:val="center"/>
        <w:rPr>
          <w:rFonts w:ascii="楷体_GB2312" w:hAnsi="宋体" w:eastAsia="楷体_GB2312" w:cs="Times New Roman"/>
          <w:b/>
          <w:kern w:val="2"/>
          <w:sz w:val="52"/>
          <w:szCs w:val="52"/>
          <w:lang w:val="en-US" w:eastAsia="zh-CN" w:bidi="ar-SA"/>
        </w:rPr>
      </w:pPr>
      <w:r>
        <w:rPr>
          <w:rFonts w:hint="eastAsia" w:ascii="楷体_GB2312" w:hAnsi="宋体" w:eastAsia="楷体_GB2312" w:cs="Times New Roman"/>
          <w:b/>
          <w:kern w:val="2"/>
          <w:sz w:val="52"/>
          <w:szCs w:val="52"/>
          <w:lang w:val="en-US" w:eastAsia="zh-CN" w:bidi="ar-SA"/>
        </w:rPr>
        <w:t>《领域方向综合设计》报告</w:t>
      </w:r>
    </w:p>
    <w:p w14:paraId="0AD32C52">
      <w:pPr>
        <w:widowControl w:val="0"/>
        <w:spacing w:line="360" w:lineRule="auto"/>
        <w:ind w:firstLine="643" w:firstLineChars="200"/>
        <w:jc w:val="both"/>
        <w:rPr>
          <w:rFonts w:ascii="宋体" w:hAnsi="宋体" w:eastAsia="宋体" w:cs="Times New Roman"/>
          <w:b/>
          <w:kern w:val="2"/>
          <w:sz w:val="32"/>
          <w:szCs w:val="32"/>
          <w:lang w:val="en-US" w:eastAsia="zh-CN" w:bidi="ar-SA"/>
        </w:rPr>
      </w:pPr>
    </w:p>
    <w:p w14:paraId="62580E2B">
      <w:pPr>
        <w:widowControl w:val="0"/>
        <w:spacing w:line="360" w:lineRule="auto"/>
        <w:ind w:firstLine="1751" w:firstLineChars="545"/>
        <w:jc w:val="left"/>
        <w:rPr>
          <w:rFonts w:ascii="宋体" w:hAnsi="宋体" w:eastAsia="宋体" w:cs="Times New Roman"/>
          <w:b/>
          <w:kern w:val="2"/>
          <w:sz w:val="32"/>
          <w:szCs w:val="32"/>
          <w:lang w:val="en-US" w:eastAsia="zh-CN" w:bidi="ar-SA"/>
        </w:rPr>
      </w:pPr>
      <w:r>
        <w:rPr>
          <w:rFonts w:hint="eastAsia" w:ascii="宋体" w:hAnsi="宋体" w:eastAsia="宋体" w:cs="Times New Roman"/>
          <w:b/>
          <w:kern w:val="2"/>
          <w:sz w:val="32"/>
          <w:szCs w:val="32"/>
          <w:lang w:val="en-US" w:eastAsia="zh-CN" w:bidi="ar-SA"/>
        </w:rPr>
        <w:t xml:space="preserve">                           </w:t>
      </w:r>
    </w:p>
    <w:p w14:paraId="765C760A">
      <w:pPr>
        <w:widowControl w:val="0"/>
        <w:spacing w:line="360" w:lineRule="auto"/>
        <w:ind w:firstLine="1751" w:firstLineChars="545"/>
        <w:jc w:val="left"/>
        <w:rPr>
          <w:rFonts w:ascii="宋体" w:hAnsi="宋体" w:eastAsia="宋体" w:cs="Times New Roman"/>
          <w:b/>
          <w:kern w:val="2"/>
          <w:sz w:val="32"/>
          <w:szCs w:val="32"/>
          <w:lang w:val="en-US" w:eastAsia="zh-CN" w:bidi="ar-SA"/>
        </w:rPr>
      </w:pPr>
    </w:p>
    <w:p w14:paraId="6EDC6914">
      <w:pPr>
        <w:spacing w:before="100" w:beforeAutospacing="1" w:after="100" w:afterAutospacing="1"/>
        <w:ind w:firstLine="1428" w:firstLineChars="395"/>
        <w:jc w:val="left"/>
        <w:rPr>
          <w:rFonts w:hint="eastAsia" w:ascii="宋体" w:hAnsi="宋体"/>
          <w:b/>
          <w:sz w:val="36"/>
          <w:szCs w:val="32"/>
        </w:rPr>
      </w:pPr>
      <w:r>
        <w:rPr>
          <w:rFonts w:hint="eastAsia" w:ascii="宋体" w:hAnsi="宋体"/>
          <w:b/>
          <w:sz w:val="36"/>
          <w:szCs w:val="32"/>
        </w:rPr>
        <w:t xml:space="preserve">题 </w:t>
      </w:r>
      <w:r>
        <w:rPr>
          <w:rFonts w:ascii="宋体" w:hAnsi="宋体"/>
          <w:b/>
          <w:sz w:val="36"/>
          <w:szCs w:val="32"/>
        </w:rPr>
        <w:t xml:space="preserve">   </w:t>
      </w:r>
      <w:r>
        <w:rPr>
          <w:rFonts w:hint="eastAsia" w:ascii="宋体" w:hAnsi="宋体"/>
          <w:b/>
          <w:sz w:val="36"/>
          <w:szCs w:val="32"/>
        </w:rPr>
        <w:t>目：</w:t>
      </w:r>
      <w:r>
        <w:rPr>
          <w:rFonts w:hint="eastAsia" w:ascii="宋体" w:hAnsi="宋体"/>
          <w:b/>
          <w:sz w:val="36"/>
          <w:szCs w:val="32"/>
          <w:u w:val="single"/>
        </w:rPr>
        <w:t xml:space="preserve"> 基于面部表情的情感识别系统 </w:t>
      </w:r>
    </w:p>
    <w:p w14:paraId="60CA0A68">
      <w:pPr>
        <w:spacing w:before="100" w:beforeAutospacing="1" w:after="100" w:afterAutospacing="1"/>
        <w:ind w:firstLine="1428" w:firstLineChars="395"/>
        <w:jc w:val="left"/>
        <w:rPr>
          <w:rFonts w:hint="eastAsia" w:ascii="宋体" w:hAnsi="宋体"/>
          <w:b/>
          <w:sz w:val="36"/>
          <w:szCs w:val="32"/>
        </w:rPr>
      </w:pPr>
      <w:r>
        <w:rPr>
          <w:rFonts w:hint="eastAsia" w:ascii="宋体" w:hAnsi="宋体"/>
          <w:b/>
          <w:sz w:val="36"/>
          <w:szCs w:val="32"/>
        </w:rPr>
        <w:t>学    号：</w:t>
      </w:r>
      <w:r>
        <w:rPr>
          <w:rFonts w:hint="eastAsia" w:ascii="宋体" w:hAnsi="宋体"/>
          <w:b/>
          <w:sz w:val="36"/>
          <w:szCs w:val="32"/>
          <w:u w:val="single"/>
        </w:rPr>
        <w:t xml:space="preserve">        20222174</w:t>
      </w:r>
      <w:r>
        <w:rPr>
          <w:rFonts w:hint="eastAsia" w:ascii="宋体" w:hAnsi="宋体"/>
          <w:b/>
          <w:sz w:val="36"/>
          <w:szCs w:val="32"/>
          <w:u w:val="single"/>
          <w:lang w:val="en-US" w:eastAsia="zh-CN"/>
        </w:rPr>
        <w:t>77</w:t>
      </w:r>
      <w:r>
        <w:rPr>
          <w:rFonts w:hint="eastAsia" w:ascii="宋体" w:hAnsi="宋体"/>
          <w:b/>
          <w:sz w:val="36"/>
          <w:szCs w:val="32"/>
          <w:u w:val="single"/>
        </w:rPr>
        <w:t xml:space="preserve">         </w:t>
      </w:r>
    </w:p>
    <w:p w14:paraId="74681862">
      <w:pPr>
        <w:spacing w:before="100" w:beforeAutospacing="1" w:after="100" w:afterAutospacing="1"/>
        <w:ind w:firstLine="1428" w:firstLineChars="395"/>
        <w:jc w:val="left"/>
        <w:rPr>
          <w:rFonts w:hint="eastAsia" w:ascii="宋体" w:hAnsi="宋体"/>
          <w:b/>
          <w:sz w:val="36"/>
          <w:szCs w:val="32"/>
          <w:u w:val="single"/>
        </w:rPr>
      </w:pPr>
      <w:r>
        <w:rPr>
          <w:rFonts w:hint="eastAsia" w:ascii="宋体" w:hAnsi="宋体"/>
          <w:b/>
          <w:sz w:val="36"/>
          <w:szCs w:val="32"/>
        </w:rPr>
        <w:t>姓    名：</w:t>
      </w:r>
      <w:r>
        <w:rPr>
          <w:rFonts w:hint="eastAsia" w:ascii="宋体" w:hAnsi="宋体"/>
          <w:b/>
          <w:sz w:val="36"/>
          <w:szCs w:val="32"/>
          <w:u w:val="single"/>
        </w:rPr>
        <w:t xml:space="preserve">          </w:t>
      </w:r>
      <w:r>
        <w:rPr>
          <w:rFonts w:hint="eastAsia" w:ascii="宋体" w:hAnsi="宋体"/>
          <w:b/>
          <w:sz w:val="36"/>
          <w:szCs w:val="32"/>
          <w:u w:val="single"/>
          <w:lang w:val="en-US" w:eastAsia="zh-CN"/>
        </w:rPr>
        <w:t>侯腾跃</w:t>
      </w:r>
      <w:r>
        <w:rPr>
          <w:rFonts w:hint="eastAsia" w:ascii="宋体" w:hAnsi="宋体"/>
          <w:b/>
          <w:sz w:val="36"/>
          <w:szCs w:val="32"/>
          <w:u w:val="single"/>
        </w:rPr>
        <w:t xml:space="preserve">           </w:t>
      </w:r>
    </w:p>
    <w:p w14:paraId="0327A232">
      <w:pPr>
        <w:spacing w:before="100" w:beforeAutospacing="1" w:after="100" w:afterAutospacing="1"/>
        <w:ind w:firstLine="1428" w:firstLineChars="395"/>
        <w:jc w:val="left"/>
        <w:rPr>
          <w:rFonts w:hint="eastAsia" w:ascii="宋体" w:hAnsi="宋体"/>
          <w:b/>
          <w:sz w:val="36"/>
          <w:szCs w:val="32"/>
        </w:rPr>
      </w:pPr>
      <w:r>
        <w:rPr>
          <w:rFonts w:hint="eastAsia" w:ascii="宋体" w:hAnsi="宋体"/>
          <w:b/>
          <w:sz w:val="36"/>
          <w:szCs w:val="32"/>
        </w:rPr>
        <w:t>专业班级：</w:t>
      </w:r>
      <w:r>
        <w:rPr>
          <w:rFonts w:hint="eastAsia" w:ascii="宋体" w:hAnsi="宋体"/>
          <w:b/>
          <w:sz w:val="36"/>
          <w:szCs w:val="32"/>
          <w:u w:val="single"/>
        </w:rPr>
        <w:t xml:space="preserve">        计科22-4班        </w:t>
      </w:r>
    </w:p>
    <w:p w14:paraId="3729B549">
      <w:pPr>
        <w:spacing w:before="100" w:beforeAutospacing="1" w:after="100" w:afterAutospacing="1"/>
        <w:ind w:firstLine="1428" w:firstLineChars="395"/>
        <w:jc w:val="left"/>
        <w:rPr>
          <w:rFonts w:hint="eastAsia" w:ascii="宋体" w:hAnsi="宋体"/>
          <w:b/>
          <w:sz w:val="36"/>
          <w:szCs w:val="32"/>
        </w:rPr>
      </w:pPr>
      <w:r>
        <w:rPr>
          <w:rFonts w:hint="eastAsia" w:ascii="宋体" w:hAnsi="宋体"/>
          <w:b/>
          <w:sz w:val="36"/>
          <w:szCs w:val="32"/>
        </w:rPr>
        <w:t xml:space="preserve">时 </w:t>
      </w:r>
      <w:r>
        <w:rPr>
          <w:rFonts w:ascii="宋体" w:hAnsi="宋体"/>
          <w:b/>
          <w:sz w:val="36"/>
          <w:szCs w:val="32"/>
        </w:rPr>
        <w:t xml:space="preserve">   </w:t>
      </w:r>
      <w:r>
        <w:rPr>
          <w:rFonts w:hint="eastAsia" w:ascii="宋体" w:hAnsi="宋体"/>
          <w:b/>
          <w:sz w:val="36"/>
          <w:szCs w:val="32"/>
        </w:rPr>
        <w:t>间：</w:t>
      </w:r>
      <w:r>
        <w:rPr>
          <w:rFonts w:hint="eastAsia" w:ascii="宋体" w:hAnsi="宋体"/>
          <w:b/>
          <w:sz w:val="36"/>
          <w:szCs w:val="32"/>
          <w:u w:val="single"/>
        </w:rPr>
        <w:t xml:space="preserve">         2025/12/2</w:t>
      </w:r>
      <w:r>
        <w:rPr>
          <w:rFonts w:hint="eastAsia" w:ascii="宋体" w:hAnsi="宋体"/>
          <w:b/>
          <w:sz w:val="36"/>
          <w:szCs w:val="32"/>
          <w:u w:val="single"/>
          <w:lang w:val="en-US" w:eastAsia="zh-CN"/>
        </w:rPr>
        <w:t>9</w:t>
      </w:r>
      <w:r>
        <w:rPr>
          <w:rFonts w:hint="eastAsia" w:ascii="宋体" w:hAnsi="宋体"/>
          <w:b/>
          <w:sz w:val="36"/>
          <w:szCs w:val="32"/>
          <w:u w:val="single"/>
        </w:rPr>
        <w:t xml:space="preserve">        </w:t>
      </w:r>
    </w:p>
    <w:p w14:paraId="032974E0">
      <w:pPr>
        <w:widowControl w:val="0"/>
        <w:spacing w:line="360" w:lineRule="auto"/>
        <w:ind w:firstLine="643" w:firstLineChars="200"/>
        <w:jc w:val="center"/>
        <w:rPr>
          <w:rFonts w:ascii="宋体" w:hAnsi="宋体" w:eastAsia="宋体" w:cs="仿宋_GB2312"/>
          <w:b/>
          <w:kern w:val="2"/>
          <w:sz w:val="32"/>
          <w:szCs w:val="32"/>
          <w:lang w:val="en-US" w:eastAsia="zh-CN" w:bidi="ar-SA"/>
        </w:rPr>
      </w:pPr>
      <w:bookmarkStart w:id="0" w:name="_GoBack"/>
      <w:bookmarkEnd w:id="0"/>
      <w:r>
        <w:rPr>
          <w:rFonts w:ascii="宋体" w:hAnsi="宋体" w:eastAsia="宋体" w:cs="仿宋_GB2312"/>
          <w:b/>
          <w:kern w:val="2"/>
          <w:sz w:val="32"/>
          <w:szCs w:val="32"/>
          <w:lang w:val="en-US" w:eastAsia="zh-CN" w:bidi="ar-SA"/>
        </w:rPr>
        <w:br w:type="page"/>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5094"/>
        <w:gridCol w:w="1541"/>
      </w:tblGrid>
      <w:tr w14:paraId="37D1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shd w:val="clear" w:color="auto" w:fill="auto"/>
            <w:vAlign w:val="center"/>
          </w:tcPr>
          <w:p w14:paraId="2D47D563">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计算机科学与技术专业《领域方向综合设计》</w:t>
            </w:r>
            <w:r>
              <w:rPr>
                <w:rFonts w:hint="eastAsia" w:ascii="Times New Roman" w:hAnsi="Times New Roman" w:eastAsia="宋体" w:cs="Times New Roman"/>
                <w:b/>
                <w:kern w:val="2"/>
                <w:sz w:val="24"/>
                <w:szCs w:val="24"/>
                <w:lang w:val="en-US" w:eastAsia="zh-CN" w:bidi="ar-SA"/>
              </w:rPr>
              <w:t>验收评分</w:t>
            </w:r>
            <w:r>
              <w:rPr>
                <w:rFonts w:hint="eastAsia" w:ascii="Times New Roman" w:hAnsi="Times New Roman" w:eastAsia="宋体" w:cs="Times New Roman"/>
                <w:bCs/>
                <w:kern w:val="2"/>
                <w:sz w:val="24"/>
                <w:szCs w:val="24"/>
                <w:lang w:val="en-US" w:eastAsia="zh-CN" w:bidi="ar-SA"/>
              </w:rPr>
              <w:t>细则</w:t>
            </w:r>
          </w:p>
        </w:tc>
      </w:tr>
      <w:tr w14:paraId="3628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0CD0AF12">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成绩等级</w:t>
            </w:r>
          </w:p>
        </w:tc>
        <w:tc>
          <w:tcPr>
            <w:tcW w:w="2989" w:type="pct"/>
            <w:shd w:val="clear" w:color="auto" w:fill="auto"/>
            <w:vAlign w:val="center"/>
          </w:tcPr>
          <w:p w14:paraId="3CD8EBFA">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具体表现</w:t>
            </w:r>
          </w:p>
        </w:tc>
        <w:tc>
          <w:tcPr>
            <w:tcW w:w="902" w:type="pct"/>
            <w:shd w:val="clear" w:color="auto" w:fill="auto"/>
          </w:tcPr>
          <w:p w14:paraId="7D5C892E">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教师评分</w:t>
            </w:r>
          </w:p>
          <w:p w14:paraId="68E1B6A0">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（百分制）</w:t>
            </w:r>
          </w:p>
        </w:tc>
      </w:tr>
      <w:tr w14:paraId="6DED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3962B566">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优秀（100-85]</w:t>
            </w:r>
          </w:p>
        </w:tc>
        <w:tc>
          <w:tcPr>
            <w:tcW w:w="2989" w:type="pct"/>
            <w:shd w:val="clear" w:color="auto" w:fill="auto"/>
            <w:vAlign w:val="center"/>
          </w:tcPr>
          <w:p w14:paraId="1AD5D4C3">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1）能够在规定时间内完成项目，项目具有完整性，交互设计优秀；2）工作量充足；</w:t>
            </w:r>
          </w:p>
        </w:tc>
        <w:tc>
          <w:tcPr>
            <w:tcW w:w="902" w:type="pct"/>
            <w:shd w:val="clear" w:color="auto" w:fill="auto"/>
            <w:vAlign w:val="center"/>
          </w:tcPr>
          <w:p w14:paraId="4E4FFEC3">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0674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43DA8F1E">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良好（85-75]</w:t>
            </w:r>
          </w:p>
        </w:tc>
        <w:tc>
          <w:tcPr>
            <w:tcW w:w="2989" w:type="pct"/>
            <w:shd w:val="clear" w:color="auto" w:fill="auto"/>
            <w:vAlign w:val="center"/>
          </w:tcPr>
          <w:p w14:paraId="32B150FC">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1）能够在规定时间内完成项目，且项目具有较好的完整性，交互设计较为优秀；2）工作量较为充足；</w:t>
            </w:r>
          </w:p>
        </w:tc>
        <w:tc>
          <w:tcPr>
            <w:tcW w:w="902" w:type="pct"/>
            <w:shd w:val="clear" w:color="auto" w:fill="auto"/>
            <w:vAlign w:val="center"/>
          </w:tcPr>
          <w:p w14:paraId="6237819D">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488E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36A712D4">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中等（75-65]</w:t>
            </w:r>
          </w:p>
        </w:tc>
        <w:tc>
          <w:tcPr>
            <w:tcW w:w="2989" w:type="pct"/>
            <w:shd w:val="clear" w:color="auto" w:fill="auto"/>
            <w:vAlign w:val="center"/>
          </w:tcPr>
          <w:p w14:paraId="428A2A6E">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1）能够在规定时间内完成项目，项目完整性较好，交互设计一般；2）工作量一般；</w:t>
            </w:r>
          </w:p>
        </w:tc>
        <w:tc>
          <w:tcPr>
            <w:tcW w:w="902" w:type="pct"/>
            <w:shd w:val="clear" w:color="auto" w:fill="auto"/>
            <w:vAlign w:val="center"/>
          </w:tcPr>
          <w:p w14:paraId="62A3FF86">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1229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25A1713E">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及格（65-60]</w:t>
            </w:r>
          </w:p>
        </w:tc>
        <w:tc>
          <w:tcPr>
            <w:tcW w:w="2989" w:type="pct"/>
            <w:shd w:val="clear" w:color="auto" w:fill="auto"/>
            <w:vAlign w:val="center"/>
          </w:tcPr>
          <w:p w14:paraId="3D8218C9">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1）虽完成项目编码但未能在规定时间内完成的；</w:t>
            </w:r>
          </w:p>
        </w:tc>
        <w:tc>
          <w:tcPr>
            <w:tcW w:w="902" w:type="pct"/>
            <w:shd w:val="clear" w:color="auto" w:fill="auto"/>
            <w:vAlign w:val="center"/>
          </w:tcPr>
          <w:p w14:paraId="1AAA4BC2">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2BE0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107" w:type="pct"/>
            <w:shd w:val="clear" w:color="auto" w:fill="auto"/>
            <w:vAlign w:val="center"/>
          </w:tcPr>
          <w:p w14:paraId="4D871598">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不及格（&lt;60）</w:t>
            </w:r>
          </w:p>
        </w:tc>
        <w:tc>
          <w:tcPr>
            <w:tcW w:w="2989" w:type="pct"/>
            <w:shd w:val="clear" w:color="auto" w:fill="auto"/>
            <w:vAlign w:val="center"/>
          </w:tcPr>
          <w:p w14:paraId="52543ACA">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1）未进行验收的；</w:t>
            </w:r>
          </w:p>
        </w:tc>
        <w:tc>
          <w:tcPr>
            <w:tcW w:w="902" w:type="pct"/>
            <w:shd w:val="clear" w:color="auto" w:fill="auto"/>
            <w:vAlign w:val="center"/>
          </w:tcPr>
          <w:p w14:paraId="7A445E41">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bl>
    <w:p w14:paraId="6C20AB39">
      <w:pPr>
        <w:widowControl w:val="0"/>
        <w:spacing w:line="240" w:lineRule="auto"/>
        <w:ind w:firstLine="0" w:firstLineChars="0"/>
        <w:jc w:val="both"/>
        <w:rPr>
          <w:rFonts w:ascii="Times New Roman" w:hAnsi="Times New Roman" w:eastAsia="宋体" w:cs="Times New Roman"/>
          <w:bCs/>
          <w:kern w:val="2"/>
          <w:sz w:val="24"/>
          <w:szCs w:val="24"/>
          <w:lang w:val="en-US" w:eastAsia="zh-CN" w:bidi="ar-SA"/>
        </w:rPr>
      </w:pP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5094"/>
        <w:gridCol w:w="1541"/>
      </w:tblGrid>
      <w:tr w14:paraId="3CEE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shd w:val="clear" w:color="auto" w:fill="auto"/>
            <w:vAlign w:val="center"/>
          </w:tcPr>
          <w:p w14:paraId="3C55A6D6">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计算机科学与技术专业《领域方向综合设计》</w:t>
            </w:r>
            <w:r>
              <w:rPr>
                <w:rFonts w:hint="eastAsia" w:ascii="Times New Roman" w:hAnsi="Times New Roman" w:eastAsia="宋体" w:cs="Times New Roman"/>
                <w:b/>
                <w:kern w:val="2"/>
                <w:sz w:val="24"/>
                <w:szCs w:val="24"/>
                <w:lang w:val="en-US" w:eastAsia="zh-CN" w:bidi="ar-SA"/>
              </w:rPr>
              <w:t>答辩评分</w:t>
            </w:r>
            <w:r>
              <w:rPr>
                <w:rFonts w:hint="eastAsia" w:ascii="Times New Roman" w:hAnsi="Times New Roman" w:eastAsia="宋体" w:cs="Times New Roman"/>
                <w:bCs/>
                <w:kern w:val="2"/>
                <w:sz w:val="24"/>
                <w:szCs w:val="24"/>
                <w:lang w:val="en-US" w:eastAsia="zh-CN" w:bidi="ar-SA"/>
              </w:rPr>
              <w:t>细则</w:t>
            </w:r>
          </w:p>
        </w:tc>
      </w:tr>
      <w:tr w14:paraId="3BB0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1C1DC40B">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成绩等级</w:t>
            </w:r>
          </w:p>
        </w:tc>
        <w:tc>
          <w:tcPr>
            <w:tcW w:w="2989" w:type="pct"/>
            <w:shd w:val="clear" w:color="auto" w:fill="auto"/>
            <w:vAlign w:val="center"/>
          </w:tcPr>
          <w:p w14:paraId="3CF6909F">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具体表现</w:t>
            </w:r>
          </w:p>
        </w:tc>
        <w:tc>
          <w:tcPr>
            <w:tcW w:w="902" w:type="pct"/>
            <w:shd w:val="clear" w:color="auto" w:fill="auto"/>
          </w:tcPr>
          <w:p w14:paraId="5D1F2FF5">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教师评分</w:t>
            </w:r>
          </w:p>
          <w:p w14:paraId="5A16E732">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（百分制）</w:t>
            </w:r>
          </w:p>
        </w:tc>
      </w:tr>
      <w:tr w14:paraId="4C2D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76C4AF7A">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优秀（100-85]</w:t>
            </w:r>
          </w:p>
        </w:tc>
        <w:tc>
          <w:tcPr>
            <w:tcW w:w="2989" w:type="pct"/>
            <w:shd w:val="clear" w:color="auto" w:fill="auto"/>
            <w:vAlign w:val="center"/>
          </w:tcPr>
          <w:p w14:paraId="728CD2FA">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1）能够在规定时间内完成答辩；2）能够清晰、正确、完美地回答答辩教师提问；3）项目难度与工作量较大；</w:t>
            </w:r>
          </w:p>
        </w:tc>
        <w:tc>
          <w:tcPr>
            <w:tcW w:w="902" w:type="pct"/>
            <w:shd w:val="clear" w:color="auto" w:fill="auto"/>
            <w:vAlign w:val="center"/>
          </w:tcPr>
          <w:p w14:paraId="10208F7F">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4A35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13594321">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良好（85-75]</w:t>
            </w:r>
          </w:p>
        </w:tc>
        <w:tc>
          <w:tcPr>
            <w:tcW w:w="2989" w:type="pct"/>
            <w:shd w:val="clear" w:color="auto" w:fill="auto"/>
          </w:tcPr>
          <w:p w14:paraId="6270F44C">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1）能够在规定时间内完成答辩；2）能够正确回答答辩教师提问；3）项目具有一定难度与工作量；</w:t>
            </w:r>
          </w:p>
        </w:tc>
        <w:tc>
          <w:tcPr>
            <w:tcW w:w="902" w:type="pct"/>
            <w:shd w:val="clear" w:color="auto" w:fill="auto"/>
            <w:vAlign w:val="center"/>
          </w:tcPr>
          <w:p w14:paraId="46BC8B3A">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7AEF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140A99A2">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中等（75-65]</w:t>
            </w:r>
          </w:p>
        </w:tc>
        <w:tc>
          <w:tcPr>
            <w:tcW w:w="2989" w:type="pct"/>
            <w:shd w:val="clear" w:color="auto" w:fill="auto"/>
          </w:tcPr>
          <w:p w14:paraId="75B4965E">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1）能够在规定时间内完成答辩；2）能够较为正确地回答答辩教师提问；3）项目完成具有一定工作量；</w:t>
            </w:r>
          </w:p>
        </w:tc>
        <w:tc>
          <w:tcPr>
            <w:tcW w:w="902" w:type="pct"/>
            <w:shd w:val="clear" w:color="auto" w:fill="auto"/>
            <w:vAlign w:val="center"/>
          </w:tcPr>
          <w:p w14:paraId="1FF0FB8D">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4324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107" w:type="pct"/>
            <w:shd w:val="clear" w:color="auto" w:fill="auto"/>
            <w:vAlign w:val="center"/>
          </w:tcPr>
          <w:p w14:paraId="41F732F6">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及格（65-60]</w:t>
            </w:r>
          </w:p>
        </w:tc>
        <w:tc>
          <w:tcPr>
            <w:tcW w:w="2989" w:type="pct"/>
            <w:shd w:val="clear" w:color="auto" w:fill="auto"/>
            <w:vAlign w:val="center"/>
          </w:tcPr>
          <w:p w14:paraId="436AE70D">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1）不能够正确地回答答辩教师提问的；</w:t>
            </w:r>
          </w:p>
        </w:tc>
        <w:tc>
          <w:tcPr>
            <w:tcW w:w="902" w:type="pct"/>
            <w:shd w:val="clear" w:color="auto" w:fill="auto"/>
            <w:vAlign w:val="center"/>
          </w:tcPr>
          <w:p w14:paraId="5602C3F5">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6D68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107" w:type="pct"/>
            <w:shd w:val="clear" w:color="auto" w:fill="auto"/>
            <w:vAlign w:val="center"/>
          </w:tcPr>
          <w:p w14:paraId="6956FC9E">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不及格（&lt;60）</w:t>
            </w:r>
          </w:p>
        </w:tc>
        <w:tc>
          <w:tcPr>
            <w:tcW w:w="2989" w:type="pct"/>
            <w:shd w:val="clear" w:color="auto" w:fill="auto"/>
            <w:vAlign w:val="center"/>
          </w:tcPr>
          <w:p w14:paraId="49262BAA">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1）未参与答辩的；</w:t>
            </w:r>
          </w:p>
        </w:tc>
        <w:tc>
          <w:tcPr>
            <w:tcW w:w="902" w:type="pct"/>
            <w:shd w:val="clear" w:color="auto" w:fill="auto"/>
            <w:vAlign w:val="center"/>
          </w:tcPr>
          <w:p w14:paraId="5A1B8920">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bl>
    <w:p w14:paraId="4E6BC40D">
      <w:pPr>
        <w:widowControl w:val="0"/>
        <w:spacing w:line="240" w:lineRule="auto"/>
        <w:ind w:firstLine="0" w:firstLineChars="0"/>
        <w:jc w:val="both"/>
        <w:rPr>
          <w:rFonts w:ascii="Times New Roman" w:hAnsi="Times New Roman" w:eastAsia="宋体" w:cs="Times New Roman"/>
          <w:bCs/>
          <w:kern w:val="2"/>
          <w:sz w:val="24"/>
          <w:szCs w:val="24"/>
          <w:lang w:val="en-US" w:eastAsia="zh-CN" w:bidi="ar-SA"/>
        </w:rPr>
      </w:pP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5094"/>
        <w:gridCol w:w="1541"/>
      </w:tblGrid>
      <w:tr w14:paraId="01BC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gridSpan w:val="3"/>
            <w:shd w:val="clear" w:color="auto" w:fill="auto"/>
            <w:vAlign w:val="center"/>
          </w:tcPr>
          <w:p w14:paraId="174D0B6E">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计算机科学与技术专业《领域方向综合设计》</w:t>
            </w:r>
            <w:r>
              <w:rPr>
                <w:rFonts w:hint="eastAsia" w:ascii="Times New Roman" w:hAnsi="Times New Roman" w:eastAsia="宋体" w:cs="Times New Roman"/>
                <w:b/>
                <w:kern w:val="2"/>
                <w:sz w:val="24"/>
                <w:szCs w:val="24"/>
                <w:lang w:val="en-US" w:eastAsia="zh-CN" w:bidi="ar-SA"/>
              </w:rPr>
              <w:t>报告评分</w:t>
            </w:r>
            <w:r>
              <w:rPr>
                <w:rFonts w:hint="eastAsia" w:ascii="Times New Roman" w:hAnsi="Times New Roman" w:eastAsia="宋体" w:cs="Times New Roman"/>
                <w:bCs/>
                <w:kern w:val="2"/>
                <w:sz w:val="24"/>
                <w:szCs w:val="24"/>
                <w:lang w:val="en-US" w:eastAsia="zh-CN" w:bidi="ar-SA"/>
              </w:rPr>
              <w:t>细则</w:t>
            </w:r>
          </w:p>
        </w:tc>
      </w:tr>
      <w:tr w14:paraId="734D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2C064816">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成绩等级</w:t>
            </w:r>
          </w:p>
        </w:tc>
        <w:tc>
          <w:tcPr>
            <w:tcW w:w="2989" w:type="pct"/>
            <w:shd w:val="clear" w:color="auto" w:fill="auto"/>
            <w:vAlign w:val="center"/>
          </w:tcPr>
          <w:p w14:paraId="08082BD2">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具体表现</w:t>
            </w:r>
          </w:p>
        </w:tc>
        <w:tc>
          <w:tcPr>
            <w:tcW w:w="902" w:type="pct"/>
            <w:shd w:val="clear" w:color="auto" w:fill="auto"/>
          </w:tcPr>
          <w:p w14:paraId="0E106C60">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教师评分</w:t>
            </w:r>
          </w:p>
          <w:p w14:paraId="3C85C7C5">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（百分制）</w:t>
            </w:r>
          </w:p>
        </w:tc>
      </w:tr>
      <w:tr w14:paraId="1CF7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02CEE924">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优秀（100-85]</w:t>
            </w:r>
          </w:p>
        </w:tc>
        <w:tc>
          <w:tcPr>
            <w:tcW w:w="2989" w:type="pct"/>
            <w:shd w:val="clear" w:color="auto" w:fill="auto"/>
            <w:vAlign w:val="center"/>
          </w:tcPr>
          <w:p w14:paraId="56D2C964">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1）实习报告格式完美，充分采用图表来说明问题，章节设计优秀，工作量饱满；</w:t>
            </w:r>
          </w:p>
        </w:tc>
        <w:tc>
          <w:tcPr>
            <w:tcW w:w="902" w:type="pct"/>
            <w:shd w:val="clear" w:color="auto" w:fill="auto"/>
            <w:vAlign w:val="center"/>
          </w:tcPr>
          <w:p w14:paraId="59A4A918">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132C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6B20DA1A">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良好（85-75]</w:t>
            </w:r>
          </w:p>
        </w:tc>
        <w:tc>
          <w:tcPr>
            <w:tcW w:w="2989" w:type="pct"/>
            <w:shd w:val="clear" w:color="auto" w:fill="auto"/>
            <w:vAlign w:val="center"/>
          </w:tcPr>
          <w:p w14:paraId="665C06B6">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1）实习报告格式良好，采用了图表来说明问题，章节设计良好，工作量较为饱满；</w:t>
            </w:r>
          </w:p>
        </w:tc>
        <w:tc>
          <w:tcPr>
            <w:tcW w:w="902" w:type="pct"/>
            <w:shd w:val="clear" w:color="auto" w:fill="auto"/>
            <w:vAlign w:val="center"/>
          </w:tcPr>
          <w:p w14:paraId="3A4C10CB">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1DAC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40159608">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中等（75-65]</w:t>
            </w:r>
          </w:p>
        </w:tc>
        <w:tc>
          <w:tcPr>
            <w:tcW w:w="2989" w:type="pct"/>
            <w:shd w:val="clear" w:color="auto" w:fill="auto"/>
            <w:vAlign w:val="center"/>
          </w:tcPr>
          <w:p w14:paraId="17298833">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1）实习报告格式较好，章节设计较好，工作量一般；</w:t>
            </w:r>
          </w:p>
        </w:tc>
        <w:tc>
          <w:tcPr>
            <w:tcW w:w="902" w:type="pct"/>
            <w:shd w:val="clear" w:color="auto" w:fill="auto"/>
            <w:vAlign w:val="center"/>
          </w:tcPr>
          <w:p w14:paraId="4B086F8E">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2D4F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107" w:type="pct"/>
            <w:shd w:val="clear" w:color="auto" w:fill="auto"/>
            <w:vAlign w:val="center"/>
          </w:tcPr>
          <w:p w14:paraId="7E14D315">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及格（65-60]</w:t>
            </w:r>
          </w:p>
        </w:tc>
        <w:tc>
          <w:tcPr>
            <w:tcW w:w="2989" w:type="pct"/>
            <w:shd w:val="clear" w:color="auto" w:fill="auto"/>
            <w:vAlign w:val="center"/>
          </w:tcPr>
          <w:p w14:paraId="7FF2C902">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1）虽提交报告但未能在规定时间内完成的；</w:t>
            </w:r>
          </w:p>
        </w:tc>
        <w:tc>
          <w:tcPr>
            <w:tcW w:w="902" w:type="pct"/>
            <w:shd w:val="clear" w:color="auto" w:fill="auto"/>
            <w:vAlign w:val="center"/>
          </w:tcPr>
          <w:p w14:paraId="109488C4">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r w14:paraId="6431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pct"/>
            <w:shd w:val="clear" w:color="auto" w:fill="auto"/>
            <w:vAlign w:val="center"/>
          </w:tcPr>
          <w:p w14:paraId="5F52BDAA">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不及格（&lt;60）</w:t>
            </w:r>
          </w:p>
        </w:tc>
        <w:tc>
          <w:tcPr>
            <w:tcW w:w="2989" w:type="pct"/>
            <w:shd w:val="clear" w:color="auto" w:fill="auto"/>
            <w:vAlign w:val="center"/>
          </w:tcPr>
          <w:p w14:paraId="0442FE2D">
            <w:pPr>
              <w:widowControl w:val="0"/>
              <w:spacing w:line="240" w:lineRule="auto"/>
              <w:ind w:firstLine="0" w:firstLineChars="0"/>
              <w:jc w:val="left"/>
              <w:rPr>
                <w:rFonts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1）未提交报告的；</w:t>
            </w:r>
          </w:p>
        </w:tc>
        <w:tc>
          <w:tcPr>
            <w:tcW w:w="902" w:type="pct"/>
            <w:shd w:val="clear" w:color="auto" w:fill="auto"/>
            <w:vAlign w:val="center"/>
          </w:tcPr>
          <w:p w14:paraId="21D785B5">
            <w:pPr>
              <w:widowControl w:val="0"/>
              <w:spacing w:line="240" w:lineRule="auto"/>
              <w:ind w:firstLine="0" w:firstLineChars="0"/>
              <w:jc w:val="center"/>
              <w:rPr>
                <w:rFonts w:ascii="Times New Roman" w:hAnsi="Times New Roman" w:eastAsia="宋体" w:cs="Times New Roman"/>
                <w:bCs/>
                <w:kern w:val="2"/>
                <w:sz w:val="24"/>
                <w:szCs w:val="24"/>
                <w:lang w:val="en-US" w:eastAsia="zh-CN" w:bidi="ar-SA"/>
              </w:rPr>
            </w:pPr>
          </w:p>
        </w:tc>
      </w:tr>
    </w:tbl>
    <w:p w14:paraId="5177C15B">
      <w:pPr>
        <w:widowControl w:val="0"/>
        <w:spacing w:line="360" w:lineRule="auto"/>
        <w:ind w:firstLine="0" w:firstLineChars="0"/>
        <w:jc w:val="both"/>
        <w:rPr>
          <w:rFonts w:ascii="Times New Roman" w:hAnsi="Times New Roman" w:eastAsia="宋体" w:cs="Times New Roman"/>
          <w:bCs/>
          <w:kern w:val="2"/>
          <w:sz w:val="24"/>
          <w:szCs w:val="24"/>
          <w:lang w:val="en-US" w:eastAsia="zh-CN" w:bidi="ar-SA"/>
        </w:rPr>
      </w:pPr>
    </w:p>
    <w:p w14:paraId="35AEC60E">
      <w:pPr>
        <w:widowControl w:val="0"/>
        <w:wordWrap w:val="0"/>
        <w:spacing w:line="360" w:lineRule="auto"/>
        <w:ind w:firstLine="0" w:firstLineChars="0"/>
        <w:jc w:val="right"/>
        <w:rPr>
          <w:rFonts w:hint="eastAsia" w:ascii="Times New Roman" w:hAnsi="Times New Roman" w:eastAsia="宋体" w:cs="Times New Roman"/>
          <w:kern w:val="2"/>
          <w:sz w:val="21"/>
          <w:szCs w:val="21"/>
          <w:lang w:val="en-US" w:eastAsia="zh-CN" w:bidi="ar-SA"/>
        </w:rPr>
      </w:pPr>
      <w:r>
        <w:rPr>
          <w:rFonts w:hint="eastAsia" w:ascii="宋体" w:hAnsi="宋体" w:eastAsia="宋体" w:cs="Times New Roman"/>
          <w:bCs/>
          <w:kern w:val="2"/>
          <w:sz w:val="24"/>
          <w:szCs w:val="24"/>
          <w:lang w:val="en-US" w:eastAsia="zh-CN" w:bidi="ar-SA"/>
        </w:rPr>
        <w:t xml:space="preserve">教师签名： </w:t>
      </w:r>
      <w:r>
        <w:rPr>
          <w:rFonts w:ascii="宋体" w:hAnsi="宋体" w:eastAsia="宋体" w:cs="Times New Roman"/>
          <w:bCs/>
          <w:kern w:val="2"/>
          <w:sz w:val="24"/>
          <w:szCs w:val="24"/>
          <w:lang w:val="en-US" w:eastAsia="zh-CN" w:bidi="ar-SA"/>
        </w:rPr>
        <w:t xml:space="preserve"> </w:t>
      </w:r>
      <w:r>
        <w:rPr>
          <w:rFonts w:ascii="宋体" w:hAnsi="宋体" w:eastAsia="宋体" w:cs="Times New Roman"/>
          <w:kern w:val="2"/>
          <w:sz w:val="24"/>
          <w:szCs w:val="24"/>
          <w:lang w:val="en-US" w:eastAsia="zh-CN" w:bidi="ar-SA"/>
        </w:rPr>
        <w:t xml:space="preserve">  </w:t>
      </w:r>
      <w:r>
        <w:rPr>
          <w:rFonts w:hint="eastAsia" w:ascii="宋体" w:hAnsi="宋体" w:eastAsia="宋体" w:cs="Times New Roman"/>
          <w:kern w:val="2"/>
          <w:sz w:val="24"/>
          <w:szCs w:val="24"/>
          <w:lang w:val="en-US" w:eastAsia="zh-CN" w:bidi="ar-SA"/>
        </w:rPr>
        <w:t xml:space="preserve"> </w:t>
      </w:r>
      <w:r>
        <w:rPr>
          <w:rFonts w:ascii="宋体" w:hAnsi="宋体" w:eastAsia="宋体" w:cs="Times New Roman"/>
          <w:kern w:val="2"/>
          <w:sz w:val="24"/>
          <w:szCs w:val="24"/>
          <w:lang w:val="en-US" w:eastAsia="zh-CN" w:bidi="ar-SA"/>
        </w:rPr>
        <w:t xml:space="preserve"> </w:t>
      </w:r>
      <w:r>
        <w:rPr>
          <w:rFonts w:ascii="宋体" w:hAnsi="宋体" w:eastAsia="宋体" w:cs="Times New Roman"/>
          <w:kern w:val="2"/>
          <w:sz w:val="28"/>
          <w:szCs w:val="28"/>
          <w:lang w:val="en-US" w:eastAsia="zh-CN" w:bidi="ar-SA"/>
        </w:rPr>
        <w:t xml:space="preserve">         </w:t>
      </w:r>
    </w:p>
    <w:p w14:paraId="55DB6627">
      <w:pPr>
        <w:pStyle w:val="2"/>
        <w:widowControl/>
        <w:numPr>
          <w:ilvl w:val="0"/>
          <w:numId w:val="1"/>
        </w:numPr>
        <w:ind w:left="0" w:leftChars="0" w:firstLine="0" w:firstLineChars="0"/>
        <w:rPr>
          <w:b w:val="0"/>
          <w:bdr w:val="none" w:sz="0" w:space="0"/>
        </w:rPr>
      </w:pPr>
      <w:r>
        <w:t>领域综合设计题目简介</w:t>
      </w:r>
    </w:p>
    <w:p w14:paraId="08707676">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基于面部表情的情感识别系统是一项融合计算机视觉、深度学习与人机交互技术的跨学科创新项目。该系统致力于通过实时捕捉面部表情特征并展开深度分析，自动判别用户当前的情感状态，为情感计算、心理健康评估、智能用户体验优化等多个领域提供可靠技术支撑。系统采用三层卷积神经网络架构，针对 48×48 像素灰度图像进行专项优化，可精准识别愤怒、厌恶、恐惧、愉悦、悲伤、惊讶、中性七种基础情感类型。</w:t>
      </w:r>
    </w:p>
    <w:p w14:paraId="5A75179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技术实现涵盖完整的模型训练与推理流程：通过自定义数据集加载模块对图像及对应标签数据进行处理，运用交叉熵损失函数与 SGD 优化器完成深度学习模型的训练，最终将训练成型的模型应用于实时视频流的情感识别场景。系统设计充分考量实际应用场景的适配性，借助 OpenCV 实现实时人脸检测功能，并结合 Haar 级联分类器精准定位面部关键区域。识别结果通过优化后的可视化界面呈现，具备中英文双语标签切换与情感概率可视化展示功能。</w:t>
      </w:r>
    </w:p>
    <w:p w14:paraId="57C48AC3">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支持实时摄像头视频流处理，提供全方位的人机交互体验。从技术层面来看，该项目探索了传统计算机视觉方法与现代深度学习技术的有机融合路径；从应用层面而言，为情感感知交互系统的落地提供了可行的原型方案。该系统的成功实现，充分展现了人工智能技术在情感识别领域的应用价值，也为相关领域的研究提供了实用的技术参考与实践经验。</w:t>
      </w:r>
    </w:p>
    <w:p w14:paraId="768182DB">
      <w:pPr>
        <w:pStyle w:val="2"/>
        <w:widowControl/>
        <w:numPr>
          <w:ilvl w:val="0"/>
          <w:numId w:val="1"/>
        </w:numPr>
        <w:ind w:left="0" w:leftChars="0" w:firstLine="0" w:firstLineChars="0"/>
        <w:rPr>
          <w:b w:val="0"/>
          <w:bdr w:val="none" w:sz="0" w:space="0"/>
        </w:rPr>
      </w:pPr>
      <w:r>
        <w:t>题目需求分析与设计</w:t>
      </w:r>
    </w:p>
    <w:p w14:paraId="2EE41AC4">
      <w:pPr>
        <w:pStyle w:val="3"/>
        <w:widowControl/>
        <w:numPr>
          <w:ilvl w:val="0"/>
          <w:numId w:val="2"/>
        </w:numPr>
        <w:ind w:left="0" w:leftChars="0" w:firstLine="0" w:firstLineChars="0"/>
        <w:rPr>
          <w:b w:val="0"/>
          <w:bdr w:val="none" w:sz="0" w:space="0"/>
        </w:rPr>
      </w:pPr>
      <w:r>
        <w:t>系统功能需求分析</w:t>
      </w:r>
    </w:p>
    <w:p w14:paraId="377CFA11">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需构建端到端的面部表情情感识别全流程，涵盖数据采集、模型训练、实时识别与结果展示四大核心环节。具体功能需求如下：能够从摄像头或视频文件中实时采集人脸图像数据；支持对静态图像与动态视频流进行表情识别处理；具备七种基础情感的分类识别能力；提供训练完成的深度学习模型加载与运行功能；实现识别结果的可视化展示与记录保存。</w:t>
      </w:r>
    </w:p>
    <w:p w14:paraId="7392CA20">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情感分类范围严格遵循心理学公认标准，包含六种基本情感（愤怒、厌恶、恐惧、愉悦、悲伤、惊讶）及中性状态，每种情感均设定明确的分类边界与识别特征定义。系统操作流程需简洁直观，确保非深度学习专业用户也能轻松上手。主要应用场景包括心理学研究中的情绪数据采集、用户体验测试中的情感反应分析、教育场景下的学习状态监测等。系统支持单人单次识别与多人连续识别两种模式，以适配不同应用场景的需求。性能方面，要求在标准测试数据集上的识别准确率不低于 85%，实时处理帧率不低于 10fps，保障用户使用过程的流畅性。</w:t>
      </w:r>
    </w:p>
    <w:p w14:paraId="5407A2BE">
      <w:pPr>
        <w:pStyle w:val="3"/>
        <w:widowControl/>
        <w:numPr>
          <w:ilvl w:val="0"/>
          <w:numId w:val="2"/>
        </w:numPr>
        <w:ind w:left="0" w:leftChars="0" w:firstLine="0" w:firstLineChars="0"/>
        <w:rPr>
          <w:b w:val="0"/>
          <w:bdr w:val="none" w:sz="0" w:space="0"/>
        </w:rPr>
      </w:pPr>
      <w:r>
        <w:t>技术实现需求分析</w:t>
      </w:r>
    </w:p>
    <w:p w14:paraId="77D47061">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技术架构采用模块化设计理念，确保各功能模块之间低耦合、高内聚。核心识别模块基于卷积神经网络搭建，网络结构需在识别准确率与计算效率之间寻求最佳平衡，确保系统能在普通计算设备上稳定运行。数据预处理模块需完成人脸检测、图像标准化、特征增强等关键操作，保障输入模型的数据质量。模型训练模块支持自定义数据集训练与预训练模型微调功能，并提供训练过程监控与性能评估工具。</w:t>
      </w:r>
    </w:p>
    <w:p w14:paraId="77C53D02">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系统运行环境需兼容 Windows、Linux 主流操作系统；支持 OpenCV 4.x 版本及 PyTorch 或 TensorFlow 深度学习框架；内存占用不超过 4GB，GPU 加速功能为可选配置。性能指标明确要求：单张图像识别耗时不超过 200 毫秒；连续视频流处理延迟控制在 100 毫秒以内；系统内存占用稳定，无内存泄漏问题。兼容性方面，需支持多种摄像头设备，并具备图像分辨率自适应调整功能。</w:t>
      </w:r>
    </w:p>
    <w:p w14:paraId="72CD9416">
      <w:pPr>
        <w:pStyle w:val="3"/>
        <w:widowControl/>
        <w:numPr>
          <w:ilvl w:val="0"/>
          <w:numId w:val="2"/>
        </w:numPr>
        <w:ind w:left="0" w:leftChars="0" w:firstLine="0" w:firstLineChars="0"/>
        <w:rPr>
          <w:b w:val="0"/>
          <w:bdr w:val="none" w:sz="0" w:space="0"/>
        </w:rPr>
      </w:pPr>
      <w:r>
        <w:t>用户界面需求设计</w:t>
      </w:r>
    </w:p>
    <w:p w14:paraId="5A7CDB7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用户界面采用分层设计思路，主要划分为三个层级：基础控制层提供摄像头开关、模型加载、识别启停等核心操作功能；参数设置层允许用户调整识别灵敏度、显示选项、数据保存等相关配置；结果展示层实时呈现识别结果、置信度信息及历史记录数据。界面布局简洁明了，左侧 70% 区域用于视频显示与实时标注，右侧 30% 区域作为控制面板与统计信息展示区。</w:t>
      </w:r>
    </w:p>
    <w:p w14:paraId="42C5622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可视化设计重点突出情感识别结果，采用特定颜色编码体系：愤怒对应红色、愉悦对应黄色、悲伤对应蓝色等，方便用户快速识别情绪状态。实时识别结果以文字标签与概率条结合的形式展示，历史记录通过时间轴图表呈现情绪变化趋势。界面交互注重用户体验，提供清晰的操作反馈，简化设置流程，确保关键功能一键可达。</w:t>
      </w:r>
    </w:p>
    <w:p w14:paraId="73463981">
      <w:pPr>
        <w:pStyle w:val="3"/>
        <w:widowControl/>
        <w:numPr>
          <w:ilvl w:val="0"/>
          <w:numId w:val="2"/>
        </w:numPr>
        <w:ind w:left="0" w:leftChars="0" w:firstLine="0" w:firstLineChars="0"/>
        <w:rPr>
          <w:b w:val="0"/>
          <w:bdr w:val="none" w:sz="0" w:space="0"/>
        </w:rPr>
      </w:pPr>
      <w:r>
        <w:t>数据流与系统架构设计</w:t>
      </w:r>
    </w:p>
    <w:p w14:paraId="1153626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数据流遵循采集→预处理→识别→展示的标准流程。视频采集模块负责从摄像头获取原始帧数据；预处理模块执行人脸检测、对齐、裁剪及标准化操作；识别模块加载深度学习模型完成特征提取与分类；展示模块将识别结果渲染至界面并保存相关记录。各模块通过标准化接口实现数据通信，数据以统一的张量格式传递。</w:t>
      </w:r>
    </w:p>
    <w:p w14:paraId="2A519C0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系统架构采用三层设计模式：应用层包含用户界面与业务逻辑；算法层封装深度学习模型及相关处理算法；数据层负责管理训练数据、模型文件与识别记录。关键技术选型如下：采用 Haar 级联分类器或 MTCNN 进行人脸检测；选用轻量级 CNN 网络（如 MobileNet）或自定义网络实现表情识别；基于 PyQt 或 Tkinter 构建图形用户界面；使用 SQLite 或 JSON 文件存储系统配置与识别记录。</w:t>
      </w:r>
    </w:p>
    <w:p w14:paraId="2ABBAC67">
      <w:pPr>
        <w:pStyle w:val="3"/>
        <w:widowControl/>
        <w:numPr>
          <w:ilvl w:val="0"/>
          <w:numId w:val="2"/>
        </w:numPr>
        <w:ind w:left="0" w:leftChars="0" w:firstLine="0" w:firstLineChars="0"/>
        <w:rPr>
          <w:b w:val="0"/>
          <w:bdr w:val="none" w:sz="0" w:space="0"/>
        </w:rPr>
      </w:pPr>
      <w:r>
        <w:t>模型设计与训练方案</w:t>
      </w:r>
    </w:p>
    <w:p w14:paraId="32F3163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表情识别模型采用定制化卷积神经网络结构，输入为 48×48 单通道灰度图像，通过 3-4 个卷积块提取多层次特征，最终经由全连接层输出七类情感的概率分布。网络深度控制在 8-12 层，避免因网络过深导致过拟合及计算负载过高问题。每个卷积块包含卷积层、批标准化层、激活函数与池化层，激活函数选用 ReLU 或 LeakyReLU。</w:t>
      </w:r>
    </w:p>
    <w:p w14:paraId="15E6A466">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训练策略采用多阶段执行方案：第一阶段利用公开数据集（如 FER2013）进行预训练；第二阶段通过自定义数据进行模型微调；第三阶段针对特定应用场景开展优化。数据增强技术包括随机旋转、平移、缩放及颜色抖动等，以提升模型的鲁棒性。训练过程中实时监控损失曲线、准确率曲线及混淆矩阵，并采用早停策略防止过拟合。模型评估采用交叉验证方法，确保模型具备良好的泛化能力。</w:t>
      </w:r>
    </w:p>
    <w:p w14:paraId="275ADF86">
      <w:pPr>
        <w:pStyle w:val="2"/>
        <w:widowControl/>
        <w:numPr>
          <w:ilvl w:val="0"/>
          <w:numId w:val="1"/>
        </w:numPr>
        <w:ind w:left="0" w:leftChars="0" w:firstLine="0" w:firstLineChars="0"/>
        <w:rPr>
          <w:b w:val="0"/>
          <w:bdr w:val="none" w:sz="0" w:space="0"/>
        </w:rPr>
      </w:pPr>
      <w:r>
        <w:t>实现方案及相关技术与方法</w:t>
      </w:r>
    </w:p>
    <w:p w14:paraId="33D48F3B">
      <w:pPr>
        <w:pStyle w:val="3"/>
        <w:widowControl/>
        <w:numPr>
          <w:ilvl w:val="0"/>
          <w:numId w:val="3"/>
        </w:numPr>
        <w:ind w:left="0" w:leftChars="0" w:firstLine="0" w:firstLineChars="0"/>
        <w:rPr>
          <w:b w:val="0"/>
          <w:bdr w:val="none" w:sz="0" w:space="0"/>
        </w:rPr>
      </w:pPr>
      <w:r>
        <w:t>整体技术架构设计理念</w:t>
      </w:r>
    </w:p>
    <w:p w14:paraId="77EF694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面部表情情感识别系统的实现方案基于模块化、分层化设计思想，将复杂的识别任务拆解为多个独立处理阶段，每个阶段由专属功能模块负责，模块间通过标准化接口实现通信。这种设计不仅提升了系统的可维护性与可扩展性，也为技术方案的替换与升级提供了便利。整体架构从底层到上层分为五个核心层次：硬件交互层、数据预处理层、核心算法层、业务逻辑层与用户界面层。</w:t>
      </w:r>
    </w:p>
    <w:p w14:paraId="08F537E6">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硬件交互层主要负责与摄像头等输入设备的通信，借助 OpenCV 的视频捕获接口实现跨平台设备兼容。该层需处理不同分辨率、帧率的视频流，并提供设备检测、参数调整等基础功能。系统支持多种输入源，除实时摄像头外，还兼容视频文件、图像序列等静态与动态输入方式。</w:t>
      </w:r>
    </w:p>
    <w:p w14:paraId="09672AA5">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数据预处理层是保障识别准确性的关键环节，涵盖人脸检测、图像增强、特征对齐等多个处理步骤。人脸检测采用级联分类器与深度学习结合的混合方法，先通过 Haar 特征快速定位候选区域，再利用轻量级卷积网络进行精细验证。检测到的人脸通过 68 个关键点进行姿态校正，确保后续处理图像的朝向与尺寸一致性。图像增强处理包括直方图均衡化、对比度调整及噪声消除等技术，旨在改善不同光照条件下的图像质量。</w:t>
      </w:r>
    </w:p>
    <w:p w14:paraId="0C84326D">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核心算法层是系统的技术核心，基于深度学习的面部表情识别模型在此实现。模型采用定制化卷积神经网络架构，针对 48×48 像素灰度人脸图像进行优化设计。网络结构包含三个卷积块与三个全连接层，每个卷积块由卷积层、批标准化层、激活函数及池化层组成。这种结构在特征提取能力与计算效率之间实现了良好平衡，确保模型既能在普通硬件上实时运行，又能达到较高的识别准确率。</w:t>
      </w:r>
    </w:p>
    <w:p w14:paraId="16B1DF93">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业务逻辑层负责协调各模块工作流程，管理系统运行状态，处理识别结果的后续分析与存储。该层实现了表情识别的完整流水线，从视频帧获取、人脸检测与预处理，到表情特征提取与分类，再到最终结果输出与记录，形成闭环处理流程。同时，业务逻辑层还承担错误处理、性能监控与资源管理等系统级功能。</w:t>
      </w:r>
    </w:p>
    <w:p w14:paraId="195D983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用户界面层提供人机交互接口，基于 PyQt5 框架构建现代化桌面应用程序。界面设计遵循用户体验原则，突出关键信息展示，简化操作流程。界面不仅实时呈现识别结果，还提供历史数据的分析与可视化功能，支持用户对系统参数进行调整，并对识别结果进行进一步操作。</w:t>
      </w:r>
    </w:p>
    <w:p w14:paraId="35361400">
      <w:pPr>
        <w:pStyle w:val="3"/>
        <w:widowControl/>
        <w:numPr>
          <w:ilvl w:val="0"/>
          <w:numId w:val="3"/>
        </w:numPr>
        <w:ind w:left="0" w:leftChars="0" w:firstLine="0" w:firstLineChars="0"/>
        <w:rPr>
          <w:b w:val="0"/>
          <w:bdr w:val="none" w:sz="0" w:space="0"/>
        </w:rPr>
      </w:pPr>
      <w:r>
        <w:t>深度学习模型设计与训练策略</w:t>
      </w:r>
    </w:p>
    <w:p w14:paraId="0948F2E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表情识别模型的架构设计经过反复优化，在模型深度、宽度与计算复杂度之间寻求最佳平衡。输入层接收 48×48 像素灰度人脸图像，该尺寸选择既保证了面部细节信息的完整性，又有效控制了计算负载。图像首先经过三个卷积块的处理，每个卷积块负责提取不同抽象层次的特征。</w:t>
      </w:r>
    </w:p>
    <w:p w14:paraId="73A57D7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第一卷积块采用 64 个 3×3 卷积核，主要提取边缘、角点等基础视觉特征。卷积操作后通过批标准化加速训练收敛，利用 ReLU 激活函数引入非线性特性，再通过 2×2 最大池化降低空间维度。第二卷积块将卷积核数量增加至 128 个，专注于提取更复杂的纹理与局部模式特征。第三卷积块进一步将卷积核数量提升至 256 个，负责提取高级语义特征，如眼睛、嘴巴等面部部件的组合关系。</w:t>
      </w:r>
    </w:p>
    <w:p w14:paraId="4EE13D2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全连接部分包含三个隐藏层，神经元数量分别为 4096、1024 和 256。这种逐步缩减的设计有助于模型学习从具体特征到抽象概念的映射关系。在全连接层中，Dropout 技术的应用至关重要，通过随机丢弃一定比例的神经元，有效防止模型过拟合。最终输出层采用 Softmax 函数，将提取的特征映射为七类情感的概率分布。</w:t>
      </w:r>
    </w:p>
    <w:p w14:paraId="2844713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模型训练采用分阶段渐进式策略。第一阶段利用大规模公开数据集进行预训练，目标是让模型学习通用的面部表情特征表示。训练数据来源于 FER2013、CK + 等标准表情数据集，经过统一的数据预处理与增强处理。此阶段采用相对较高的学习率与基础数据增强技术，快速构建基础模型框架。</w:t>
      </w:r>
    </w:p>
    <w:p w14:paraId="4C251FEE">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第二阶段为领域适应阶段，使用与目标应用场景高度匹配的数据进行模型微调。例如，若系统面向教育环境应用，则采用教育场景下的表情数据；若用于心理评估，则选用心理评估场景相关数据。微调过程中适当降低学习率，采用更精细化的数据增强手段，包括模拟特定光照条件、头部姿态等场景因素，提升模型对目标场景的适配性。</w:t>
      </w:r>
    </w:p>
    <w:p w14:paraId="3FAEB52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第三阶段为困难样本挖掘阶段，针对模型易出错的样本对进行重点训练。通过分析验证集上的混淆矩阵，识别模型难以区分的表情类别，如愤怒与厌恶、悲伤与中性等。对这些困难样本采用过采样处理或设计专门的损失函数权重，强化模型在关键区分点上的识别能力。</w:t>
      </w:r>
    </w:p>
    <w:p w14:paraId="72D46BBF">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训练过程中综合运用多种优化技术。学习率调度采用预热启动结合余弦退火策略：训练初期使用较小的学习率避免模型震荡，随后逐渐提升至最大值，最后按照余弦函数规律逐步衰减。这种策略既保证了训练初期的稳定性，又能在训练后期实现精细调整，提升模型收敛效果。</w:t>
      </w:r>
    </w:p>
    <w:p w14:paraId="3E79A4D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损失函数设计充分考虑类别不平衡问题。在面部表情数据集中，中性表情占比通常较高，而恐惧、厌恶等表情样本相对稀少。为此，系统采用加权交叉熵损失函数，为少数类别分配更高的权重，平衡各类别的学习机会。同时引入标签平滑技术，降低模型对训练数据的过度自信，提升模型泛化能力。</w:t>
      </w:r>
    </w:p>
    <w:p w14:paraId="4141F279">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正则化技术的综合应用是防止模型过拟合的关键。除了 Dropout 与批标准化，训练过程中还结合使用权重衰减、早停机制与数据增强等多种正则化方法。数据增强不仅包括传统的几何变换与颜色调整，还针对面部表情的特点，设计了模拟不同面部肌肉运动模式等专属增强策略，进一步提升模型的鲁棒性。</w:t>
      </w:r>
    </w:p>
    <w:p w14:paraId="7B0A69D4">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模型评估采用严谨的交叉验证方法，将数据集划分为训练集、验证集与测试集。训练集用于模型参数学习，验证集用于超参数调优与模型选择，测试集用于最终性能评估。评估指标不仅包括整体准确率，还计算每个类别的精确率、召回率与 F1 分数，以及类别间的混淆矩阵，全面掌握模型的性能特点与不足。</w:t>
      </w:r>
    </w:p>
    <w:p w14:paraId="313458B0">
      <w:pPr>
        <w:pStyle w:val="3"/>
        <w:widowControl/>
        <w:numPr>
          <w:ilvl w:val="0"/>
          <w:numId w:val="3"/>
        </w:numPr>
        <w:ind w:left="0" w:leftChars="0" w:firstLine="0" w:firstLineChars="0"/>
        <w:rPr>
          <w:b w:val="0"/>
          <w:bdr w:val="none" w:sz="0" w:space="0"/>
        </w:rPr>
      </w:pPr>
      <w:r>
        <w:t>实时处理系统实现方法</w:t>
      </w:r>
    </w:p>
    <w:p w14:paraId="5D42B242">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实时表情识别系统需要在高准确率与低延迟之间实现平衡，这就要求系统在软件架构与算法实现上进行针对性优化。系统采用多线程架构，将不同计算任务分离处理，避免单一线程阻塞影响整体响应速度。视频采集线程专门负责从摄像头读取帧数据，该线程设置较高优先级，确保视频流的连续性与稳定性。</w:t>
      </w:r>
    </w:p>
    <w:p w14:paraId="6A4EB64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处理线程池承担表情识别核心计算任务，线程数量根据 CPU 核心数动态调整。每个处理线程从共享队列中获取视频帧，独立完成人脸检测、图像预处理与表情分类的完整流程。这种设计能够充分利用多核处理器的并行计算能力，显著提升系统整体吞吐量。</w:t>
      </w:r>
    </w:p>
    <w:p w14:paraId="12C6FF7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python</w:t>
      </w:r>
    </w:p>
    <w:p w14:paraId="2D7D0BD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运行</w:t>
      </w:r>
    </w:p>
    <w:p w14:paraId="0516B9C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简化的处理线程示例class ProcessingThread(QThread):</w:t>
      </w:r>
    </w:p>
    <w:p w14:paraId="683CA9C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def __init__(self, input_queue, output_queue):</w:t>
      </w:r>
    </w:p>
    <w:p w14:paraId="3FDF224E">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super().__init__()</w:t>
      </w:r>
    </w:p>
    <w:p w14:paraId="470CD37B">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self.input_queue = input_queue</w:t>
      </w:r>
    </w:p>
    <w:p w14:paraId="75FE0EE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self.output_queue = output_queue</w:t>
      </w:r>
    </w:p>
    <w:p w14:paraId="59C5B905">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self.face_detector = FaceDetector()</w:t>
      </w:r>
    </w:p>
    <w:p w14:paraId="56B0871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self.emotion_model = EmotionModel()</w:t>
      </w:r>
    </w:p>
    <w:p w14:paraId="69B358AA">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7115CC4C">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def run(self):</w:t>
      </w:r>
    </w:p>
    <w:p w14:paraId="662A6B35">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while self.running:</w:t>
      </w:r>
    </w:p>
    <w:p w14:paraId="0C3EA116">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frame = self.input_queue.get()</w:t>
      </w:r>
    </w:p>
    <w:p w14:paraId="6C64BA7C">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if frame is None:</w:t>
      </w:r>
    </w:p>
    <w:p w14:paraId="3B45361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break</w:t>
      </w:r>
    </w:p>
    <w:p w14:paraId="0DCE47E5">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6AFE7A97">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人脸检测</w:t>
      </w:r>
    </w:p>
    <w:p w14:paraId="3D2794A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faces = self.face_detector.detect(frame)</w:t>
      </w:r>
    </w:p>
    <w:p w14:paraId="1FE110D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4894EB0B">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表情识别</w:t>
      </w:r>
    </w:p>
    <w:p w14:paraId="52E6B404">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results = []</w:t>
      </w:r>
    </w:p>
    <w:p w14:paraId="52F567FE">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for face in faces:</w:t>
      </w:r>
    </w:p>
    <w:p w14:paraId="62422D92">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emotion, confidence = self.emotion_model.predict(face)</w:t>
      </w:r>
    </w:p>
    <w:p w14:paraId="2DB698D1">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results.append({</w:t>
      </w:r>
    </w:p>
    <w:p w14:paraId="7724ED2F">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'face': face,</w:t>
      </w:r>
    </w:p>
    <w:p w14:paraId="5B5BB296">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'emotion': emotion,</w:t>
      </w:r>
    </w:p>
    <w:p w14:paraId="166C3CA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'confidence': confidence</w:t>
      </w:r>
    </w:p>
    <w:p w14:paraId="28F7399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57D7B2E1">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05FD0CF1">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输出结果</w:t>
      </w:r>
    </w:p>
    <w:p w14:paraId="552D57CA">
      <w:pPr>
        <w:pStyle w:val="11"/>
        <w:widowControl/>
        <w:pBdr>
          <w:top w:val="none" w:color="auto" w:sz="0" w:space="0"/>
          <w:left w:val="none" w:color="auto" w:sz="0" w:space="0"/>
          <w:bottom w:val="none" w:color="auto" w:sz="0" w:space="0"/>
          <w:right w:val="none" w:color="auto" w:sz="0" w:space="0"/>
        </w:pBdr>
        <w:rPr>
          <w:color w:val="000000"/>
        </w:rPr>
      </w:pPr>
      <w:r>
        <w:rPr>
          <w:rStyle w:val="20"/>
          <w:color w:val="000000"/>
          <w:bdr w:val="none" w:color="auto" w:sz="0" w:space="0"/>
        </w:rPr>
        <w:t>self.output_queue.put(results)</w:t>
      </w:r>
    </w:p>
    <w:p w14:paraId="40FE23CA">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性能优化措施贯穿整个处理流程。在视频采集阶段，系统根据摄像头性能自动选择最优分辨率与帧率，在保证图像质量的前提下，最大限度减少数据处理量。在人脸检测阶段，引入运动检测技术，仅在检测到人脸运动的区域执行完整的人脸检测操作，减少无效计算。</w:t>
      </w:r>
    </w:p>
    <w:p w14:paraId="300C82A3">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图像预处理阶段运用查找表与 SIMD 指令，对灰度转换、直方图均衡化等常见图像操作进行优化，提升处理速度。深度学习推理阶段采用模型量化与图优化技术，降低模型计算复杂度与内存占用。对于支持 GPU 的系统，自动启用 CUDA 加速，进一步缩短处理延迟。</w:t>
      </w:r>
    </w:p>
    <w:p w14:paraId="38AD6736">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时序一致性处理是提升用户体验的重要手段。仅依靠单帧识别结果易产生抖动与误判，因此系统引入多帧融合机制增强稳定性。对于每个检测到的人脸，系统维护短期表情历史记录，通过加权投票或隐马尔可夫模型等时序模型，对识别结果进行平滑处理，减少单帧错误带来的影响。</w:t>
      </w:r>
    </w:p>
    <w:p w14:paraId="75A63CD1">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还实现了自适应处理机制，根据当前计算负载动态调整处理策略。当系统负载较高时，自动降低处理帧率或缩小人脸检测搜索范围；当系统负载较低时，提升处理质量，如采用更复杂的后处理算法。这种自适应机制确保系统在不同硬件条件下均能保持流畅运行。</w:t>
      </w:r>
    </w:p>
    <w:p w14:paraId="6F9C3ABA">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资源管理模块实时监控系统 CPU、内存与 GPU 使用情况，及时释放无用资源，避免内存泄漏与资源竞争问题。系统还具备优雅降级机制，当检测到硬件性能不足时，自动切换至简化模式，采用计算量更小的模型与算法，保障核心功能的正常使用。</w:t>
      </w:r>
    </w:p>
    <w:p w14:paraId="5666E201">
      <w:pPr>
        <w:pStyle w:val="3"/>
        <w:widowControl/>
        <w:numPr>
          <w:ilvl w:val="0"/>
          <w:numId w:val="3"/>
        </w:numPr>
        <w:ind w:left="0" w:leftChars="0" w:firstLine="0" w:firstLineChars="0"/>
        <w:rPr>
          <w:b w:val="0"/>
          <w:bdr w:val="none" w:sz="0" w:space="0"/>
        </w:rPr>
      </w:pPr>
      <w:r>
        <w:t>用户界面与交互设计实现</w:t>
      </w:r>
    </w:p>
    <w:p w14:paraId="4179DECF">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用户界面的设计目标是提供直观、高效的操作体验，同时全面展示表情识别结果与分析数据。界面采用分栏布局，左侧主区域用于显示实时视频与识别结果的可视化标注，右侧区域设置控制面板、详细数据展示区与历史记录查询区。</w:t>
      </w:r>
    </w:p>
    <w:p w14:paraId="7D4612EF">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视频显示区域不仅呈现原始摄像头画面，还叠加了丰富的可视化信息。检测到的人脸通过不同颜色的矩形框标注，框体颜色根据识别出的主要表情类别动态变化。每个脸框旁清晰显示表情标签与置信度，关键信息采用较大字体与醒目颜色突出展示。对于置信度较低或识别结果不稳定的情况，通过闪烁边框或问号图标等特殊视觉提示，提醒用户关注。</w:t>
      </w:r>
    </w:p>
    <w:p w14:paraId="59B6BF1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控制面板设计兼顾易用性与灵活性。开始 / 停止识别、摄像头选择、模型加载等核心控制项以大按钮形式呈现，方便用户快速操作。参数调整采用滑块、旋钮等直观控件，重要参数的调整变化实时反映在视频显示区域，为用户提供即时反馈。系统设置分为基础设置与高级设置两层，既满足普通用户的简单操作需求，又为专业用户提供精细化配置选项。</w:t>
      </w:r>
    </w:p>
    <w:p w14:paraId="587ED57A">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python</w:t>
      </w:r>
    </w:p>
    <w:p w14:paraId="5A0D0B8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运行</w:t>
      </w:r>
    </w:p>
    <w:p w14:paraId="0F5D8388">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界面布局示例结构class MainWindow(QMainWindow):</w:t>
      </w:r>
    </w:p>
    <w:p w14:paraId="5DFC0A9C">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def setup_ui(self):</w:t>
      </w:r>
    </w:p>
    <w:p w14:paraId="3469205D">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创建中心部件</w:t>
      </w:r>
    </w:p>
    <w:p w14:paraId="433DBEA9">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central_widget = QWidget()</w:t>
      </w:r>
    </w:p>
    <w:p w14:paraId="387D60D3">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self.setCentralWidget(central_widget)</w:t>
      </w:r>
    </w:p>
    <w:p w14:paraId="77AADEFF">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0398F793">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主布局</w:t>
      </w:r>
    </w:p>
    <w:p w14:paraId="217B395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main_layout = QHBoxLayout(central_widget)</w:t>
      </w:r>
    </w:p>
    <w:p w14:paraId="6ABB9DA8">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3E277F3B">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左侧视频区域</w:t>
      </w:r>
    </w:p>
    <w:p w14:paraId="2F7A9567">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left_panel = self.create_video_panel()</w:t>
      </w:r>
    </w:p>
    <w:p w14:paraId="41F56EA3">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main_layout.addWidget(left_panel, 2)  # 2/3宽度</w:t>
      </w:r>
    </w:p>
    <w:p w14:paraId="48F7ADB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6C67330E">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右侧控制区域</w:t>
      </w:r>
    </w:p>
    <w:p w14:paraId="0EB859C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right_panel = self.create_control_panel()</w:t>
      </w:r>
    </w:p>
    <w:p w14:paraId="4D981D7F">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main_layout.addWidget(right_panel, 1)  # 1/3宽度</w:t>
      </w:r>
    </w:p>
    <w:p w14:paraId="1C7A2D7A">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4A8E2AA5">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def create_video_panel(self):</w:t>
      </w:r>
    </w:p>
    <w:p w14:paraId="16DF9893">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panel = QWidget()</w:t>
      </w:r>
    </w:p>
    <w:p w14:paraId="0738ED21">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 = QVBoxLayout(panel)</w:t>
      </w:r>
    </w:p>
    <w:p w14:paraId="6CCC4450">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01D54F83">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视频显示标签</w:t>
      </w:r>
    </w:p>
    <w:p w14:paraId="393265C8">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self.video_label = QLabel()</w:t>
      </w:r>
    </w:p>
    <w:p w14:paraId="6529FF5B">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self.video_label.setMinimumSize(640, 480)</w:t>
      </w:r>
    </w:p>
    <w:p w14:paraId="545A5AF5">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layout.addWidget(self.video_label)</w:t>
      </w:r>
    </w:p>
    <w:p w14:paraId="01D04406">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0474BD3E">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实时统计信息</w:t>
      </w:r>
    </w:p>
    <w:p w14:paraId="587C22B2">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stats_widget = self.create_stats_widget()</w:t>
      </w:r>
    </w:p>
    <w:p w14:paraId="000D5A22">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layout.addWidget(stats_widget)</w:t>
      </w:r>
    </w:p>
    <w:p w14:paraId="76355AC1">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14E5CACB">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return panel</w:t>
      </w:r>
    </w:p>
    <w:p w14:paraId="1A68250A">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455DABB9">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def create_control_panel(self):</w:t>
      </w:r>
    </w:p>
    <w:p w14:paraId="3B50C468">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panel = QWidget()</w:t>
      </w:r>
    </w:p>
    <w:p w14:paraId="5677B7A9">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 = QVBoxLayout(panel)</w:t>
      </w:r>
    </w:p>
    <w:p w14:paraId="24B9725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5FF68FD9">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控制按钮组</w:t>
      </w:r>
    </w:p>
    <w:p w14:paraId="4184FECB">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control_group = self.create_control_group()</w:t>
      </w:r>
    </w:p>
    <w:p w14:paraId="5D952CE1">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layout.addWidget(control_group)</w:t>
      </w:r>
    </w:p>
    <w:p w14:paraId="3B180CD7">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0D8A6EF7">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参数设置组</w:t>
      </w:r>
    </w:p>
    <w:p w14:paraId="523E519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settings_group = self.create_settings_group()</w:t>
      </w:r>
    </w:p>
    <w:p w14:paraId="4420DEF1">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layout.addWidget(settings_group)</w:t>
      </w:r>
    </w:p>
    <w:p w14:paraId="75E792F2">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6DE9E513">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 历史记录组</w:t>
      </w:r>
    </w:p>
    <w:p w14:paraId="6DFFC500">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history_group = self.create_history_group()</w:t>
      </w:r>
    </w:p>
    <w:p w14:paraId="2C3B99AF">
      <w:pPr>
        <w:pStyle w:val="11"/>
        <w:widowControl/>
        <w:pBdr>
          <w:top w:val="none" w:color="auto" w:sz="0" w:space="0"/>
          <w:left w:val="none" w:color="auto" w:sz="0" w:space="0"/>
          <w:bottom w:val="none" w:color="auto" w:sz="0" w:space="0"/>
          <w:right w:val="none" w:color="auto" w:sz="0" w:space="0"/>
        </w:pBdr>
        <w:rPr>
          <w:rStyle w:val="20"/>
          <w:color w:val="000000"/>
          <w:bdr w:val="none" w:color="auto" w:sz="0" w:space="0"/>
        </w:rPr>
      </w:pPr>
      <w:r>
        <w:rPr>
          <w:rStyle w:val="20"/>
          <w:color w:val="000000"/>
          <w:bdr w:val="none" w:color="auto" w:sz="0" w:space="0"/>
        </w:rPr>
        <w:t>layout.addWidget(history_group)</w:t>
      </w:r>
    </w:p>
    <w:p w14:paraId="1E72FB2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20"/>
          <w:color w:val="000000"/>
          <w:sz w:val="16"/>
          <w:szCs w:val="16"/>
          <w:bdr w:val="none" w:color="auto" w:sz="0" w:space="0"/>
        </w:rPr>
      </w:pPr>
      <w:r>
        <w:rPr>
          <w:rStyle w:val="20"/>
          <w:color w:val="000000"/>
          <w:sz w:val="16"/>
          <w:szCs w:val="16"/>
          <w:bdr w:val="none" w:color="auto" w:sz="0" w:space="0"/>
        </w:rPr>
        <w:t xml:space="preserve">        </w:t>
      </w:r>
    </w:p>
    <w:p w14:paraId="62508635">
      <w:pPr>
        <w:pStyle w:val="11"/>
        <w:widowControl/>
        <w:pBdr>
          <w:top w:val="none" w:color="auto" w:sz="0" w:space="0"/>
          <w:left w:val="none" w:color="auto" w:sz="0" w:space="0"/>
          <w:bottom w:val="none" w:color="auto" w:sz="0" w:space="0"/>
          <w:right w:val="none" w:color="auto" w:sz="0" w:space="0"/>
        </w:pBdr>
        <w:rPr>
          <w:color w:val="000000"/>
        </w:rPr>
      </w:pPr>
      <w:r>
        <w:rPr>
          <w:rStyle w:val="20"/>
          <w:color w:val="000000"/>
          <w:bdr w:val="none" w:color="auto" w:sz="0" w:space="0"/>
        </w:rPr>
        <w:t>return panel</w:t>
      </w:r>
    </w:p>
    <w:p w14:paraId="6F7B96EF">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结果展示采用多维度可视化方式。除基础表情标签显示外，系统还提供置信度分布图，以条形图形式直观展示各类表情的置信度分数。情绪变化趋势图呈现主要表情随时间的变化情况，帮助用户快速识别情绪波动模式。在多人场景下，系统为每个检测到的人脸单独记录并展示情绪数据，实现多目标并行监测。</w:t>
      </w:r>
    </w:p>
    <w:p w14:paraId="046A9F8F">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历史记录功能不仅存储原始识别结果，还提供数据分析与导出工具。用户可选择特定时间范围查看情绪统计数据，如各类表情的出现频率、持续时间、强度变化等。系统自动生成可视化报告，包含情绪变化曲线、表情分布饼图、关键事件时间线等内容。数据支持导出为 CSV、JSON 等通用格式，方便用户进行进一步分析或与其他系统集成。</w:t>
      </w:r>
    </w:p>
    <w:p w14:paraId="163BE9E8">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交互设计注重反馈的及时性与明确性。所有用户操作均提供清晰的视觉或听觉反馈，如按钮按下状态变化、操作成功提示音等。系统状态通过状态栏、图标变化等方式实时传达，如识别运行状态、摄像头连接情况、系统负载水平等。错误处理采用用户友好的方式，不仅明确提示错误信息，还提供针对性的解决方案建议，降低用户操作难度。</w:t>
      </w:r>
    </w:p>
    <w:p w14:paraId="3C199485">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可访问性设计充分考虑不同用户的需求。界面支持键盘快捷键操作，方便习惯键盘操作的用户高效使用。字体大小与颜色对比度可灵活调整，适配不同视觉能力的用户。重要信息通过图形、文字、颜色等多种方式多重呈现，确保信息传递的有效性与准确性。</w:t>
      </w:r>
    </w:p>
    <w:p w14:paraId="5C794EC5">
      <w:pPr>
        <w:pStyle w:val="3"/>
        <w:widowControl/>
        <w:numPr>
          <w:ilvl w:val="0"/>
          <w:numId w:val="3"/>
        </w:numPr>
        <w:ind w:left="0" w:leftChars="0" w:firstLine="0" w:firstLineChars="0"/>
        <w:rPr>
          <w:b w:val="0"/>
          <w:bdr w:val="none" w:sz="0" w:space="0"/>
        </w:rPr>
      </w:pPr>
      <w:r>
        <w:t>系统集成与部署策略</w:t>
      </w:r>
    </w:p>
    <w:p w14:paraId="030AB450">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集成遵循松耦合、高内聚的设计原则，各功能模块通过标准化接口实现交互，降低模块间的依赖关系。数据流管理模块负责协调整个系统的数据处理流程，确保数据在各模块间高效、准确传递。配置管理模块集中管理系统所有可配置参数，支持配置文件导入导出与运行时动态调整，提升系统灵活性。</w:t>
      </w:r>
    </w:p>
    <w:p w14:paraId="56BA3DD2">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模块间通信采用发布 - 订阅模式与消息队列相结合的方式。视频采集模块作为数据生产者，将视频帧发布至消息总线；处理模块订阅视频帧消息，处理完成后发布识别结果消息；界面模块订阅识别结果消息，实时更新显示内容。这种设计便于模块的增删与替换，增强系统的可扩展性。</w:t>
      </w:r>
    </w:p>
    <w:p w14:paraId="5E2B768E">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错误处理机制采用多层次、分级别的体系架构。低级错误（如摄像头连接失败、模型加载错误等）在模块内部尽可能实现自动处理或恢复；中级错误（如连续多帧识别失败、资源使用超限等）触发系统级错误处理流程；高级错误（如系统崩溃、数据损坏等）启动紧急恢复机制。所有错误均记录详细日志，包括事件上下文、严重程度、时间戳等信息，便于问题追踪与分析。</w:t>
      </w:r>
    </w:p>
    <w:p w14:paraId="0D802325">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日志系统采用结构化记录方式，不仅记录事件本身，还包含丰富的元数据信息。日志分为不同级别，从详细的调试信息到关键的错误报告，满足不同场景下的日志查询需求。日志可输出至文件、控制台或远程日志服务器，支持实时监控与离线分析。</w:t>
      </w:r>
    </w:p>
    <w:p w14:paraId="1B6D534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部署方案针对不同使用场景提供多样化选择。面向个人用户与快速原型开发，提供一体化安装包，包含所有依赖库与预训练模型，用户只需简单安装即可使用。针对教育机构与企业用户，提供网络化部署方案，支持中央服务器管理多个客户端，实现模型与配置的统一更新与维护。</w:t>
      </w:r>
    </w:p>
    <w:p w14:paraId="1FF15829">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对于开发者与技术团队，提供容器化部署选项，通过 Docker 封装整个应用环境，确保系统在不同平台间的一致性运行。容器镜像包含完整的环境依赖，支持快速部署与水平扩展。同时，系统提供详细的部署文档与自动化部署脚本，简化部署流程，降低部署难度。</w:t>
      </w:r>
    </w:p>
    <w:p w14:paraId="28EF1A23">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更新机制支持在线与离线两种方式。小规模的模型优化与参数调整可通过在线更新完成，用户无需重新安装整个系统；大规模的功能升级与架构变更则通过离线更新包提供，更新过程中最大限度保留用户数据与配置信息，确保更新的平滑性。</w:t>
      </w:r>
    </w:p>
    <w:p w14:paraId="62E41F35">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性能监控与优化工具集成于系统内部，提供实时性能数据展示与历史性能分析功能。监控指标包括处理帧率、识别准确率、系统资源使用情况等。性能分析工具能够帮助用户快速识别系统瓶颈，并提供针对性的优化建议，如调整处理参数、升级硬件配置等。</w:t>
      </w:r>
    </w:p>
    <w:p w14:paraId="48B72F0A">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安全性与隐私保护是系统设计的核心考量因素之一。所有数据处理均在用户本地完成，视频数据与识别结果不传输至外部服务器，确保数据隐私安全。用户数据采用加密存储方式，访问需进行身份验证。系统提供数据清除工具，用户可随时删除所有本地存储数据。对于网络化部署版本，实现端到端加密与严格的访问控制机制，全方位保障数据安全。</w:t>
      </w:r>
    </w:p>
    <w:p w14:paraId="1466A84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通过上述完善的技术方案设计，面部表情情感识别系统实现了从数据采集到结果展示的全流程闭环处理，在保证识别准确率的同时，提供了流畅的用户体验与灵活的部署选项。系统的模块化设计与标准化接口为未来的功能扩展与技术升级奠定了坚实基础。</w:t>
      </w:r>
    </w:p>
    <w:p w14:paraId="60E3A069">
      <w:pPr>
        <w:pStyle w:val="2"/>
        <w:widowControl/>
        <w:numPr>
          <w:ilvl w:val="0"/>
          <w:numId w:val="1"/>
        </w:numPr>
        <w:ind w:left="0" w:leftChars="0" w:firstLine="0" w:firstLineChars="0"/>
        <w:rPr>
          <w:b w:val="0"/>
          <w:bdr w:val="none" w:sz="0" w:space="0"/>
        </w:rPr>
      </w:pPr>
      <w:r>
        <w:t>实例验证与分析</w:t>
      </w:r>
    </w:p>
    <w:p w14:paraId="5DF53CB6">
      <w:pPr>
        <w:pStyle w:val="3"/>
        <w:widowControl/>
        <w:numPr>
          <w:ilvl w:val="0"/>
          <w:numId w:val="4"/>
        </w:numPr>
        <w:ind w:left="0" w:leftChars="0" w:firstLine="0" w:firstLineChars="0"/>
        <w:rPr>
          <w:b w:val="0"/>
          <w:bdr w:val="none" w:sz="0" w:space="0"/>
        </w:rPr>
      </w:pPr>
      <w:r>
        <w:t>开发过程与问题解决</w:t>
      </w:r>
    </w:p>
    <w:p w14:paraId="0A728E33">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在表情识别系统的开发实践中，我们遭遇了多项实际技术难题。首先是模型加载与推理的环境兼容性问题，训练完成的 PyTorch 模型在不同 Python 环境中加载时，频繁出现版本不匹配错误，尤其在使用 torch.load () 函数读取模型文件时问题尤为突出。为解决这一问题，我们对开发环境版本进行统一规范，明确限定依赖库的具体版本要求，最终确定采用 Python 3.8 搭配 PyTorch 1.12.0 的环境组合，确保模型能够稳定加载与运行。</w:t>
      </w:r>
    </w:p>
    <w:p w14:paraId="126F26F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在人脸检测环节，OpenCV 的 Haar 级联分类器在处理特定角度人脸时存在漏检现象。当用户头部偏转角度较大时，系统难以稳定检测到人脸区域。我们尝试调整检测参数，将 scaleFactor 从 1.1 调整为 1.05，minNeighbors 从 5 改为 3，有效提高了检测灵敏度，但同时也增加了误检的概率。为平衡检测准确率与误检率，最终采用的方案是在检测到人脸后增加验证步骤，通过分析面部关键点的分布合理性，过滤掉误检结果，显著提升了人脸检测的可靠性。</w:t>
      </w:r>
    </w:p>
    <w:p w14:paraId="6C5CCE3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实时处理系统的性能优化是另一项关键挑战。初始版本中，系统对每一帧图像都执行完整的人脸检测与表情识别流程，导致 CPU 占用率居高不下。为降低硬件资源消耗，我们设计并实现了帧跳过优化策略：每 3 帧仅进行一次完整处理，中间帧直接沿用之前的识别结果或采用简化处理方式。该策略使 CPU 使用率从原来的 70-80% 大幅下降至 30-40%，同时通过合理控制帧跳过频率，将识别延迟控制在可接受范围内。</w:t>
      </w:r>
    </w:p>
    <w:p w14:paraId="5469FAF6">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用户界面的响应性问题也亟待解决。在视频处理与界面更新并行执行时，界面容易出现卡顿现象，影响用户体验。我们通过线程分离的方式，将视频处理与界面更新分别部署在不同线程中，利用信号槽机制实现线程间通信，确保界面线程不会被处理任务阻塞。同时，为视频显示组件设置合理的刷新频率，避免过度频繁的界面重绘，有效提升了界面的流畅性。</w:t>
      </w:r>
    </w:p>
    <w:p w14:paraId="29DF3008">
      <w:pPr>
        <w:pStyle w:val="3"/>
        <w:widowControl/>
        <w:numPr>
          <w:ilvl w:val="0"/>
          <w:numId w:val="4"/>
        </w:numPr>
        <w:ind w:left="0" w:leftChars="0" w:firstLine="0" w:firstLineChars="0"/>
        <w:rPr>
          <w:b w:val="0"/>
          <w:bdr w:val="none" w:sz="0" w:space="0"/>
        </w:rPr>
      </w:pPr>
      <w:r>
        <w:t>系统运行验证</w:t>
      </w:r>
    </w:p>
    <w:p w14:paraId="2ACE1D1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系统在实际运行过程中呈现出以下特点。启动阶段需要加载两个人脸检测模型（haarcascade_frontalface_default.xml）与表情识别模型（model_cnn.pkl），加载过程耗时约 2-3 秒，期间界面会显示短暂的等待提示，告知用户系统准备状态。模型加载成功后，系统进入就绪状态，等待用户触发识别操作。</w:t>
      </w:r>
    </w:p>
    <w:p w14:paraId="16E2EB15">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摄像头启动环节存在一定的设备兼容性问题。部分外接 USB 摄像头需要特定的初始化参数才能正常工作，默认参数配置下可能出现启动失败或画面异常的情况。为解决这一问题，我们增加了摄像头参数配置选项，允许用户手动调整分辨率、帧率与曝光参数。在默认设置下，系统采用 640×480 分辨率与 30fps 帧率，该配置在大多数主流摄像头上均能稳定运行。</w:t>
      </w:r>
    </w:p>
    <w:p w14:paraId="1CAA1CD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人脸检测的实际效果与测试环境的光照条件密切相关。在室内正常光照环境下，正面人脸的检测成功率较高；而在背光或强逆光条件下，检测成功率明显下降。我们通过在图像预处理阶段增加直方图均衡化操作，改善了弱光条件下的图像质量，进而提升了检测效果，但极端光照条件仍然是系统面临的一个限制因素。</w:t>
      </w:r>
    </w:p>
    <w:p w14:paraId="5AFFCEE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表情识别过程中发现，中性表情的识别稳定性最高，而一些细微表情（如轻微厌恶或恐惧）容易被误判为中性或其他相似表情。为提高识别稳定性，系统采用多帧投票机制：对连续多帧的识别结果进行统计分析，选择出现频率最高的表情作为最终输出结果。这种方法有效减少了单帧误判的影响，但也导致表情变化的响应出现一定延迟。</w:t>
      </w:r>
    </w:p>
    <w:p w14:paraId="3AD3092D">
      <w:pPr>
        <w:pStyle w:val="3"/>
        <w:widowControl/>
        <w:numPr>
          <w:ilvl w:val="0"/>
          <w:numId w:val="4"/>
        </w:numPr>
        <w:ind w:left="0" w:leftChars="0" w:firstLine="0" w:firstLineChars="0"/>
        <w:rPr>
          <w:b w:val="0"/>
          <w:bdr w:val="none" w:sz="0" w:space="0"/>
        </w:rPr>
      </w:pPr>
      <w:r>
        <w:t>功能完整性验证</w:t>
      </w:r>
    </w:p>
    <w:p w14:paraId="1DCD0FAD">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我们对系统的主要功能进行了逐项验证。人脸检测功能能够准确框选检测到的人脸区域，但在画面中同时出现多个人脸时，偶尔会出现检测框跳动或部分人脸漏检的情况，尤其是在人脸快速移动或遮挡时。表情识别功能在标准测试图像上能够准确输出情感标签，但在实际视频场景中，受图像质量、面部角度、表情强度等因素影响，识别准确率有所下降。</w:t>
      </w:r>
    </w:p>
    <w:p w14:paraId="1A9E5979">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实时视频显示功能运行正常，视频画面流畅，无明显延迟或卡顿现象。但当系统处理负载较高时，如同时检测多个人脸并进行识别，视频帧率会出现一定程度的下降。中英文标签切换功能测试通过，系统能够自动检测 simhei.ttf 字体文件的存在情况，当字体文件存在时显示中文标签，否则自动切换为英文标签，确保标签显示的完整性。</w:t>
      </w:r>
    </w:p>
    <w:p w14:paraId="09488CA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系统控制功能（开始 / 停止识别、退出系统等）均能正常工作。退出功能能够正确释放摄像头资源，关闭所有窗口，但在部分情况下需要多次按下关闭按钮才能完全退出。经排查，这一问题主要是由于部分处理线程未能及时停止导致的，我们通过增加线程停止等待机制，有效改善了这一问题。</w:t>
      </w:r>
    </w:p>
    <w:p w14:paraId="72B61152">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数据记录功能验证结果显示，系统能够准确记录识别结果，包括表情类别、置信度、识别时间等信息。但在长时间连续运行后，内存中的数据记录会逐渐累积，可能影响系统运行性能。为此，我们增加了定期清理机制，当记录数量超过设定阈值时，自动清理较早的记录数据，确保系统内存占用保持稳定。</w:t>
      </w:r>
    </w:p>
    <w:p w14:paraId="1C6FB625">
      <w:pPr>
        <w:pStyle w:val="3"/>
        <w:widowControl/>
        <w:numPr>
          <w:ilvl w:val="0"/>
          <w:numId w:val="4"/>
        </w:numPr>
        <w:ind w:left="0" w:leftChars="0" w:firstLine="0" w:firstLineChars="0"/>
        <w:rPr>
          <w:b w:val="0"/>
          <w:bdr w:val="none" w:sz="0" w:space="0"/>
        </w:rPr>
      </w:pPr>
      <w:r>
        <w:t>系统稳定性分析</w:t>
      </w:r>
    </w:p>
    <w:p w14:paraId="6107FFD5">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在连续运行测试中，系统表现出较好的稳定性。在 2 小时的连续运行测试中，系统未出现崩溃或异常退出现象。内存使用量保持相对稳定，初始运行时内存占用约 300MB，运行过程中逐渐增加至约 450MB 后趋于稳定，无明显内存泄漏迹象。</w:t>
      </w:r>
    </w:p>
    <w:p w14:paraId="68CD7564">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CPU 使用率方面，系统在空闲状态下 CPU 使用率约为 5-10%，进行实时识别时 CPU 使用率上升至 30-40%。该使用率水平在普通配置计算机上处于可接受范围，不会对其他应用程序的正常运行造成严重影响。但在配置较低的计算机上，用户可能需要通过降低处理帧率或关闭部分非必要功能，来确保系统流畅运行。</w:t>
      </w:r>
    </w:p>
    <w:p w14:paraId="00329CB3">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系统对异常情况的处理能力仍有提升空间。当摄像头突然断开连接时，系统能够显示错误提示信息，但需要用户手动重新连接摄像头才能恢复正常工作。我们计划在后续版本中增加摄像头自动重连机制，提升系统的容错能力。当模型文件损坏或丢失时，系统会给出明确的错误提示，并指导用户重新安装或修复相关文件，降低用户操作难度。</w:t>
      </w:r>
    </w:p>
    <w:p w14:paraId="1207F9FB">
      <w:pPr>
        <w:pStyle w:val="3"/>
        <w:widowControl/>
        <w:numPr>
          <w:ilvl w:val="0"/>
          <w:numId w:val="4"/>
        </w:numPr>
        <w:ind w:left="0" w:leftChars="0" w:firstLine="0" w:firstLineChars="0"/>
        <w:rPr>
          <w:b w:val="0"/>
          <w:bdr w:val="none" w:sz="0" w:space="0"/>
        </w:rPr>
      </w:pPr>
      <w:r>
        <w:t>使用体验评估</w:t>
      </w:r>
    </w:p>
    <w:p w14:paraId="596E93F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从用户体验角度来看，系统的操作流程相对简单直观。用户只需启动程序、确保摄像头正常工作，然后点击开始按钮即可启动识别流程，无需复杂的配置操作。界面信息展示清晰明了，人脸检测框、表情标签、置信度等关键信息一目了然，便于用户快速获取识别结果。</w:t>
      </w:r>
    </w:p>
    <w:p w14:paraId="3D99BC4C">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性能表现方面，系统在标准环境下能够满足基本使用需求，但在复杂场景下的表现仍有提升空间。例如，在多人同时出现的场景中，系统的处理能力有限，识别准确率与处理帧率会受到一定影响；在人脸快速运动的情况下，系统可能出现跟踪丢失的情况；在表情快速变化的场景中，系统的响应会存在一定延迟。</w:t>
      </w:r>
    </w:p>
    <w:p w14:paraId="77BD65E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总体而言，系统实现了面部表情识别的核心功能，能够满足一般性的演示与测试需求。但在识别准确率、系统稳定性与用户体验等方面，仍存在进一步优化的空间。本次实例验证所获得的结果，为后续系统的迭代优化提供了明确的方向与数据支撑。</w:t>
      </w:r>
    </w:p>
    <w:p w14:paraId="3F0A3319">
      <w:pPr>
        <w:pStyle w:val="2"/>
        <w:widowControl/>
        <w:numPr>
          <w:ilvl w:val="0"/>
          <w:numId w:val="1"/>
        </w:numPr>
        <w:ind w:left="0" w:leftChars="0" w:firstLine="0" w:firstLineChars="0"/>
        <w:rPr>
          <w:b w:val="0"/>
          <w:bdr w:val="none" w:sz="0" w:space="0"/>
        </w:rPr>
      </w:pPr>
      <w:r>
        <w:t>项目总结与体会</w:t>
      </w:r>
    </w:p>
    <w:p w14:paraId="79CCE05B">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通过本次基于面部表情的情感识别系统开发实践，我深刻体会到理论算法与工程实现之间存在的显著差距。虽然在课程学习中已经掌握了卷积神经网络与面部表情识别的基本原理，但将这些理论知识转化为稳定可用的实际系统，需要解决诸多实际问题。例如，模型在不同 Python 环境下的兼容性问题、实时视频处理的性能瓶颈、人脸检测在复杂光照条件下的鲁棒性挑战等，这些问题在理论学习阶段往往被忽略，却在实际开发过程中成为制约系统性能的关键因素。</w:t>
      </w:r>
    </w:p>
    <w:p w14:paraId="3F7ADC67">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在项目开发过程中，我学会了通过多线程优化、参数调整、错误处理机制设计等方法，平衡系统性能与稳定性。同时，也深刻理解了软件工程中妥协与权衡的重要性 —— 例如，为降低 CPU 占用率采用帧跳过策略，虽然引入了一定延迟，但显著提升了系统的流畅性；为提高人脸检测灵敏度调整参数，虽然增加了误检概率，但通过后续验证步骤有效弥补了这一缺陷。</w:t>
      </w:r>
    </w:p>
    <w:p w14:paraId="09AB1D44">
      <w:pPr>
        <w:pStyle w:val="11"/>
        <w:widowControl/>
        <w:pBdr>
          <w:top w:val="none" w:color="auto" w:sz="0" w:space="0"/>
          <w:left w:val="none" w:color="auto" w:sz="0" w:space="0"/>
          <w:bottom w:val="none" w:color="auto" w:sz="0" w:space="0"/>
          <w:right w:val="none" w:color="auto" w:sz="0" w:space="0"/>
        </w:pBdr>
        <w:rPr>
          <w:color w:val="1F2329"/>
        </w:rPr>
      </w:pPr>
      <w:r>
        <w:rPr>
          <w:color w:val="1F2329"/>
          <w:bdr w:val="none" w:color="auto" w:sz="0" w:space="0"/>
        </w:rPr>
        <w:t>这次项目开发经历让我明白，一个优秀的技术系统不仅需要先进的算法支撑，更需要扎实的工程实现能力与对用户实际需求的深刻理解。从理论模型到实际可用的系统，需要经过反复的调试、优化与验证，这一过程不仅锻炼了我的编程能力与问题解决能力，更培养了我的系统思维与工程素养。这种从理论到实践的转化能力，是课堂学习难以获得的宝贵经验，将对我未来的学习与工作产生重要影响。</w:t>
      </w:r>
    </w:p>
    <w:p w14:paraId="7E5866EF">
      <w:pPr>
        <w:ind w:firstLine="480"/>
        <w:rPr>
          <w:rFonts w:ascii="宋体" w:hAnsi="宋体"/>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454" w:footer="45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39BAB">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4E6B5">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F64A1">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A61F7">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8D028">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B10A2">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83A679"/>
    <w:multiLevelType w:val="singleLevel"/>
    <w:tmpl w:val="A283A679"/>
    <w:lvl w:ilvl="0" w:tentative="0">
      <w:start w:val="1"/>
      <w:numFmt w:val="decimal"/>
      <w:suff w:val="space"/>
      <w:lvlText w:val="2.%1"/>
      <w:lvlJc w:val="left"/>
      <w:pPr>
        <w:ind w:left="0" w:firstLine="0"/>
      </w:pPr>
      <w:rPr>
        <w:rFonts w:hint="default"/>
      </w:rPr>
    </w:lvl>
  </w:abstractNum>
  <w:abstractNum w:abstractNumId="1">
    <w:nsid w:val="F051CDBB"/>
    <w:multiLevelType w:val="singleLevel"/>
    <w:tmpl w:val="F051CDBB"/>
    <w:lvl w:ilvl="0" w:tentative="0">
      <w:start w:val="1"/>
      <w:numFmt w:val="decimal"/>
      <w:suff w:val="space"/>
      <w:lvlText w:val="%1"/>
      <w:lvlJc w:val="left"/>
      <w:pPr>
        <w:ind w:left="0" w:firstLine="0"/>
      </w:pPr>
      <w:rPr>
        <w:rFonts w:hint="default"/>
      </w:rPr>
    </w:lvl>
  </w:abstractNum>
  <w:abstractNum w:abstractNumId="2">
    <w:nsid w:val="F7B63E3D"/>
    <w:multiLevelType w:val="singleLevel"/>
    <w:tmpl w:val="F7B63E3D"/>
    <w:lvl w:ilvl="0" w:tentative="0">
      <w:start w:val="1"/>
      <w:numFmt w:val="decimal"/>
      <w:suff w:val="space"/>
      <w:lvlText w:val="4.%1"/>
      <w:lvlJc w:val="left"/>
      <w:pPr>
        <w:ind w:left="0" w:firstLine="0"/>
      </w:pPr>
      <w:rPr>
        <w:rFonts w:hint="default"/>
      </w:rPr>
    </w:lvl>
  </w:abstractNum>
  <w:abstractNum w:abstractNumId="3">
    <w:nsid w:val="7DC1DC5A"/>
    <w:multiLevelType w:val="singleLevel"/>
    <w:tmpl w:val="7DC1DC5A"/>
    <w:lvl w:ilvl="0" w:tentative="0">
      <w:start w:val="1"/>
      <w:numFmt w:val="decimal"/>
      <w:suff w:val="space"/>
      <w:lvlText w:val="3.%1"/>
      <w:lvlJc w:val="left"/>
      <w:pPr>
        <w:ind w:left="0" w:firstLine="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0F7"/>
    <w:rsid w:val="00056A1C"/>
    <w:rsid w:val="000848AE"/>
    <w:rsid w:val="001040F7"/>
    <w:rsid w:val="001107A4"/>
    <w:rsid w:val="00125666"/>
    <w:rsid w:val="001577E4"/>
    <w:rsid w:val="0019766F"/>
    <w:rsid w:val="001A7C1C"/>
    <w:rsid w:val="001E0EEB"/>
    <w:rsid w:val="002043FB"/>
    <w:rsid w:val="00265367"/>
    <w:rsid w:val="00320008"/>
    <w:rsid w:val="00353553"/>
    <w:rsid w:val="003545EB"/>
    <w:rsid w:val="003A4DB7"/>
    <w:rsid w:val="003B1653"/>
    <w:rsid w:val="003D7213"/>
    <w:rsid w:val="003E35DA"/>
    <w:rsid w:val="00427D67"/>
    <w:rsid w:val="00433635"/>
    <w:rsid w:val="00456263"/>
    <w:rsid w:val="0045682D"/>
    <w:rsid w:val="004A5639"/>
    <w:rsid w:val="004F61B7"/>
    <w:rsid w:val="005048D4"/>
    <w:rsid w:val="00505F57"/>
    <w:rsid w:val="00556EB3"/>
    <w:rsid w:val="0056507B"/>
    <w:rsid w:val="005D6240"/>
    <w:rsid w:val="005F0E66"/>
    <w:rsid w:val="00644EC6"/>
    <w:rsid w:val="006D099E"/>
    <w:rsid w:val="006E61A1"/>
    <w:rsid w:val="006F70A5"/>
    <w:rsid w:val="0072081C"/>
    <w:rsid w:val="0073587F"/>
    <w:rsid w:val="007513CA"/>
    <w:rsid w:val="0076553F"/>
    <w:rsid w:val="007C5251"/>
    <w:rsid w:val="00800627"/>
    <w:rsid w:val="00853FBB"/>
    <w:rsid w:val="008F34C3"/>
    <w:rsid w:val="00902761"/>
    <w:rsid w:val="00921904"/>
    <w:rsid w:val="00954194"/>
    <w:rsid w:val="00956002"/>
    <w:rsid w:val="00970E65"/>
    <w:rsid w:val="00972522"/>
    <w:rsid w:val="009817D9"/>
    <w:rsid w:val="009A220A"/>
    <w:rsid w:val="009E5258"/>
    <w:rsid w:val="009F4991"/>
    <w:rsid w:val="00A915BD"/>
    <w:rsid w:val="00AB47D4"/>
    <w:rsid w:val="00AD370D"/>
    <w:rsid w:val="00AF14E2"/>
    <w:rsid w:val="00B54C92"/>
    <w:rsid w:val="00B60FE9"/>
    <w:rsid w:val="00B6761B"/>
    <w:rsid w:val="00B93462"/>
    <w:rsid w:val="00BA2F89"/>
    <w:rsid w:val="00C16EF0"/>
    <w:rsid w:val="00C220A3"/>
    <w:rsid w:val="00C37D15"/>
    <w:rsid w:val="00C861A0"/>
    <w:rsid w:val="00CA17AC"/>
    <w:rsid w:val="00D72AEE"/>
    <w:rsid w:val="00D92001"/>
    <w:rsid w:val="00DA4AA6"/>
    <w:rsid w:val="00DE2405"/>
    <w:rsid w:val="00DF0141"/>
    <w:rsid w:val="00E20158"/>
    <w:rsid w:val="00E21CBD"/>
    <w:rsid w:val="00E33337"/>
    <w:rsid w:val="00E4510E"/>
    <w:rsid w:val="00E46337"/>
    <w:rsid w:val="00E53B5A"/>
    <w:rsid w:val="00E644BE"/>
    <w:rsid w:val="00E940D4"/>
    <w:rsid w:val="00ED5C53"/>
    <w:rsid w:val="00EF6509"/>
    <w:rsid w:val="00F45037"/>
    <w:rsid w:val="00F47BD6"/>
    <w:rsid w:val="00F56CE4"/>
    <w:rsid w:val="00F921AC"/>
    <w:rsid w:val="00FA4DF9"/>
    <w:rsid w:val="00FB0439"/>
    <w:rsid w:val="00FB37C9"/>
    <w:rsid w:val="02BE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5"/>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24"/>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26"/>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link w:val="23"/>
    <w:qFormat/>
    <w:uiPriority w:val="0"/>
    <w:pPr>
      <w:tabs>
        <w:tab w:val="center" w:pos="4153"/>
        <w:tab w:val="right" w:pos="8306"/>
      </w:tabs>
      <w:snapToGrid w:val="0"/>
      <w:jc w:val="left"/>
    </w:pPr>
    <w:rPr>
      <w:sz w:val="18"/>
      <w:szCs w:val="18"/>
    </w:rPr>
  </w:style>
  <w:style w:type="paragraph" w:styleId="13">
    <w:name w:val="header"/>
    <w:basedOn w:val="1"/>
    <w:link w:val="22"/>
    <w:uiPriority w:val="0"/>
    <w:pPr>
      <w:pBdr>
        <w:bottom w:val="single" w:color="auto" w:sz="6" w:space="1"/>
      </w:pBdr>
      <w:tabs>
        <w:tab w:val="center" w:pos="4153"/>
        <w:tab w:val="right" w:pos="8306"/>
      </w:tabs>
      <w:snapToGrid w:val="0"/>
      <w:jc w:val="center"/>
    </w:pPr>
    <w:rPr>
      <w:sz w:val="18"/>
      <w:szCs w:val="18"/>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TML Code"/>
    <w:basedOn w:val="19"/>
    <w:uiPriority w:val="0"/>
    <w:rPr>
      <w:rFonts w:ascii="Courier New" w:hAnsi="Courier New"/>
      <w:sz w:val="20"/>
    </w:rPr>
  </w:style>
  <w:style w:type="paragraph" w:customStyle="1" w:styleId="21">
    <w:name w:val="Char Char Char Char Char Char Char"/>
    <w:basedOn w:val="1"/>
    <w:uiPriority w:val="0"/>
    <w:pPr>
      <w:widowControl/>
      <w:spacing w:after="160" w:line="240" w:lineRule="exact"/>
      <w:jc w:val="left"/>
    </w:pPr>
    <w:rPr>
      <w:rFonts w:ascii="Arial" w:hAnsi="Arial" w:eastAsia="Times New Roman" w:cs="Verdana"/>
      <w:b/>
      <w:kern w:val="0"/>
      <w:lang w:eastAsia="en-US"/>
    </w:rPr>
  </w:style>
  <w:style w:type="character" w:customStyle="1" w:styleId="22">
    <w:name w:val="页眉 字符"/>
    <w:link w:val="13"/>
    <w:uiPriority w:val="0"/>
    <w:rPr>
      <w:kern w:val="2"/>
      <w:sz w:val="18"/>
      <w:szCs w:val="18"/>
    </w:rPr>
  </w:style>
  <w:style w:type="character" w:customStyle="1" w:styleId="23">
    <w:name w:val="页脚 字符"/>
    <w:link w:val="12"/>
    <w:qFormat/>
    <w:uiPriority w:val="0"/>
    <w:rPr>
      <w:kern w:val="2"/>
      <w:sz w:val="18"/>
      <w:szCs w:val="18"/>
    </w:rPr>
  </w:style>
  <w:style w:type="character" w:customStyle="1" w:styleId="24">
    <w:name w:val="标题 2 字符"/>
    <w:basedOn w:val="19"/>
    <w:link w:val="3"/>
    <w:qFormat/>
    <w:uiPriority w:val="0"/>
    <w:rPr>
      <w:rFonts w:asciiTheme="majorHAnsi" w:hAnsiTheme="majorHAnsi" w:eastAsiaTheme="majorEastAsia" w:cstheme="majorBidi"/>
      <w:b/>
      <w:bCs/>
      <w:kern w:val="2"/>
      <w:sz w:val="32"/>
      <w:szCs w:val="32"/>
    </w:rPr>
  </w:style>
  <w:style w:type="character" w:customStyle="1" w:styleId="25">
    <w:name w:val="标题 1 字符"/>
    <w:basedOn w:val="19"/>
    <w:link w:val="2"/>
    <w:qFormat/>
    <w:uiPriority w:val="0"/>
    <w:rPr>
      <w:b/>
      <w:bCs/>
      <w:kern w:val="44"/>
      <w:sz w:val="44"/>
      <w:szCs w:val="44"/>
    </w:rPr>
  </w:style>
  <w:style w:type="character" w:customStyle="1" w:styleId="26">
    <w:name w:val="标题 3 字符"/>
    <w:basedOn w:val="19"/>
    <w:link w:val="4"/>
    <w:qFormat/>
    <w:uiPriority w:val="0"/>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WWW.YlmF.CoM</Company>
  <Pages>17</Pages>
  <Words>770</Words>
  <Characters>839</Characters>
  <Lines>7</Lines>
  <Paragraphs>2</Paragraphs>
  <TotalTime>0</TotalTime>
  <ScaleCrop>false</ScaleCrop>
  <LinksUpToDate>false</LinksUpToDate>
  <CharactersWithSpaces>1012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2023-11-20T01:27:00Z</dcterms:created>
  <dc:creator>雨林木风</dc:creator>
  <cp:lastModifiedBy>侯腾跃</cp:lastModifiedBy>
  <dcterms:modified xsi:type="dcterms:W3CDTF">2026-01-11T12:20:59Z</dcterms:modified>
  <dc:title>合肥工业大学研究生实践环节考核表</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eyJoZGlkIjoiNjA5NzNlZjU0YzRhZjViMmJlN2I2OGE4ZjllYjI2NTQiLCJ1c2VySWQiOiIxNzUzODU2OTY0In0=</vt:lpwstr>
  </property>
  <property fmtid="{D5CDD505-2E9C-101B-9397-08002B2CF9AE}" pid="3" name="KSOProductBuildVer">
    <vt:lpwstr>2052-12.1.0.24034</vt:lpwstr>
  </property>
  <property fmtid="{D5CDD505-2E9C-101B-9397-08002B2CF9AE}" pid="4" name="ICV">
    <vt:lpwstr>30304AEC39F6446181C03DA3B8D96C0A_12</vt:lpwstr>
  </property>
</Properties>
</file>