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Simulated Kinematic Lab II</w:t>
      </w:r>
    </w:p>
    <w:p>
      <w:pPr>
        <w:pStyle w:val="Normal"/>
        <w:rPr/>
      </w:pPr>
      <w:r>
        <w:rPr/>
        <w:t>In this lab we will be using Beyond Labz to conduct a simulated experiment in which we will analyze the motion of a ball rolling down an incline plane. Position, velocity and acceleration graphs each can represent acceleration in different ways and understanding what they show is important to understanding motion of all types. Physicists use these different types of motion graphs together to show different perspectives of the motion being studied. Motion graphs are typically made of the position, velocity and acceleration data over time. They do not actually show the x-y position in space, but show how the object is changing position based on an initial reference point. So, the position graph is just representing the distance from a reference point over time and cannot be used to deduce two-dimensional motion changes. In this activity, the motion is limited to the surface of a ramp, so the object is confined to a single line of motion. The distance of the ball from the bottom of the ramp is just the length along the ramp surface, or the hypotenuse of the triangle, not the x and y positions of the object.</w:t>
      </w:r>
    </w:p>
    <w:p>
      <w:pPr>
        <w:pStyle w:val="Normal"/>
        <w:rPr>
          <w:b/>
          <w:b/>
          <w:bCs/>
        </w:rPr>
      </w:pPr>
      <w:r>
        <w:rPr>
          <w:b/>
          <w:bCs/>
        </w:rPr>
        <w:t xml:space="preserve">Procedure </w:t>
      </w:r>
    </w:p>
    <w:p>
      <w:pPr>
        <w:pStyle w:val="Normal"/>
        <w:rPr/>
      </w:pPr>
      <w:r>
        <w:rPr/>
        <w:t xml:space="preserve">1. Start Virtual Physics and select Graphing Accelerated Motion from the list of assignments. The lab will open in the Mechanics laboratory. </w:t>
      </w:r>
    </w:p>
    <w:p>
      <w:pPr>
        <w:pStyle w:val="Normal"/>
        <w:rPr/>
      </w:pPr>
      <w:r>
        <w:rPr/>
        <w:t xml:space="preserve">2. The laboratory will be set up with a ball on a ramp. The ramp has an angle of 30 degrees.  Click the red Recording button to start recording data. Start the ball rolling down the ramp by clicking the Start button. Observe what happens as the ball hits the end of the ramp. You will see a link appear in the Lab Book that contains the position, velocity and acceleration versus time data for the ball rolling down the ramp. </w:t>
      </w:r>
    </w:p>
    <w:p>
      <w:pPr>
        <w:pStyle w:val="Normal"/>
        <w:rPr/>
      </w:pPr>
      <w:r>
        <w:rPr/>
        <w:t>3. Click the Reset button to move the ball back to the top of the ramp. Set the angle of the ramp to 45 degrees using the Parameters Palette. Repeat Step 2. Repeat the experiment once more with the ramp at 60 degrees. You should now have three data links in your lab book. Double click beside each link to label the link with the angle of the ramp.</w:t>
      </w:r>
    </w:p>
    <w:p>
      <w:pPr>
        <w:pStyle w:val="Normal"/>
        <w:rPr/>
      </w:pPr>
      <w:r>
        <w:rPr/>
        <w:t xml:space="preserve">4. Once you are satisfied with the data that you collected, copy the data from your lab book and paste it into an Excel work sheet. </w:t>
      </w:r>
    </w:p>
    <w:p>
      <w:pPr>
        <w:pStyle w:val="Normal"/>
        <w:rPr>
          <w:b/>
          <w:b/>
          <w:bCs/>
        </w:rPr>
      </w:pPr>
      <w:r>
        <w:rPr>
          <w:b/>
          <w:bCs/>
        </w:rPr>
        <w:t>Data Analysis</w:t>
      </w:r>
    </w:p>
    <w:p>
      <w:pPr>
        <w:pStyle w:val="ListParagraph"/>
        <w:numPr>
          <w:ilvl w:val="0"/>
          <w:numId w:val="1"/>
        </w:numPr>
        <w:rPr/>
      </w:pPr>
      <w:r>
        <w:rPr/>
        <w:t>Plot the position vs time graph for each of the incline angles. Make sure each of the graphs have the appropriate titles and units.</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3239770"/>
            <wp:effectExtent l="0" t="0" r="0" b="0"/>
            <wp:wrapTopAndBottom/>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3239770"/>
            <wp:effectExtent l="0" t="0" r="0" b="0"/>
            <wp:wrapTopAndBottom/>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3239770"/>
            <wp:effectExtent l="0" t="0" r="0" b="0"/>
            <wp:wrapTopAndBottom/>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ListParagraph"/>
        <w:numPr>
          <w:ilvl w:val="0"/>
          <w:numId w:val="1"/>
        </w:numPr>
        <w:rPr/>
      </w:pPr>
      <w:r>
        <w:rPr/>
        <w:t xml:space="preserve">Fit each of the position vs time graphs to a second-degree polynomial function. In lecture you learned that an object undergoing constant acceleration in one dimension must obey the equation </w:t>
      </w:r>
      <w:r>
        <w:rPr/>
      </w:r>
      <m:oMath xmlns:m="http://schemas.openxmlformats.org/officeDocument/2006/math">
        <m:sSub>
          <m:e>
            <m:r>
              <w:rPr>
                <w:rFonts w:ascii="Cambria Math" w:hAnsi="Cambria Math"/>
              </w:rPr>
              <m:t xml:space="preserve">x</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w:r>
        <w:rPr>
          <w:rFonts w:eastAsia="" w:eastAsiaTheme="minorEastAsia"/>
        </w:rPr>
        <w:t>. Determine the acceleration at all three angles of inclination and paste each of the graphs with the trendlines, equations of the line of best fit, and the R-squared value in the space below.</w:t>
      </w:r>
    </w:p>
    <w:p>
      <w:pPr>
        <w:pStyle w:val="Normal"/>
        <w:rPr>
          <w:rFonts w:ascii="monospaced" w:hAnsi="monospaced"/>
        </w:rPr>
      </w:pPr>
      <w:r>
        <w:rPr>
          <w:rFonts w:ascii="monospaced" w:hAnsi="monospaced"/>
        </w:rPr>
        <w:drawing>
          <wp:inline distT="0" distB="0" distL="0" distR="0">
            <wp:extent cx="5760085" cy="323977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monospaced" w:hAnsi="monospaced"/>
        </w:rPr>
        <w:t>1/2 * a = 2.45m/s^2</w:t>
      </w:r>
    </w:p>
    <w:p>
      <w:pPr>
        <w:pStyle w:val="Normal"/>
        <w:rPr>
          <w:rFonts w:ascii="monospaced" w:hAnsi="monospaced"/>
        </w:rPr>
      </w:pPr>
      <w:r>
        <w:rPr>
          <w:rFonts w:ascii="monospaced" w:hAnsi="monospaced"/>
        </w:rPr>
        <w:t>a = 4.90m/s^2</w:t>
      </w:r>
    </w:p>
    <w:p>
      <w:pPr>
        <w:pStyle w:val="Normal"/>
        <w:rPr/>
      </w:pPr>
      <w:r>
        <w:rPr>
          <w:rFonts w:ascii="monospaced" w:hAnsi="monospaced"/>
        </w:rPr>
        <w:drawing>
          <wp:inline distT="0" distB="0" distL="0" distR="0">
            <wp:extent cx="5760085" cy="3239770"/>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monospaced" w:hAnsi="monospaced"/>
        </w:rPr>
        <w:t>1/2 * a = 3.47m/s^2</w:t>
      </w:r>
    </w:p>
    <w:p>
      <w:pPr>
        <w:pStyle w:val="Normal"/>
        <w:rPr/>
      </w:pPr>
      <w:r>
        <w:rPr>
          <w:rFonts w:ascii="monospaced" w:hAnsi="monospaced"/>
        </w:rPr>
        <w:t>a = 6.93m/s^2</w:t>
      </w:r>
    </w:p>
    <w:p>
      <w:pPr>
        <w:pStyle w:val="Normal"/>
        <w:rPr/>
      </w:pPr>
      <w:r>
        <w:rPr/>
      </w:r>
    </w:p>
    <w:p>
      <w:pPr>
        <w:pStyle w:val="Normal"/>
        <w:rPr/>
      </w:pPr>
      <w:r>
        <w:rPr/>
        <w:drawing>
          <wp:inline distT="0" distB="0" distL="0" distR="0">
            <wp:extent cx="5760085" cy="3239770"/>
            <wp:effectExtent l="0" t="0" r="0" b="0"/>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rFonts w:ascii="monospaced" w:hAnsi="monospaced"/>
        </w:rPr>
      </w:pPr>
      <w:r>
        <w:rPr>
          <w:rFonts w:ascii="monospaced" w:hAnsi="monospaced"/>
        </w:rPr>
        <w:t>1/2 * a = 4.25m/s^2</w:t>
      </w:r>
    </w:p>
    <w:p>
      <w:pPr>
        <w:pStyle w:val="Normal"/>
        <w:rPr/>
      </w:pPr>
      <w:r>
        <w:rPr>
          <w:rFonts w:ascii="monospaced" w:hAnsi="monospaced"/>
        </w:rPr>
        <w:t>a = 8.50m/s^2</w:t>
      </w:r>
    </w:p>
    <w:p>
      <w:pPr>
        <w:pStyle w:val="Normal"/>
        <w:rPr/>
      </w:pPr>
      <w:r>
        <w:rPr/>
      </w:r>
    </w:p>
    <w:p>
      <w:pPr>
        <w:pStyle w:val="ListParagraph"/>
        <w:numPr>
          <w:ilvl w:val="0"/>
          <w:numId w:val="1"/>
        </w:numPr>
        <w:rPr/>
      </w:pPr>
      <w:r>
        <w:rPr/>
        <w:t xml:space="preserve">Given that the acceleration down an incline plane is </w:t>
      </w:r>
      <w:r>
        <w:rPr/>
      </w:r>
      <m:oMath xmlns:m="http://schemas.openxmlformats.org/officeDocument/2006/math">
        <m:r>
          <w:rPr>
            <w:rFonts w:ascii="Cambria Math" w:hAnsi="Cambria Math"/>
          </w:rPr>
          <m:t xml:space="preserve">gsinθ</m:t>
        </m:r>
      </m:oMath>
      <w:r>
        <w:rPr>
          <w:rFonts w:eastAsia="" w:eastAsiaTheme="minorEastAsia"/>
        </w:rPr>
        <w:t xml:space="preserve"> where </w:t>
      </w:r>
      <w:r>
        <w:rPr/>
      </w:r>
      <m:oMath xmlns:m="http://schemas.openxmlformats.org/officeDocument/2006/math">
        <m:r>
          <w:rPr>
            <w:rFonts w:ascii="Cambria Math" w:hAnsi="Cambria Math"/>
          </w:rPr>
          <m:t xml:space="preserve">θ</m:t>
        </m:r>
      </m:oMath>
      <w:r>
        <w:rPr>
          <w:rFonts w:eastAsia="" w:eastAsiaTheme="minorEastAsia"/>
        </w:rPr>
        <w:t xml:space="preserve"> is the angle of inclination, compare the value obtained from the fit to </w:t>
      </w:r>
      <w:r>
        <w:rPr/>
      </w:r>
      <m:oMath xmlns:m="http://schemas.openxmlformats.org/officeDocument/2006/math">
        <m:r>
          <w:rPr>
            <w:rFonts w:ascii="Cambria Math" w:hAnsi="Cambria Math"/>
          </w:rPr>
          <m:t xml:space="preserve">gsinθ</m:t>
        </m:r>
      </m:oMath>
      <w:r>
        <w:rPr>
          <w:rFonts w:eastAsia="" w:eastAsiaTheme="minorEastAsia"/>
        </w:rPr>
        <w:t xml:space="preserve"> for each of the angles of inclination.</w:t>
      </w:r>
    </w:p>
    <w:p>
      <w:pPr>
        <w:pStyle w:val="ListParagraph"/>
        <w:rPr/>
      </w:pPr>
      <w:r>
        <w:rPr/>
      </w:r>
    </w:p>
    <w:tbl>
      <w:tblPr>
        <w:tblW w:w="9360" w:type="dxa"/>
        <w:jc w:val="left"/>
        <w:tblInd w:w="0" w:type="dxa"/>
        <w:tblCellMar>
          <w:top w:w="0" w:type="dxa"/>
          <w:left w:w="0" w:type="dxa"/>
          <w:bottom w:w="0" w:type="dxa"/>
          <w:right w:w="0" w:type="dxa"/>
        </w:tblCellMar>
      </w:tblPr>
      <w:tblGrid>
        <w:gridCol w:w="1935"/>
        <w:gridCol w:w="3570"/>
        <w:gridCol w:w="3855"/>
      </w:tblGrid>
      <w:tr>
        <w:trPr/>
        <w:tc>
          <w:tcPr>
            <w:tcW w:w="1935" w:type="dxa"/>
            <w:tcBorders/>
          </w:tcPr>
          <w:p>
            <w:pPr>
              <w:pStyle w:val="TableHeading"/>
              <w:spacing w:before="0" w:after="160"/>
              <w:rPr>
                <w:rFonts w:ascii="monospace" w:hAnsi="monospace"/>
                <w:b w:val="false"/>
                <w:b w:val="false"/>
                <w:bCs w:val="false"/>
              </w:rPr>
            </w:pPr>
            <w:r>
              <w:rPr>
                <w:rFonts w:ascii="monospace" w:hAnsi="monospace"/>
                <w:b w:val="false"/>
                <w:bCs w:val="false"/>
              </w:rPr>
              <w:t>Angle</w:t>
            </w:r>
          </w:p>
        </w:tc>
        <w:tc>
          <w:tcPr>
            <w:tcW w:w="3570" w:type="dxa"/>
            <w:tcBorders/>
          </w:tcPr>
          <w:p>
            <w:pPr>
              <w:pStyle w:val="TableHeading"/>
              <w:spacing w:before="0" w:after="160"/>
              <w:rPr>
                <w:rFonts w:ascii="monospace" w:hAnsi="monospace"/>
                <w:b w:val="false"/>
                <w:b w:val="false"/>
                <w:bCs w:val="false"/>
              </w:rPr>
            </w:pPr>
            <w:r>
              <w:rPr>
                <w:rFonts w:ascii="monospace" w:hAnsi="monospace"/>
                <w:b w:val="false"/>
                <w:bCs w:val="false"/>
              </w:rPr>
              <w:t>Experimental Acceleration (m/s^2)</w:t>
            </w:r>
          </w:p>
        </w:tc>
        <w:tc>
          <w:tcPr>
            <w:tcW w:w="3855" w:type="dxa"/>
            <w:tcBorders/>
          </w:tcPr>
          <w:p>
            <w:pPr>
              <w:pStyle w:val="TableHeading"/>
              <w:spacing w:before="0" w:after="160"/>
              <w:rPr>
                <w:rFonts w:ascii="monospace" w:hAnsi="monospace"/>
                <w:b w:val="false"/>
                <w:b w:val="false"/>
                <w:bCs w:val="false"/>
              </w:rPr>
            </w:pPr>
            <w:r>
              <w:rPr>
                <w:rFonts w:ascii="monospace" w:hAnsi="monospace"/>
                <w:b w:val="false"/>
                <w:bCs w:val="false"/>
              </w:rPr>
              <w:t>Expected Acceleration gsinθ (m/s^2)</w:t>
            </w:r>
          </w:p>
        </w:tc>
      </w:tr>
      <w:tr>
        <w:trPr/>
        <w:tc>
          <w:tcPr>
            <w:tcW w:w="193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30</w:t>
            </w:r>
          </w:p>
        </w:tc>
        <w:tc>
          <w:tcPr>
            <w:tcW w:w="3570"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4.90</w:t>
            </w:r>
          </w:p>
        </w:tc>
        <w:tc>
          <w:tcPr>
            <w:tcW w:w="385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4.9</w:t>
            </w:r>
          </w:p>
        </w:tc>
      </w:tr>
      <w:tr>
        <w:trPr/>
        <w:tc>
          <w:tcPr>
            <w:tcW w:w="193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45</w:t>
            </w:r>
          </w:p>
        </w:tc>
        <w:tc>
          <w:tcPr>
            <w:tcW w:w="3570"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6.93</w:t>
            </w:r>
          </w:p>
        </w:tc>
        <w:tc>
          <w:tcPr>
            <w:tcW w:w="385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6.93</w:t>
            </w:r>
          </w:p>
        </w:tc>
      </w:tr>
      <w:tr>
        <w:trPr/>
        <w:tc>
          <w:tcPr>
            <w:tcW w:w="193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60</w:t>
            </w:r>
          </w:p>
        </w:tc>
        <w:tc>
          <w:tcPr>
            <w:tcW w:w="3570"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8.50</w:t>
            </w:r>
          </w:p>
        </w:tc>
        <w:tc>
          <w:tcPr>
            <w:tcW w:w="385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8.49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Now plot the velocity vs. time graph for each of the angles of inclination and paste them in the space below. Make sure each of the graphs have the appropriate titles and units.</w:t>
      </w:r>
    </w:p>
    <w:p>
      <w:pPr>
        <w:pStyle w:val="ListParagraph"/>
        <w:rPr/>
      </w:pPr>
      <w:r>
        <w:rPr/>
      </w:r>
    </w:p>
    <w:p>
      <w:pPr>
        <w:pStyle w:val="ListParagraph"/>
        <w:rPr/>
      </w:pPr>
      <w:r>
        <w:rPr/>
      </w:r>
    </w:p>
    <w:p>
      <w:pPr>
        <w:pStyle w:val="ListParagraph"/>
        <w:rPr/>
      </w:pPr>
      <w:r>
        <w:rPr/>
      </w:r>
    </w:p>
    <w:p>
      <w:pPr>
        <w:pStyle w:val="ListParagraph"/>
        <w:rPr/>
      </w:pPr>
      <w:r>
        <w:rPr/>
        <w:drawing>
          <wp:inline distT="0" distB="0" distL="0" distR="0">
            <wp:extent cx="5760085" cy="3239770"/>
            <wp:effectExtent l="0" t="0" r="0" b="0"/>
            <wp:docPr id="7"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ListParagraph"/>
        <w:rPr/>
      </w:pPr>
      <w:r>
        <w:rPr/>
      </w:r>
    </w:p>
    <w:p>
      <w:pPr>
        <w:pStyle w:val="ListParagraph"/>
        <w:rPr/>
      </w:pPr>
      <w:r>
        <w:rPr/>
      </w:r>
    </w:p>
    <w:p>
      <w:pPr>
        <w:pStyle w:val="ListParagraph"/>
        <w:rPr/>
      </w:pPr>
      <w:r>
        <w:rPr/>
      </w:r>
    </w:p>
    <w:p>
      <w:pPr>
        <w:pStyle w:val="ListParagraph"/>
        <w:rPr/>
      </w:pPr>
      <w:r>
        <w:rPr/>
        <w:drawing>
          <wp:inline distT="0" distB="0" distL="0" distR="0">
            <wp:extent cx="5760085" cy="2900680"/>
            <wp:effectExtent l="0" t="0" r="0" b="0"/>
            <wp:docPr id="8" name="Object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ListParagraph"/>
        <w:ind w:hanging="0"/>
        <w:rPr/>
      </w:pPr>
      <w:r>
        <w:rPr/>
        <w:drawing>
          <wp:inline distT="0" distB="0" distL="0" distR="0">
            <wp:extent cx="5760085" cy="3239770"/>
            <wp:effectExtent l="0" t="0" r="0" b="0"/>
            <wp:docPr id="9" name="Object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ListParagraph"/>
        <w:rPr/>
      </w:pPr>
      <w:r>
        <w:rPr/>
      </w:r>
    </w:p>
    <w:p>
      <w:pPr>
        <w:pStyle w:val="ListParagraph"/>
        <w:numPr>
          <w:ilvl w:val="0"/>
          <w:numId w:val="1"/>
        </w:numPr>
        <w:rPr/>
      </w:pPr>
      <w:r>
        <w:rPr/>
        <w:t xml:space="preserve">Fit each of the velocity vs time graphs to a linear function. In lecture you learned that an object undergoing constant acceleration in one dimension must obey the equation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at</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oMath>
      <w:r>
        <w:rPr>
          <w:rFonts w:eastAsia="" w:eastAsiaTheme="minorEastAsia"/>
        </w:rPr>
        <w:t>. Determine the acceleration at all three angles of inclination and paste each of the graphs with the trendlines, equations of the line of best fit, and the R-squared value in the space below.</w:t>
      </w:r>
    </w:p>
    <w:p>
      <w:pPr>
        <w:pStyle w:val="ListParagraph"/>
        <w:rPr/>
      </w:pPr>
      <w:r>
        <w:rPr/>
      </w:r>
    </w:p>
    <w:p>
      <w:pPr>
        <w:pStyle w:val="ListParagraph"/>
        <w:ind w:hanging="0"/>
        <w:rPr/>
      </w:pPr>
      <w:r>
        <w:rPr/>
        <w:drawing>
          <wp:inline distT="0" distB="0" distL="0" distR="0">
            <wp:extent cx="5760085" cy="3239770"/>
            <wp:effectExtent l="0" t="0" r="0" b="0"/>
            <wp:docPr id="10" name="Object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ListParagraph"/>
        <w:rPr/>
      </w:pPr>
      <w:r>
        <w:rPr/>
      </w:r>
    </w:p>
    <w:p>
      <w:pPr>
        <w:pStyle w:val="ListParagraph"/>
        <w:rPr>
          <w:rFonts w:ascii="mono" w:hAnsi="mono"/>
        </w:rPr>
      </w:pPr>
      <w:r>
        <w:rPr>
          <w:rFonts w:ascii="mono" w:hAnsi="mono"/>
        </w:rPr>
        <w:t>a = 4.9m/s^2</w:t>
      </w:r>
    </w:p>
    <w:p>
      <w:pPr>
        <w:pStyle w:val="ListParagraph"/>
        <w:rPr/>
      </w:pPr>
      <w:r>
        <w:rPr/>
      </w:r>
    </w:p>
    <w:p>
      <w:pPr>
        <w:pStyle w:val="ListParagraph"/>
        <w:rPr/>
      </w:pPr>
      <w:r>
        <w:rPr/>
        <w:drawing>
          <wp:inline distT="0" distB="0" distL="0" distR="0">
            <wp:extent cx="6020435" cy="2900680"/>
            <wp:effectExtent l="0" t="0" r="0" b="0"/>
            <wp:docPr id="11" name="Object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ListParagraph"/>
        <w:rPr/>
      </w:pPr>
      <w:r>
        <w:rPr/>
      </w:r>
    </w:p>
    <w:p>
      <w:pPr>
        <w:pStyle w:val="ListParagraph"/>
        <w:rPr/>
      </w:pPr>
      <w:r>
        <w:rPr/>
      </w:r>
    </w:p>
    <w:p>
      <w:pPr>
        <w:pStyle w:val="ListParagraph"/>
        <w:rPr>
          <w:rFonts w:ascii="mono" w:hAnsi="mono"/>
        </w:rPr>
      </w:pPr>
      <w:r>
        <w:rPr>
          <w:rFonts w:ascii="mono" w:hAnsi="mono"/>
        </w:rPr>
        <w:t>a = 6.93m/s^2</w:t>
      </w:r>
    </w:p>
    <w:p>
      <w:pPr>
        <w:pStyle w:val="ListParagraph"/>
        <w:rPr>
          <w:rFonts w:ascii="mono" w:hAnsi="mono"/>
        </w:rPr>
      </w:pPr>
      <w:r>
        <w:rPr>
          <w:rFonts w:ascii="mono" w:hAnsi="mono"/>
        </w:rPr>
      </w:r>
    </w:p>
    <w:p>
      <w:pPr>
        <w:pStyle w:val="ListParagraph"/>
        <w:ind w:hanging="0"/>
        <w:rPr/>
      </w:pPr>
      <w:r>
        <w:rPr/>
        <w:t xml:space="preserve">    </w:t>
      </w:r>
      <w:r>
        <w:rPr/>
        <w:drawing>
          <wp:inline distT="0" distB="0" distL="0" distR="0">
            <wp:extent cx="5760085" cy="3239770"/>
            <wp:effectExtent l="0" t="0" r="0" b="0"/>
            <wp:docPr id="12" name="Object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ListParagraph"/>
        <w:rPr/>
      </w:pPr>
      <w:r>
        <w:rPr/>
      </w:r>
    </w:p>
    <w:p>
      <w:pPr>
        <w:pStyle w:val="ListParagraph"/>
        <w:rPr/>
      </w:pPr>
      <w:r>
        <w:rPr/>
      </w:r>
    </w:p>
    <w:p>
      <w:pPr>
        <w:pStyle w:val="ListParagraph"/>
        <w:rPr>
          <w:rFonts w:ascii="mono" w:hAnsi="mono"/>
        </w:rPr>
      </w:pPr>
      <w:r>
        <w:rPr>
          <w:rFonts w:ascii="mono" w:hAnsi="mono"/>
        </w:rPr>
        <w:t>a = 8.49m/s^2</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 xml:space="preserve">Compare the acceleration obtained from the fit from question 2, from question 5, and from calculating </w:t>
      </w:r>
      <w:r>
        <w:rPr/>
      </w:r>
      <m:oMath xmlns:m="http://schemas.openxmlformats.org/officeDocument/2006/math">
        <m:r>
          <w:rPr>
            <w:rFonts w:ascii="Cambria Math" w:hAnsi="Cambria Math"/>
          </w:rPr>
          <m:t xml:space="preserve">gsinθ</m:t>
        </m:r>
      </m:oMath>
      <w:r>
        <w:rPr>
          <w:rFonts w:eastAsia="" w:eastAsiaTheme="minorEastAsia"/>
        </w:rPr>
        <w:t>.</w:t>
      </w:r>
    </w:p>
    <w:p>
      <w:pPr>
        <w:pStyle w:val="Normal"/>
        <w:rPr/>
      </w:pPr>
      <w:r>
        <w:rPr/>
      </w:r>
    </w:p>
    <w:tbl>
      <w:tblPr>
        <w:tblW w:w="9360" w:type="dxa"/>
        <w:jc w:val="left"/>
        <w:tblInd w:w="0" w:type="dxa"/>
        <w:tblCellMar>
          <w:top w:w="0" w:type="dxa"/>
          <w:left w:w="0" w:type="dxa"/>
          <w:bottom w:w="0" w:type="dxa"/>
          <w:right w:w="0" w:type="dxa"/>
        </w:tblCellMar>
      </w:tblPr>
      <w:tblGrid>
        <w:gridCol w:w="1400"/>
        <w:gridCol w:w="2585"/>
        <w:gridCol w:w="2584"/>
        <w:gridCol w:w="2791"/>
      </w:tblGrid>
      <w:tr>
        <w:trPr/>
        <w:tc>
          <w:tcPr>
            <w:tcW w:w="1400" w:type="dxa"/>
            <w:tcBorders/>
          </w:tcPr>
          <w:p>
            <w:pPr>
              <w:pStyle w:val="TableHeading"/>
              <w:spacing w:before="0" w:after="160"/>
              <w:rPr>
                <w:rFonts w:ascii="monospace" w:hAnsi="monospace"/>
                <w:b w:val="false"/>
                <w:b w:val="false"/>
                <w:bCs w:val="false"/>
              </w:rPr>
            </w:pPr>
            <w:r>
              <w:rPr>
                <w:rFonts w:ascii="monospace" w:hAnsi="monospace"/>
                <w:b w:val="false"/>
                <w:bCs w:val="false"/>
              </w:rPr>
              <w:t>Angle</w:t>
            </w:r>
          </w:p>
        </w:tc>
        <w:tc>
          <w:tcPr>
            <w:tcW w:w="2585" w:type="dxa"/>
            <w:tcBorders/>
          </w:tcPr>
          <w:p>
            <w:pPr>
              <w:pStyle w:val="TableHeading"/>
              <w:spacing w:before="0" w:after="160"/>
              <w:rPr/>
            </w:pPr>
            <w:r>
              <w:rPr>
                <w:rFonts w:ascii="monospace" w:hAnsi="monospace"/>
                <w:b w:val="false"/>
                <w:bCs w:val="false"/>
              </w:rPr>
              <w:t>Question 2 Acceleration (m/s^2)</w:t>
            </w:r>
          </w:p>
        </w:tc>
        <w:tc>
          <w:tcPr>
            <w:tcW w:w="2584" w:type="dxa"/>
            <w:tcBorders/>
          </w:tcPr>
          <w:p>
            <w:pPr>
              <w:pStyle w:val="TableHeading"/>
              <w:spacing w:before="0" w:after="160"/>
              <w:rPr/>
            </w:pPr>
            <w:r>
              <w:rPr>
                <w:rFonts w:ascii="monospace" w:hAnsi="monospace"/>
                <w:b w:val="false"/>
                <w:bCs w:val="false"/>
              </w:rPr>
              <w:t>question 5 Acceleration (m/s^2)</w:t>
            </w:r>
          </w:p>
        </w:tc>
        <w:tc>
          <w:tcPr>
            <w:tcW w:w="2791" w:type="dxa"/>
            <w:tcBorders/>
          </w:tcPr>
          <w:p>
            <w:pPr>
              <w:pStyle w:val="TableHeading"/>
              <w:spacing w:before="0" w:after="160"/>
              <w:rPr>
                <w:rFonts w:ascii="monospace" w:hAnsi="monospace"/>
                <w:b w:val="false"/>
                <w:b w:val="false"/>
                <w:bCs w:val="false"/>
              </w:rPr>
            </w:pPr>
            <w:r>
              <w:rPr>
                <w:rFonts w:ascii="monospace" w:hAnsi="monospace"/>
                <w:b w:val="false"/>
                <w:bCs w:val="false"/>
              </w:rPr>
              <w:t>Expected Acceleration gsinθ (m/s^2)</w:t>
            </w:r>
          </w:p>
        </w:tc>
      </w:tr>
      <w:tr>
        <w:trPr/>
        <w:tc>
          <w:tcPr>
            <w:tcW w:w="1400"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30</w:t>
            </w:r>
          </w:p>
        </w:tc>
        <w:tc>
          <w:tcPr>
            <w:tcW w:w="258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4.90</w:t>
            </w:r>
          </w:p>
        </w:tc>
        <w:tc>
          <w:tcPr>
            <w:tcW w:w="2584"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4.90</w:t>
            </w:r>
          </w:p>
        </w:tc>
        <w:tc>
          <w:tcPr>
            <w:tcW w:w="2791"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4.9</w:t>
            </w:r>
          </w:p>
        </w:tc>
      </w:tr>
      <w:tr>
        <w:trPr/>
        <w:tc>
          <w:tcPr>
            <w:tcW w:w="1400"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45</w:t>
            </w:r>
          </w:p>
        </w:tc>
        <w:tc>
          <w:tcPr>
            <w:tcW w:w="258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6.93</w:t>
            </w:r>
          </w:p>
        </w:tc>
        <w:tc>
          <w:tcPr>
            <w:tcW w:w="2584"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6.93</w:t>
            </w:r>
          </w:p>
        </w:tc>
        <w:tc>
          <w:tcPr>
            <w:tcW w:w="2791"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6.93</w:t>
            </w:r>
          </w:p>
        </w:tc>
      </w:tr>
      <w:tr>
        <w:trPr/>
        <w:tc>
          <w:tcPr>
            <w:tcW w:w="1400"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60</w:t>
            </w:r>
          </w:p>
        </w:tc>
        <w:tc>
          <w:tcPr>
            <w:tcW w:w="2585"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8.50</w:t>
            </w:r>
          </w:p>
        </w:tc>
        <w:tc>
          <w:tcPr>
            <w:tcW w:w="2584"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8.49</w:t>
            </w:r>
          </w:p>
        </w:tc>
        <w:tc>
          <w:tcPr>
            <w:tcW w:w="2791" w:type="dxa"/>
            <w:tcBorders/>
          </w:tcPr>
          <w:p>
            <w:pPr>
              <w:pStyle w:val="TableContents"/>
              <w:spacing w:before="0" w:after="160"/>
              <w:jc w:val="center"/>
              <w:rPr>
                <w:rFonts w:ascii="monospace" w:hAnsi="monospace"/>
                <w:b w:val="false"/>
                <w:b w:val="false"/>
                <w:bCs w:val="false"/>
              </w:rPr>
            </w:pPr>
            <w:r>
              <w:rPr>
                <w:rFonts w:ascii="monospace" w:hAnsi="monospace"/>
                <w:b w:val="false"/>
                <w:bCs w:val="false"/>
              </w:rPr>
              <w:t>8.49</w:t>
            </w:r>
          </w:p>
        </w:tc>
      </w:tr>
    </w:tbl>
    <w:p>
      <w:pPr>
        <w:pStyle w:val="Normal"/>
        <w:rPr/>
      </w:pPr>
      <w:r>
        <w:rPr/>
      </w:r>
    </w:p>
    <w:p>
      <w:pPr>
        <w:pStyle w:val="Normal"/>
        <w:widowControl/>
        <w:bidi w:val="0"/>
        <w:spacing w:lineRule="auto" w:line="259" w:before="0" w:after="160"/>
        <w:jc w:val="left"/>
        <w:rPr/>
      </w:pPr>
      <w:r>
        <w:rPr/>
      </w:r>
    </w:p>
    <w:sectPr>
      <w:headerReference w:type="default" r:id="rId1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ospaced">
    <w:charset w:val="01"/>
    <w:family w:val="auto"/>
    <w:pitch w:val="fixed"/>
  </w:font>
  <w:font w:name="monospace">
    <w:charset w:val="01"/>
    <w:family w:val="auto"/>
    <w:pitch w:val="fixed"/>
  </w:font>
  <w:font w:name="mon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4</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24bf6"/>
    <w:rPr/>
  </w:style>
  <w:style w:type="character" w:styleId="FooterChar" w:customStyle="1">
    <w:name w:val="Footer Char"/>
    <w:basedOn w:val="DefaultParagraphFont"/>
    <w:link w:val="Footer"/>
    <w:uiPriority w:val="99"/>
    <w:qFormat/>
    <w:rsid w:val="00b24bf6"/>
    <w:rPr/>
  </w:style>
  <w:style w:type="character" w:styleId="PlaceholderText">
    <w:name w:val="Placeholder Text"/>
    <w:basedOn w:val="DefaultParagraphFont"/>
    <w:uiPriority w:val="99"/>
    <w:semiHidden/>
    <w:qFormat/>
    <w:rsid w:val="00823c5d"/>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24bf6"/>
    <w:pPr>
      <w:tabs>
        <w:tab w:val="clear" w:pos="48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4bf6"/>
    <w:pPr>
      <w:tabs>
        <w:tab w:val="clear" w:pos="480"/>
        <w:tab w:val="center" w:pos="4680" w:leader="none"/>
        <w:tab w:val="right" w:pos="9360" w:leader="none"/>
      </w:tabs>
      <w:spacing w:lineRule="auto" w:line="240" w:before="0" w:after="0"/>
    </w:pPr>
    <w:rPr/>
  </w:style>
  <w:style w:type="paragraph" w:styleId="ListParagraph">
    <w:name w:val="List Paragraph"/>
    <w:basedOn w:val="Normal"/>
    <w:uiPriority w:val="34"/>
    <w:qFormat/>
    <w:rsid w:val="00823c5d"/>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chart" Target="charts/chart11.xml"/><Relationship Id="rId13" Type="http://schemas.openxmlformats.org/officeDocument/2006/relationships/chart" Target="charts/chart12.xm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30deg Ramp</a:t>
            </a:r>
          </a:p>
        </c:rich>
      </c:tx>
      <c:overlay val="0"/>
      <c:spPr>
        <a:noFill/>
        <a:ln>
          <a:noFill/>
        </a:ln>
      </c:spPr>
    </c:title>
    <c:autoTitleDeleted val="0"/>
    <c:plotArea>
      <c:scatterChart>
        <c:scatterStyle val="lineMarker"/>
        <c:varyColors val="0"/>
        <c:ser>
          <c:idx val="0"/>
          <c:order val="0"/>
          <c:tx>
            <c:strRef>
              <c:f>label 1</c:f>
              <c:strCache>
                <c:ptCount val="1"/>
                <c:pt idx="0">
                  <c:v>R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6"/>
                <c:pt idx="0">
                  <c:v>0</c:v>
                </c:pt>
                <c:pt idx="1">
                  <c:v>0.11</c:v>
                </c:pt>
                <c:pt idx="2">
                  <c:v>0.236</c:v>
                </c:pt>
                <c:pt idx="3">
                  <c:v>0.359</c:v>
                </c:pt>
                <c:pt idx="4">
                  <c:v>0.485</c:v>
                </c:pt>
                <c:pt idx="5">
                  <c:v>0.611</c:v>
                </c:pt>
                <c:pt idx="6">
                  <c:v>0.735</c:v>
                </c:pt>
                <c:pt idx="7">
                  <c:v>0.86</c:v>
                </c:pt>
                <c:pt idx="8">
                  <c:v>0.985</c:v>
                </c:pt>
                <c:pt idx="9">
                  <c:v>1.11</c:v>
                </c:pt>
                <c:pt idx="10">
                  <c:v>1.236</c:v>
                </c:pt>
                <c:pt idx="11">
                  <c:v>1.359</c:v>
                </c:pt>
                <c:pt idx="12">
                  <c:v>1.485</c:v>
                </c:pt>
                <c:pt idx="13">
                  <c:v>1.612</c:v>
                </c:pt>
                <c:pt idx="14">
                  <c:v>1.735</c:v>
                </c:pt>
                <c:pt idx="15">
                  <c:v>1.861</c:v>
                </c:pt>
                <c:pt idx="16">
                  <c:v>1.986</c:v>
                </c:pt>
                <c:pt idx="17">
                  <c:v>2.111</c:v>
                </c:pt>
                <c:pt idx="18">
                  <c:v>2.235</c:v>
                </c:pt>
                <c:pt idx="19">
                  <c:v>2.36</c:v>
                </c:pt>
                <c:pt idx="20">
                  <c:v>2.485</c:v>
                </c:pt>
                <c:pt idx="21">
                  <c:v>2.61</c:v>
                </c:pt>
                <c:pt idx="22">
                  <c:v>2.736</c:v>
                </c:pt>
                <c:pt idx="23">
                  <c:v>2.859</c:v>
                </c:pt>
                <c:pt idx="24">
                  <c:v>2.986</c:v>
                </c:pt>
                <c:pt idx="25">
                  <c:v>3.109</c:v>
                </c:pt>
              </c:numCache>
            </c:numRef>
          </c:xVal>
          <c:yVal>
            <c:numRef>
              <c:f>1</c:f>
              <c:numCache>
                <c:formatCode>General</c:formatCode>
                <c:ptCount val="26"/>
                <c:pt idx="0">
                  <c:v>0</c:v>
                </c:pt>
                <c:pt idx="1">
                  <c:v>0.0297069015550258</c:v>
                </c:pt>
                <c:pt idx="2">
                  <c:v>0.136600805268491</c:v>
                </c:pt>
                <c:pt idx="3">
                  <c:v>0.315944552097356</c:v>
                </c:pt>
                <c:pt idx="4">
                  <c:v>0.576693089953401</c:v>
                </c:pt>
                <c:pt idx="5">
                  <c:v>0.915261738520736</c:v>
                </c:pt>
                <c:pt idx="6">
                  <c:v>1.32448113991857</c:v>
                </c:pt>
                <c:pt idx="7">
                  <c:v>1.81326969312345</c:v>
                </c:pt>
                <c:pt idx="8">
                  <c:v>2.37871233233445</c:v>
                </c:pt>
                <c:pt idx="9">
                  <c:v>3.02072245663186</c:v>
                </c:pt>
                <c:pt idx="10">
                  <c:v>3.74538999971966</c:v>
                </c:pt>
                <c:pt idx="11">
                  <c:v>4.52794541596959</c:v>
                </c:pt>
                <c:pt idx="12">
                  <c:v>5.40646754359998</c:v>
                </c:pt>
                <c:pt idx="13">
                  <c:v>6.37073535786882</c:v>
                </c:pt>
                <c:pt idx="14">
                  <c:v>7.38007816354271</c:v>
                </c:pt>
                <c:pt idx="15">
                  <c:v>8.49089460186617</c:v>
                </c:pt>
                <c:pt idx="16">
                  <c:v>9.66985653926676</c:v>
                </c:pt>
                <c:pt idx="17">
                  <c:v>10.925422562995</c:v>
                </c:pt>
                <c:pt idx="18">
                  <c:v>12.2466288300087</c:v>
                </c:pt>
                <c:pt idx="19">
                  <c:v>13.6547968099126</c:v>
                </c:pt>
                <c:pt idx="20">
                  <c:v>15.1396188766428</c:v>
                </c:pt>
                <c:pt idx="21">
                  <c:v>16.7010084276369</c:v>
                </c:pt>
                <c:pt idx="22">
                  <c:v>18.3523613576019</c:v>
                </c:pt>
                <c:pt idx="23">
                  <c:v>20.0395976775982</c:v>
                </c:pt>
                <c:pt idx="24">
                  <c:v>21.85954031653</c:v>
                </c:pt>
                <c:pt idx="25">
                  <c:v>23.6974929517871</c:v>
                </c:pt>
              </c:numCache>
            </c:numRef>
          </c:yVal>
          <c:smooth val="0"/>
        </c:ser>
        <c:axId val="90161407"/>
        <c:axId val="44931747"/>
      </c:scatterChart>
      <c:valAx>
        <c:axId val="90161407"/>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4931747"/>
        <c:crosses val="autoZero"/>
        <c:crossBetween val="midCat"/>
      </c:valAx>
      <c:valAx>
        <c:axId val="44931747"/>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0161407"/>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30deg velocity v/s time</a:t>
            </a:r>
          </a:p>
        </c:rich>
      </c:tx>
      <c:overlay val="0"/>
      <c:spPr>
        <a:noFill/>
        <a:ln>
          <a:noFill/>
        </a:ln>
      </c:spPr>
    </c:title>
    <c:autoTitleDeleted val="0"/>
    <c:plotArea>
      <c:scatterChart>
        <c:scatterStyle val="lineMarker"/>
        <c:varyColors val="0"/>
        <c:ser>
          <c:idx val="0"/>
          <c:order val="0"/>
          <c:tx>
            <c:strRef>
              <c:f>label 1</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26"/>
                <c:pt idx="0">
                  <c:v>0</c:v>
                </c:pt>
                <c:pt idx="1">
                  <c:v>0.11</c:v>
                </c:pt>
                <c:pt idx="2">
                  <c:v>0.236</c:v>
                </c:pt>
                <c:pt idx="3">
                  <c:v>0.359</c:v>
                </c:pt>
                <c:pt idx="4">
                  <c:v>0.485</c:v>
                </c:pt>
                <c:pt idx="5">
                  <c:v>0.611</c:v>
                </c:pt>
                <c:pt idx="6">
                  <c:v>0.735</c:v>
                </c:pt>
                <c:pt idx="7">
                  <c:v>0.86</c:v>
                </c:pt>
                <c:pt idx="8">
                  <c:v>0.985</c:v>
                </c:pt>
                <c:pt idx="9">
                  <c:v>1.11</c:v>
                </c:pt>
                <c:pt idx="10">
                  <c:v>1.236</c:v>
                </c:pt>
                <c:pt idx="11">
                  <c:v>1.359</c:v>
                </c:pt>
                <c:pt idx="12">
                  <c:v>1.485</c:v>
                </c:pt>
                <c:pt idx="13">
                  <c:v>1.612</c:v>
                </c:pt>
                <c:pt idx="14">
                  <c:v>1.735</c:v>
                </c:pt>
                <c:pt idx="15">
                  <c:v>1.861</c:v>
                </c:pt>
                <c:pt idx="16">
                  <c:v>1.986</c:v>
                </c:pt>
                <c:pt idx="17">
                  <c:v>2.111</c:v>
                </c:pt>
                <c:pt idx="18">
                  <c:v>2.235</c:v>
                </c:pt>
                <c:pt idx="19">
                  <c:v>2.36</c:v>
                </c:pt>
                <c:pt idx="20">
                  <c:v>2.485</c:v>
                </c:pt>
                <c:pt idx="21">
                  <c:v>2.61</c:v>
                </c:pt>
                <c:pt idx="22">
                  <c:v>2.736</c:v>
                </c:pt>
                <c:pt idx="23">
                  <c:v>2.859</c:v>
                </c:pt>
                <c:pt idx="24">
                  <c:v>2.986</c:v>
                </c:pt>
                <c:pt idx="25">
                  <c:v>3.109</c:v>
                </c:pt>
              </c:numCache>
            </c:numRef>
          </c:xVal>
          <c:yVal>
            <c:numRef>
              <c:f>1</c:f>
              <c:numCache>
                <c:formatCode>General</c:formatCode>
                <c:ptCount val="26"/>
                <c:pt idx="0">
                  <c:v>0</c:v>
                </c:pt>
                <c:pt idx="1">
                  <c:v>0.5394</c:v>
                </c:pt>
                <c:pt idx="2">
                  <c:v>1.1572</c:v>
                </c:pt>
                <c:pt idx="3">
                  <c:v>1.7603</c:v>
                </c:pt>
                <c:pt idx="4">
                  <c:v>2.3781</c:v>
                </c:pt>
                <c:pt idx="5">
                  <c:v>2.9959</c:v>
                </c:pt>
                <c:pt idx="6">
                  <c:v>3.6039</c:v>
                </c:pt>
                <c:pt idx="7">
                  <c:v>4.2169</c:v>
                </c:pt>
                <c:pt idx="8">
                  <c:v>4.8298</c:v>
                </c:pt>
                <c:pt idx="9">
                  <c:v>5.4427</c:v>
                </c:pt>
                <c:pt idx="10">
                  <c:v>6.0605</c:v>
                </c:pt>
                <c:pt idx="11">
                  <c:v>6.6636</c:v>
                </c:pt>
                <c:pt idx="12">
                  <c:v>7.2814</c:v>
                </c:pt>
                <c:pt idx="13">
                  <c:v>7.9042</c:v>
                </c:pt>
                <c:pt idx="14">
                  <c:v>8.5073</c:v>
                </c:pt>
                <c:pt idx="15">
                  <c:v>9.1251</c:v>
                </c:pt>
                <c:pt idx="16">
                  <c:v>9.738</c:v>
                </c:pt>
                <c:pt idx="17">
                  <c:v>10.3509</c:v>
                </c:pt>
                <c:pt idx="18">
                  <c:v>10.9589</c:v>
                </c:pt>
                <c:pt idx="19">
                  <c:v>11.5718</c:v>
                </c:pt>
                <c:pt idx="20">
                  <c:v>12.1848</c:v>
                </c:pt>
                <c:pt idx="21">
                  <c:v>12.7977</c:v>
                </c:pt>
                <c:pt idx="22">
                  <c:v>13.4155</c:v>
                </c:pt>
                <c:pt idx="23">
                  <c:v>14.0186</c:v>
                </c:pt>
                <c:pt idx="24">
                  <c:v>14.6413</c:v>
                </c:pt>
                <c:pt idx="25">
                  <c:v>15.2444</c:v>
                </c:pt>
              </c:numCache>
            </c:numRef>
          </c:yVal>
          <c:smooth val="0"/>
        </c:ser>
        <c:axId val="14657106"/>
        <c:axId val="80484514"/>
      </c:scatterChart>
      <c:valAx>
        <c:axId val="1465710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0484514"/>
        <c:crosses val="autoZero"/>
        <c:crossBetween val="midCat"/>
      </c:valAx>
      <c:valAx>
        <c:axId val="8048451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465710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45deg velocity v/s time</a:t>
            </a:r>
          </a:p>
        </c:rich>
      </c:tx>
      <c:overlay val="0"/>
      <c:spPr>
        <a:noFill/>
        <a:ln>
          <a:noFill/>
        </a:ln>
      </c:spPr>
    </c:title>
    <c:autoTitleDeleted val="0"/>
    <c:plotArea>
      <c:scatterChart>
        <c:scatterStyle val="lineMarker"/>
        <c:varyColors val="0"/>
        <c:ser>
          <c:idx val="0"/>
          <c:order val="0"/>
          <c:tx>
            <c:strRef>
              <c:f>label 1</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23"/>
                <c:pt idx="0">
                  <c:v>0</c:v>
                </c:pt>
                <c:pt idx="1">
                  <c:v>0.12</c:v>
                </c:pt>
                <c:pt idx="2">
                  <c:v>0.256</c:v>
                </c:pt>
                <c:pt idx="3">
                  <c:v>0.371</c:v>
                </c:pt>
                <c:pt idx="4">
                  <c:v>0.496</c:v>
                </c:pt>
                <c:pt idx="5">
                  <c:v>0.62</c:v>
                </c:pt>
                <c:pt idx="6">
                  <c:v>0.745</c:v>
                </c:pt>
                <c:pt idx="7">
                  <c:v>0.87</c:v>
                </c:pt>
                <c:pt idx="8">
                  <c:v>0.994</c:v>
                </c:pt>
                <c:pt idx="9">
                  <c:v>1.121</c:v>
                </c:pt>
                <c:pt idx="10">
                  <c:v>1.246</c:v>
                </c:pt>
                <c:pt idx="11">
                  <c:v>1.37</c:v>
                </c:pt>
                <c:pt idx="12">
                  <c:v>1.494</c:v>
                </c:pt>
                <c:pt idx="13">
                  <c:v>1.621</c:v>
                </c:pt>
                <c:pt idx="14">
                  <c:v>1.744</c:v>
                </c:pt>
                <c:pt idx="15">
                  <c:v>1.87</c:v>
                </c:pt>
                <c:pt idx="16">
                  <c:v>1.995</c:v>
                </c:pt>
                <c:pt idx="17">
                  <c:v>2.12</c:v>
                </c:pt>
                <c:pt idx="18">
                  <c:v>2.245</c:v>
                </c:pt>
                <c:pt idx="19">
                  <c:v>2.37</c:v>
                </c:pt>
                <c:pt idx="20">
                  <c:v>2.496</c:v>
                </c:pt>
                <c:pt idx="21">
                  <c:v>2.62</c:v>
                </c:pt>
                <c:pt idx="22">
                  <c:v>2.746</c:v>
                </c:pt>
              </c:numCache>
            </c:numRef>
          </c:xVal>
          <c:yVal>
            <c:numRef>
              <c:f>1</c:f>
              <c:numCache>
                <c:formatCode>General</c:formatCode>
                <c:ptCount val="23"/>
                <c:pt idx="0">
                  <c:v>0</c:v>
                </c:pt>
                <c:pt idx="1">
                  <c:v>0.8321</c:v>
                </c:pt>
                <c:pt idx="2">
                  <c:v>1.7752</c:v>
                </c:pt>
                <c:pt idx="3">
                  <c:v>2.5726</c:v>
                </c:pt>
                <c:pt idx="4">
                  <c:v>3.4394</c:v>
                </c:pt>
                <c:pt idx="5">
                  <c:v>4.2993</c:v>
                </c:pt>
                <c:pt idx="6">
                  <c:v>5.1661</c:v>
                </c:pt>
                <c:pt idx="7">
                  <c:v>6.0329</c:v>
                </c:pt>
                <c:pt idx="8">
                  <c:v>6.8927</c:v>
                </c:pt>
                <c:pt idx="9">
                  <c:v>7.7734</c:v>
                </c:pt>
                <c:pt idx="10">
                  <c:v>8.6402</c:v>
                </c:pt>
                <c:pt idx="11">
                  <c:v>9.5001</c:v>
                </c:pt>
                <c:pt idx="12">
                  <c:v>10.3599</c:v>
                </c:pt>
                <c:pt idx="13">
                  <c:v>11.2406</c:v>
                </c:pt>
                <c:pt idx="14">
                  <c:v>12.0935</c:v>
                </c:pt>
                <c:pt idx="15">
                  <c:v>12.9672</c:v>
                </c:pt>
                <c:pt idx="16">
                  <c:v>13.834</c:v>
                </c:pt>
                <c:pt idx="17">
                  <c:v>14.7008</c:v>
                </c:pt>
                <c:pt idx="18">
                  <c:v>15.5676</c:v>
                </c:pt>
                <c:pt idx="19">
                  <c:v>16.4344</c:v>
                </c:pt>
                <c:pt idx="20">
                  <c:v>17.3081</c:v>
                </c:pt>
                <c:pt idx="21">
                  <c:v>18.168</c:v>
                </c:pt>
                <c:pt idx="22">
                  <c:v>19.0417</c:v>
                </c:pt>
              </c:numCache>
            </c:numRef>
          </c:yVal>
          <c:smooth val="0"/>
        </c:ser>
        <c:axId val="58257548"/>
        <c:axId val="89136438"/>
      </c:scatterChart>
      <c:valAx>
        <c:axId val="58257548"/>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9136438"/>
        <c:crosses val="autoZero"/>
        <c:crossBetween val="midCat"/>
      </c:valAx>
      <c:valAx>
        <c:axId val="8913643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8257548"/>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60deg velocity v/s time</a:t>
            </a:r>
          </a:p>
        </c:rich>
      </c:tx>
      <c:overlay val="0"/>
      <c:spPr>
        <a:noFill/>
        <a:ln>
          <a:noFill/>
        </a:ln>
      </c:spPr>
    </c:title>
    <c:autoTitleDeleted val="0"/>
    <c:plotArea>
      <c:scatterChart>
        <c:scatterStyle val="lineMarker"/>
        <c:varyColors val="0"/>
        <c:ser>
          <c:idx val="0"/>
          <c:order val="0"/>
          <c:tx>
            <c:strRef>
              <c:f>label 1</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25"/>
                <c:pt idx="0">
                  <c:v>0</c:v>
                </c:pt>
                <c:pt idx="1">
                  <c:v>0.113</c:v>
                </c:pt>
                <c:pt idx="2">
                  <c:v>0.239</c:v>
                </c:pt>
                <c:pt idx="3">
                  <c:v>0.364</c:v>
                </c:pt>
                <c:pt idx="4">
                  <c:v>0.488</c:v>
                </c:pt>
                <c:pt idx="5">
                  <c:v>0.613</c:v>
                </c:pt>
                <c:pt idx="6">
                  <c:v>0.74</c:v>
                </c:pt>
                <c:pt idx="7">
                  <c:v>0.863</c:v>
                </c:pt>
                <c:pt idx="8">
                  <c:v>0.989</c:v>
                </c:pt>
                <c:pt idx="9">
                  <c:v>1.113</c:v>
                </c:pt>
                <c:pt idx="10">
                  <c:v>1.237</c:v>
                </c:pt>
                <c:pt idx="11">
                  <c:v>1.362</c:v>
                </c:pt>
                <c:pt idx="12">
                  <c:v>1.487</c:v>
                </c:pt>
                <c:pt idx="13">
                  <c:v>1.613</c:v>
                </c:pt>
                <c:pt idx="14">
                  <c:v>1.739</c:v>
                </c:pt>
                <c:pt idx="15">
                  <c:v>1.863</c:v>
                </c:pt>
                <c:pt idx="16">
                  <c:v>1.987</c:v>
                </c:pt>
                <c:pt idx="17">
                  <c:v>2.113</c:v>
                </c:pt>
                <c:pt idx="18">
                  <c:v>2.238</c:v>
                </c:pt>
                <c:pt idx="19">
                  <c:v>2.363</c:v>
                </c:pt>
                <c:pt idx="20">
                  <c:v>2.488</c:v>
                </c:pt>
                <c:pt idx="21">
                  <c:v>2.613</c:v>
                </c:pt>
                <c:pt idx="22">
                  <c:v>2.738</c:v>
                </c:pt>
                <c:pt idx="23">
                  <c:v>2.862</c:v>
                </c:pt>
                <c:pt idx="24">
                  <c:v>2.989</c:v>
                </c:pt>
              </c:numCache>
            </c:numRef>
          </c:xVal>
          <c:yVal>
            <c:numRef>
              <c:f>1</c:f>
              <c:numCache>
                <c:formatCode>General</c:formatCode>
                <c:ptCount val="25"/>
                <c:pt idx="0">
                  <c:v>0</c:v>
                </c:pt>
                <c:pt idx="1">
                  <c:v>0.9597</c:v>
                </c:pt>
                <c:pt idx="2">
                  <c:v>2.0298</c:v>
                </c:pt>
                <c:pt idx="3">
                  <c:v>3.0914</c:v>
                </c:pt>
                <c:pt idx="4">
                  <c:v>4.1445</c:v>
                </c:pt>
                <c:pt idx="5">
                  <c:v>5.2061</c:v>
                </c:pt>
                <c:pt idx="6">
                  <c:v>6.2847</c:v>
                </c:pt>
                <c:pt idx="7">
                  <c:v>7.3293</c:v>
                </c:pt>
                <c:pt idx="8">
                  <c:v>8.3994</c:v>
                </c:pt>
                <c:pt idx="9">
                  <c:v>9.4525</c:v>
                </c:pt>
                <c:pt idx="10">
                  <c:v>10.5056</c:v>
                </c:pt>
                <c:pt idx="11">
                  <c:v>11.5672</c:v>
                </c:pt>
                <c:pt idx="12">
                  <c:v>12.6288</c:v>
                </c:pt>
                <c:pt idx="13">
                  <c:v>13.6989</c:v>
                </c:pt>
                <c:pt idx="14">
                  <c:v>14.769</c:v>
                </c:pt>
                <c:pt idx="15">
                  <c:v>15.8221</c:v>
                </c:pt>
                <c:pt idx="16">
                  <c:v>16.8752</c:v>
                </c:pt>
                <c:pt idx="17">
                  <c:v>17.9453</c:v>
                </c:pt>
                <c:pt idx="18">
                  <c:v>19.0069</c:v>
                </c:pt>
                <c:pt idx="19">
                  <c:v>20.0685</c:v>
                </c:pt>
                <c:pt idx="20">
                  <c:v>21.1301</c:v>
                </c:pt>
                <c:pt idx="21">
                  <c:v>22.1917</c:v>
                </c:pt>
                <c:pt idx="22">
                  <c:v>23.2533</c:v>
                </c:pt>
                <c:pt idx="23">
                  <c:v>24.3064</c:v>
                </c:pt>
                <c:pt idx="24">
                  <c:v>25.385</c:v>
                </c:pt>
              </c:numCache>
            </c:numRef>
          </c:yVal>
          <c:smooth val="0"/>
        </c:ser>
        <c:axId val="37840954"/>
        <c:axId val="7216133"/>
      </c:scatterChart>
      <c:valAx>
        <c:axId val="37840954"/>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216133"/>
        <c:crosses val="autoZero"/>
        <c:crossBetween val="midCat"/>
      </c:valAx>
      <c:valAx>
        <c:axId val="721613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7840954"/>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45deg Ramp</a:t>
            </a:r>
          </a:p>
        </c:rich>
      </c:tx>
      <c:overlay val="0"/>
      <c:spPr>
        <a:noFill/>
        <a:ln>
          <a:noFill/>
        </a:ln>
      </c:spPr>
    </c:title>
    <c:autoTitleDeleted val="0"/>
    <c:plotArea>
      <c:scatterChart>
        <c:scatterStyle val="lineMarker"/>
        <c:varyColors val="0"/>
        <c:ser>
          <c:idx val="0"/>
          <c:order val="0"/>
          <c:tx>
            <c:strRef>
              <c:f>label 1</c:f>
              <c:strCache>
                <c:ptCount val="1"/>
                <c:pt idx="0">
                  <c:v>R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3"/>
                <c:pt idx="0">
                  <c:v>0</c:v>
                </c:pt>
                <c:pt idx="1">
                  <c:v>0.12</c:v>
                </c:pt>
                <c:pt idx="2">
                  <c:v>0.256</c:v>
                </c:pt>
                <c:pt idx="3">
                  <c:v>0.371</c:v>
                </c:pt>
                <c:pt idx="4">
                  <c:v>0.496</c:v>
                </c:pt>
                <c:pt idx="5">
                  <c:v>0.62</c:v>
                </c:pt>
                <c:pt idx="6">
                  <c:v>0.745</c:v>
                </c:pt>
                <c:pt idx="7">
                  <c:v>0.87</c:v>
                </c:pt>
                <c:pt idx="8">
                  <c:v>0.994</c:v>
                </c:pt>
                <c:pt idx="9">
                  <c:v>1.121</c:v>
                </c:pt>
                <c:pt idx="10">
                  <c:v>1.246</c:v>
                </c:pt>
                <c:pt idx="11">
                  <c:v>1.37</c:v>
                </c:pt>
                <c:pt idx="12">
                  <c:v>1.494</c:v>
                </c:pt>
                <c:pt idx="13">
                  <c:v>1.621</c:v>
                </c:pt>
                <c:pt idx="14">
                  <c:v>1.744</c:v>
                </c:pt>
                <c:pt idx="15">
                  <c:v>1.87</c:v>
                </c:pt>
                <c:pt idx="16">
                  <c:v>1.995</c:v>
                </c:pt>
                <c:pt idx="17">
                  <c:v>2.12</c:v>
                </c:pt>
                <c:pt idx="18">
                  <c:v>2.245</c:v>
                </c:pt>
                <c:pt idx="19">
                  <c:v>2.37</c:v>
                </c:pt>
                <c:pt idx="20">
                  <c:v>2.496</c:v>
                </c:pt>
                <c:pt idx="21">
                  <c:v>2.62</c:v>
                </c:pt>
                <c:pt idx="22">
                  <c:v>2.746</c:v>
                </c:pt>
              </c:numCache>
            </c:numRef>
          </c:xVal>
          <c:yVal>
            <c:numRef>
              <c:f>1</c:f>
              <c:numCache>
                <c:formatCode>General</c:formatCode>
                <c:ptCount val="23"/>
                <c:pt idx="0">
                  <c:v>0</c:v>
                </c:pt>
                <c:pt idx="1">
                  <c:v>0.0499217387517695</c:v>
                </c:pt>
                <c:pt idx="2">
                  <c:v>0.227264119473354</c:v>
                </c:pt>
                <c:pt idx="3">
                  <c:v>0.477155655944681</c:v>
                </c:pt>
                <c:pt idx="4">
                  <c:v>0.852912199467215</c:v>
                </c:pt>
                <c:pt idx="5">
                  <c:v>1.3327548611804</c:v>
                </c:pt>
                <c:pt idx="6">
                  <c:v>1.92432039432107</c:v>
                </c:pt>
                <c:pt idx="7">
                  <c:v>2.62435610769575</c:v>
                </c:pt>
                <c:pt idx="8">
                  <c:v>3.42564951213635</c:v>
                </c:pt>
                <c:pt idx="9">
                  <c:v>4.35705056431527</c:v>
                </c:pt>
                <c:pt idx="10">
                  <c:v>5.38277966110448</c:v>
                </c:pt>
                <c:pt idx="11">
                  <c:v>6.5075037072598</c:v>
                </c:pt>
                <c:pt idx="12">
                  <c:v>7.73885945601805</c:v>
                </c:pt>
                <c:pt idx="13">
                  <c:v>9.11050519016372</c:v>
                </c:pt>
                <c:pt idx="14">
                  <c:v>10.5455076919037</c:v>
                </c:pt>
                <c:pt idx="15">
                  <c:v>12.124335712937</c:v>
                </c:pt>
                <c:pt idx="16">
                  <c:v>13.799471677568</c:v>
                </c:pt>
                <c:pt idx="17">
                  <c:v>15.5829364010767</c:v>
                </c:pt>
                <c:pt idx="18">
                  <c:v>17.4745884621069</c:v>
                </c:pt>
                <c:pt idx="19">
                  <c:v>19.4747107033712</c:v>
                </c:pt>
                <c:pt idx="20">
                  <c:v>21.6005565303304</c:v>
                </c:pt>
                <c:pt idx="21">
                  <c:v>23.8000828838893</c:v>
                </c:pt>
                <c:pt idx="22">
                  <c:v>26.1442832848789</c:v>
                </c:pt>
              </c:numCache>
            </c:numRef>
          </c:yVal>
          <c:smooth val="0"/>
        </c:ser>
        <c:axId val="59937740"/>
        <c:axId val="3450058"/>
      </c:scatterChart>
      <c:valAx>
        <c:axId val="59937740"/>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450058"/>
        <c:crosses val="autoZero"/>
        <c:crossBetween val="midCat"/>
      </c:valAx>
      <c:valAx>
        <c:axId val="345005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9937740"/>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60deg</a:t>
            </a:r>
          </a:p>
        </c:rich>
      </c:tx>
      <c:overlay val="0"/>
      <c:spPr>
        <a:noFill/>
        <a:ln>
          <a:noFill/>
        </a:ln>
      </c:spPr>
    </c:title>
    <c:autoTitleDeleted val="0"/>
    <c:plotArea>
      <c:scatterChart>
        <c:scatterStyle val="lineMarker"/>
        <c:varyColors val="0"/>
        <c:ser>
          <c:idx val="0"/>
          <c:order val="0"/>
          <c:tx>
            <c:strRef>
              <c:f>label 1</c:f>
              <c:strCache>
                <c:ptCount val="1"/>
                <c:pt idx="0">
                  <c:v>R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5"/>
                <c:pt idx="0">
                  <c:v>0</c:v>
                </c:pt>
                <c:pt idx="1">
                  <c:v>0.113</c:v>
                </c:pt>
                <c:pt idx="2">
                  <c:v>0.239</c:v>
                </c:pt>
                <c:pt idx="3">
                  <c:v>0.364</c:v>
                </c:pt>
                <c:pt idx="4">
                  <c:v>0.488</c:v>
                </c:pt>
                <c:pt idx="5">
                  <c:v>0.613</c:v>
                </c:pt>
                <c:pt idx="6">
                  <c:v>0.74</c:v>
                </c:pt>
                <c:pt idx="7">
                  <c:v>0.863</c:v>
                </c:pt>
                <c:pt idx="8">
                  <c:v>0.989</c:v>
                </c:pt>
                <c:pt idx="9">
                  <c:v>1.113</c:v>
                </c:pt>
                <c:pt idx="10">
                  <c:v>1.237</c:v>
                </c:pt>
                <c:pt idx="11">
                  <c:v>1.362</c:v>
                </c:pt>
                <c:pt idx="12">
                  <c:v>1.487</c:v>
                </c:pt>
                <c:pt idx="13">
                  <c:v>1.613</c:v>
                </c:pt>
                <c:pt idx="14">
                  <c:v>1.739</c:v>
                </c:pt>
                <c:pt idx="15">
                  <c:v>1.863</c:v>
                </c:pt>
                <c:pt idx="16">
                  <c:v>1.987</c:v>
                </c:pt>
                <c:pt idx="17">
                  <c:v>2.113</c:v>
                </c:pt>
                <c:pt idx="18">
                  <c:v>2.238</c:v>
                </c:pt>
                <c:pt idx="19">
                  <c:v>2.363</c:v>
                </c:pt>
                <c:pt idx="20">
                  <c:v>2.488</c:v>
                </c:pt>
                <c:pt idx="21">
                  <c:v>2.613</c:v>
                </c:pt>
                <c:pt idx="22">
                  <c:v>2.738</c:v>
                </c:pt>
                <c:pt idx="23">
                  <c:v>2.862</c:v>
                </c:pt>
                <c:pt idx="24">
                  <c:v>2.989</c:v>
                </c:pt>
              </c:numCache>
            </c:numRef>
          </c:xVal>
          <c:yVal>
            <c:numRef>
              <c:f>1</c:f>
              <c:numCache>
                <c:formatCode>General</c:formatCode>
                <c:ptCount val="25"/>
                <c:pt idx="0">
                  <c:v>0</c:v>
                </c:pt>
                <c:pt idx="1">
                  <c:v>0.0542532026704393</c:v>
                </c:pt>
                <c:pt idx="2">
                  <c:v>0.242601937337687</c:v>
                </c:pt>
                <c:pt idx="3">
                  <c:v>0.562664180484237</c:v>
                </c:pt>
                <c:pt idx="4">
                  <c:v>1.01126504933178</c:v>
                </c:pt>
                <c:pt idx="5">
                  <c:v>1.59566050587209</c:v>
                </c:pt>
                <c:pt idx="6">
                  <c:v>2.32535195830652</c:v>
                </c:pt>
                <c:pt idx="7">
                  <c:v>3.16260697842777</c:v>
                </c:pt>
                <c:pt idx="8">
                  <c:v>4.15352998063093</c:v>
                </c:pt>
                <c:pt idx="9">
                  <c:v>5.26036532951847</c:v>
                </c:pt>
                <c:pt idx="10">
                  <c:v>6.49774815224474</c:v>
                </c:pt>
                <c:pt idx="11">
                  <c:v>7.87723870210875</c:v>
                </c:pt>
                <c:pt idx="12">
                  <c:v>9.38957217342728</c:v>
                </c:pt>
                <c:pt idx="13">
                  <c:v>11.0481810634149</c:v>
                </c:pt>
                <c:pt idx="14">
                  <c:v>12.8416417205901</c:v>
                </c:pt>
                <c:pt idx="15">
                  <c:v>14.7383250490006</c:v>
                </c:pt>
                <c:pt idx="16">
                  <c:v>16.7655692477172</c:v>
                </c:pt>
                <c:pt idx="17">
                  <c:v>18.9592443098347</c:v>
                </c:pt>
                <c:pt idx="18">
                  <c:v>21.2687817199293</c:v>
                </c:pt>
                <c:pt idx="19">
                  <c:v>23.710975448935</c:v>
                </c:pt>
                <c:pt idx="20">
                  <c:v>26.2858254968338</c:v>
                </c:pt>
                <c:pt idx="21">
                  <c:v>28.9934684661908</c:v>
                </c:pt>
                <c:pt idx="22">
                  <c:v>31.8338177543945</c:v>
                </c:pt>
                <c:pt idx="23">
                  <c:v>34.7824502255088</c:v>
                </c:pt>
                <c:pt idx="24">
                  <c:v>37.9378878464524</c:v>
                </c:pt>
              </c:numCache>
            </c:numRef>
          </c:yVal>
          <c:smooth val="0"/>
        </c:ser>
        <c:axId val="64954868"/>
        <c:axId val="60429945"/>
      </c:scatterChart>
      <c:valAx>
        <c:axId val="64954868"/>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0429945"/>
        <c:crosses val="autoZero"/>
        <c:crossBetween val="midCat"/>
      </c:valAx>
      <c:valAx>
        <c:axId val="6042994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4954868"/>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30deg Ramp</a:t>
            </a:r>
          </a:p>
        </c:rich>
      </c:tx>
      <c:overlay val="0"/>
      <c:spPr>
        <a:noFill/>
        <a:ln>
          <a:noFill/>
        </a:ln>
      </c:spPr>
    </c:title>
    <c:autoTitleDeleted val="0"/>
    <c:plotArea>
      <c:scatterChart>
        <c:scatterStyle val="lineMarker"/>
        <c:varyColors val="0"/>
        <c:ser>
          <c:idx val="0"/>
          <c:order val="0"/>
          <c:tx>
            <c:strRef>
              <c:f>label 1</c:f>
              <c:strCache>
                <c:ptCount val="1"/>
                <c:pt idx="0">
                  <c:v>R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6"/>
                <c:pt idx="0">
                  <c:v>0</c:v>
                </c:pt>
                <c:pt idx="1">
                  <c:v>0.11</c:v>
                </c:pt>
                <c:pt idx="2">
                  <c:v>0.236</c:v>
                </c:pt>
                <c:pt idx="3">
                  <c:v>0.359</c:v>
                </c:pt>
                <c:pt idx="4">
                  <c:v>0.485</c:v>
                </c:pt>
                <c:pt idx="5">
                  <c:v>0.611</c:v>
                </c:pt>
                <c:pt idx="6">
                  <c:v>0.735</c:v>
                </c:pt>
                <c:pt idx="7">
                  <c:v>0.86</c:v>
                </c:pt>
                <c:pt idx="8">
                  <c:v>0.985</c:v>
                </c:pt>
                <c:pt idx="9">
                  <c:v>1.11</c:v>
                </c:pt>
                <c:pt idx="10">
                  <c:v>1.236</c:v>
                </c:pt>
                <c:pt idx="11">
                  <c:v>1.359</c:v>
                </c:pt>
                <c:pt idx="12">
                  <c:v>1.485</c:v>
                </c:pt>
                <c:pt idx="13">
                  <c:v>1.612</c:v>
                </c:pt>
                <c:pt idx="14">
                  <c:v>1.735</c:v>
                </c:pt>
                <c:pt idx="15">
                  <c:v>1.861</c:v>
                </c:pt>
                <c:pt idx="16">
                  <c:v>1.986</c:v>
                </c:pt>
                <c:pt idx="17">
                  <c:v>2.111</c:v>
                </c:pt>
                <c:pt idx="18">
                  <c:v>2.235</c:v>
                </c:pt>
                <c:pt idx="19">
                  <c:v>2.36</c:v>
                </c:pt>
                <c:pt idx="20">
                  <c:v>2.485</c:v>
                </c:pt>
                <c:pt idx="21">
                  <c:v>2.61</c:v>
                </c:pt>
                <c:pt idx="22">
                  <c:v>2.736</c:v>
                </c:pt>
                <c:pt idx="23">
                  <c:v>2.859</c:v>
                </c:pt>
                <c:pt idx="24">
                  <c:v>2.986</c:v>
                </c:pt>
                <c:pt idx="25">
                  <c:v>3.109</c:v>
                </c:pt>
              </c:numCache>
            </c:numRef>
          </c:xVal>
          <c:yVal>
            <c:numRef>
              <c:f>1</c:f>
              <c:numCache>
                <c:formatCode>General</c:formatCode>
                <c:ptCount val="26"/>
                <c:pt idx="0">
                  <c:v>0</c:v>
                </c:pt>
                <c:pt idx="1">
                  <c:v>0.0297069015550258</c:v>
                </c:pt>
                <c:pt idx="2">
                  <c:v>0.136600805268491</c:v>
                </c:pt>
                <c:pt idx="3">
                  <c:v>0.315944552097356</c:v>
                </c:pt>
                <c:pt idx="4">
                  <c:v>0.576693089953401</c:v>
                </c:pt>
                <c:pt idx="5">
                  <c:v>0.915261738520736</c:v>
                </c:pt>
                <c:pt idx="6">
                  <c:v>1.32448113991857</c:v>
                </c:pt>
                <c:pt idx="7">
                  <c:v>1.81326969312345</c:v>
                </c:pt>
                <c:pt idx="8">
                  <c:v>2.37871233233445</c:v>
                </c:pt>
                <c:pt idx="9">
                  <c:v>3.02072245663186</c:v>
                </c:pt>
                <c:pt idx="10">
                  <c:v>3.74538999971966</c:v>
                </c:pt>
                <c:pt idx="11">
                  <c:v>4.52794541596959</c:v>
                </c:pt>
                <c:pt idx="12">
                  <c:v>5.40646754359998</c:v>
                </c:pt>
                <c:pt idx="13">
                  <c:v>6.37073535786882</c:v>
                </c:pt>
                <c:pt idx="14">
                  <c:v>7.38007816354271</c:v>
                </c:pt>
                <c:pt idx="15">
                  <c:v>8.49089460186617</c:v>
                </c:pt>
                <c:pt idx="16">
                  <c:v>9.66985653926676</c:v>
                </c:pt>
                <c:pt idx="17">
                  <c:v>10.925422562995</c:v>
                </c:pt>
                <c:pt idx="18">
                  <c:v>12.2466288300087</c:v>
                </c:pt>
                <c:pt idx="19">
                  <c:v>13.6547968099126</c:v>
                </c:pt>
                <c:pt idx="20">
                  <c:v>15.1396188766428</c:v>
                </c:pt>
                <c:pt idx="21">
                  <c:v>16.7010084276369</c:v>
                </c:pt>
                <c:pt idx="22">
                  <c:v>18.3523613576019</c:v>
                </c:pt>
                <c:pt idx="23">
                  <c:v>20.0395976775982</c:v>
                </c:pt>
                <c:pt idx="24">
                  <c:v>21.85954031653</c:v>
                </c:pt>
                <c:pt idx="25">
                  <c:v>23.6974929517871</c:v>
                </c:pt>
              </c:numCache>
            </c:numRef>
          </c:yVal>
          <c:smooth val="0"/>
        </c:ser>
        <c:axId val="15631884"/>
        <c:axId val="75728866"/>
      </c:scatterChart>
      <c:valAx>
        <c:axId val="15631884"/>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5728866"/>
        <c:crosses val="autoZero"/>
        <c:crossBetween val="midCat"/>
      </c:valAx>
      <c:valAx>
        <c:axId val="7572886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5631884"/>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45deg Ramp</a:t>
            </a:r>
          </a:p>
        </c:rich>
      </c:tx>
      <c:overlay val="0"/>
      <c:spPr>
        <a:noFill/>
        <a:ln>
          <a:noFill/>
        </a:ln>
      </c:spPr>
    </c:title>
    <c:autoTitleDeleted val="0"/>
    <c:plotArea>
      <c:scatterChart>
        <c:scatterStyle val="lineMarker"/>
        <c:varyColors val="0"/>
        <c:ser>
          <c:idx val="0"/>
          <c:order val="0"/>
          <c:tx>
            <c:strRef>
              <c:f>label 1</c:f>
              <c:strCache>
                <c:ptCount val="1"/>
                <c:pt idx="0">
                  <c:v>R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3"/>
                <c:pt idx="0">
                  <c:v>0</c:v>
                </c:pt>
                <c:pt idx="1">
                  <c:v>0.12</c:v>
                </c:pt>
                <c:pt idx="2">
                  <c:v>0.256</c:v>
                </c:pt>
                <c:pt idx="3">
                  <c:v>0.371</c:v>
                </c:pt>
                <c:pt idx="4">
                  <c:v>0.496</c:v>
                </c:pt>
                <c:pt idx="5">
                  <c:v>0.62</c:v>
                </c:pt>
                <c:pt idx="6">
                  <c:v>0.745</c:v>
                </c:pt>
                <c:pt idx="7">
                  <c:v>0.87</c:v>
                </c:pt>
                <c:pt idx="8">
                  <c:v>0.994</c:v>
                </c:pt>
                <c:pt idx="9">
                  <c:v>1.121</c:v>
                </c:pt>
                <c:pt idx="10">
                  <c:v>1.246</c:v>
                </c:pt>
                <c:pt idx="11">
                  <c:v>1.37</c:v>
                </c:pt>
                <c:pt idx="12">
                  <c:v>1.494</c:v>
                </c:pt>
                <c:pt idx="13">
                  <c:v>1.621</c:v>
                </c:pt>
                <c:pt idx="14">
                  <c:v>1.744</c:v>
                </c:pt>
                <c:pt idx="15">
                  <c:v>1.87</c:v>
                </c:pt>
                <c:pt idx="16">
                  <c:v>1.995</c:v>
                </c:pt>
                <c:pt idx="17">
                  <c:v>2.12</c:v>
                </c:pt>
                <c:pt idx="18">
                  <c:v>2.245</c:v>
                </c:pt>
                <c:pt idx="19">
                  <c:v>2.37</c:v>
                </c:pt>
                <c:pt idx="20">
                  <c:v>2.496</c:v>
                </c:pt>
                <c:pt idx="21">
                  <c:v>2.62</c:v>
                </c:pt>
                <c:pt idx="22">
                  <c:v>2.746</c:v>
                </c:pt>
              </c:numCache>
            </c:numRef>
          </c:xVal>
          <c:yVal>
            <c:numRef>
              <c:f>1</c:f>
              <c:numCache>
                <c:formatCode>General</c:formatCode>
                <c:ptCount val="23"/>
                <c:pt idx="0">
                  <c:v>0</c:v>
                </c:pt>
                <c:pt idx="1">
                  <c:v>0.0499217387517695</c:v>
                </c:pt>
                <c:pt idx="2">
                  <c:v>0.227264119473354</c:v>
                </c:pt>
                <c:pt idx="3">
                  <c:v>0.477155655944681</c:v>
                </c:pt>
                <c:pt idx="4">
                  <c:v>0.852912199467215</c:v>
                </c:pt>
                <c:pt idx="5">
                  <c:v>1.3327548611804</c:v>
                </c:pt>
                <c:pt idx="6">
                  <c:v>1.92432039432107</c:v>
                </c:pt>
                <c:pt idx="7">
                  <c:v>2.62435610769575</c:v>
                </c:pt>
                <c:pt idx="8">
                  <c:v>3.42564951213635</c:v>
                </c:pt>
                <c:pt idx="9">
                  <c:v>4.35705056431527</c:v>
                </c:pt>
                <c:pt idx="10">
                  <c:v>5.38277966110448</c:v>
                </c:pt>
                <c:pt idx="11">
                  <c:v>6.5075037072598</c:v>
                </c:pt>
                <c:pt idx="12">
                  <c:v>7.73885945601805</c:v>
                </c:pt>
                <c:pt idx="13">
                  <c:v>9.11050519016372</c:v>
                </c:pt>
                <c:pt idx="14">
                  <c:v>10.5455076919037</c:v>
                </c:pt>
                <c:pt idx="15">
                  <c:v>12.124335712937</c:v>
                </c:pt>
                <c:pt idx="16">
                  <c:v>13.799471677568</c:v>
                </c:pt>
                <c:pt idx="17">
                  <c:v>15.5829364010767</c:v>
                </c:pt>
                <c:pt idx="18">
                  <c:v>17.4745884621069</c:v>
                </c:pt>
                <c:pt idx="19">
                  <c:v>19.4747107033712</c:v>
                </c:pt>
                <c:pt idx="20">
                  <c:v>21.6005565303304</c:v>
                </c:pt>
                <c:pt idx="21">
                  <c:v>23.8000828838893</c:v>
                </c:pt>
                <c:pt idx="22">
                  <c:v>26.1442832848789</c:v>
                </c:pt>
              </c:numCache>
            </c:numRef>
          </c:yVal>
          <c:smooth val="0"/>
        </c:ser>
        <c:axId val="72474153"/>
        <c:axId val="29650747"/>
      </c:scatterChart>
      <c:valAx>
        <c:axId val="72474153"/>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9650747"/>
        <c:crosses val="autoZero"/>
        <c:crossBetween val="midCat"/>
      </c:valAx>
      <c:valAx>
        <c:axId val="29650747"/>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2474153"/>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60deg</a:t>
            </a:r>
          </a:p>
        </c:rich>
      </c:tx>
      <c:overlay val="0"/>
      <c:spPr>
        <a:noFill/>
        <a:ln>
          <a:noFill/>
        </a:ln>
      </c:spPr>
    </c:title>
    <c:autoTitleDeleted val="0"/>
    <c:plotArea>
      <c:scatterChart>
        <c:scatterStyle val="lineMarker"/>
        <c:varyColors val="0"/>
        <c:ser>
          <c:idx val="0"/>
          <c:order val="0"/>
          <c:tx>
            <c:strRef>
              <c:f>label 1</c:f>
              <c:strCache>
                <c:ptCount val="1"/>
                <c:pt idx="0">
                  <c:v>R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5"/>
                <c:pt idx="0">
                  <c:v>0</c:v>
                </c:pt>
                <c:pt idx="1">
                  <c:v>0.113</c:v>
                </c:pt>
                <c:pt idx="2">
                  <c:v>0.239</c:v>
                </c:pt>
                <c:pt idx="3">
                  <c:v>0.364</c:v>
                </c:pt>
                <c:pt idx="4">
                  <c:v>0.488</c:v>
                </c:pt>
                <c:pt idx="5">
                  <c:v>0.613</c:v>
                </c:pt>
                <c:pt idx="6">
                  <c:v>0.74</c:v>
                </c:pt>
                <c:pt idx="7">
                  <c:v>0.863</c:v>
                </c:pt>
                <c:pt idx="8">
                  <c:v>0.989</c:v>
                </c:pt>
                <c:pt idx="9">
                  <c:v>1.113</c:v>
                </c:pt>
                <c:pt idx="10">
                  <c:v>1.237</c:v>
                </c:pt>
                <c:pt idx="11">
                  <c:v>1.362</c:v>
                </c:pt>
                <c:pt idx="12">
                  <c:v>1.487</c:v>
                </c:pt>
                <c:pt idx="13">
                  <c:v>1.613</c:v>
                </c:pt>
                <c:pt idx="14">
                  <c:v>1.739</c:v>
                </c:pt>
                <c:pt idx="15">
                  <c:v>1.863</c:v>
                </c:pt>
                <c:pt idx="16">
                  <c:v>1.987</c:v>
                </c:pt>
                <c:pt idx="17">
                  <c:v>2.113</c:v>
                </c:pt>
                <c:pt idx="18">
                  <c:v>2.238</c:v>
                </c:pt>
                <c:pt idx="19">
                  <c:v>2.363</c:v>
                </c:pt>
                <c:pt idx="20">
                  <c:v>2.488</c:v>
                </c:pt>
                <c:pt idx="21">
                  <c:v>2.613</c:v>
                </c:pt>
                <c:pt idx="22">
                  <c:v>2.738</c:v>
                </c:pt>
                <c:pt idx="23">
                  <c:v>2.862</c:v>
                </c:pt>
                <c:pt idx="24">
                  <c:v>2.989</c:v>
                </c:pt>
              </c:numCache>
            </c:numRef>
          </c:xVal>
          <c:yVal>
            <c:numRef>
              <c:f>1</c:f>
              <c:numCache>
                <c:formatCode>General</c:formatCode>
                <c:ptCount val="25"/>
                <c:pt idx="0">
                  <c:v>0</c:v>
                </c:pt>
                <c:pt idx="1">
                  <c:v>0.0542532026704393</c:v>
                </c:pt>
                <c:pt idx="2">
                  <c:v>0.242601937337687</c:v>
                </c:pt>
                <c:pt idx="3">
                  <c:v>0.562664180484237</c:v>
                </c:pt>
                <c:pt idx="4">
                  <c:v>1.01126504933178</c:v>
                </c:pt>
                <c:pt idx="5">
                  <c:v>1.59566050587209</c:v>
                </c:pt>
                <c:pt idx="6">
                  <c:v>2.32535195830652</c:v>
                </c:pt>
                <c:pt idx="7">
                  <c:v>3.16260697842777</c:v>
                </c:pt>
                <c:pt idx="8">
                  <c:v>4.15352998063093</c:v>
                </c:pt>
                <c:pt idx="9">
                  <c:v>5.26036532951847</c:v>
                </c:pt>
                <c:pt idx="10">
                  <c:v>6.49774815224474</c:v>
                </c:pt>
                <c:pt idx="11">
                  <c:v>7.87723870210875</c:v>
                </c:pt>
                <c:pt idx="12">
                  <c:v>9.38957217342728</c:v>
                </c:pt>
                <c:pt idx="13">
                  <c:v>11.0481810634149</c:v>
                </c:pt>
                <c:pt idx="14">
                  <c:v>12.8416417205901</c:v>
                </c:pt>
                <c:pt idx="15">
                  <c:v>14.7383250490006</c:v>
                </c:pt>
                <c:pt idx="16">
                  <c:v>16.7655692477172</c:v>
                </c:pt>
                <c:pt idx="17">
                  <c:v>18.9592443098347</c:v>
                </c:pt>
                <c:pt idx="18">
                  <c:v>21.2687817199293</c:v>
                </c:pt>
                <c:pt idx="19">
                  <c:v>23.710975448935</c:v>
                </c:pt>
                <c:pt idx="20">
                  <c:v>26.2858254968338</c:v>
                </c:pt>
                <c:pt idx="21">
                  <c:v>28.9934684661908</c:v>
                </c:pt>
                <c:pt idx="22">
                  <c:v>31.8338177543945</c:v>
                </c:pt>
                <c:pt idx="23">
                  <c:v>34.7824502255088</c:v>
                </c:pt>
                <c:pt idx="24">
                  <c:v>37.9378878464524</c:v>
                </c:pt>
              </c:numCache>
            </c:numRef>
          </c:yVal>
          <c:smooth val="0"/>
        </c:ser>
        <c:axId val="58745202"/>
        <c:axId val="78977088"/>
      </c:scatterChart>
      <c:valAx>
        <c:axId val="58745202"/>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8977088"/>
        <c:crosses val="autoZero"/>
        <c:crossBetween val="midCat"/>
      </c:valAx>
      <c:valAx>
        <c:axId val="7897708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8745202"/>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30deg velocity v/s time</a:t>
            </a:r>
          </a:p>
        </c:rich>
      </c:tx>
      <c:overlay val="0"/>
      <c:spPr>
        <a:noFill/>
        <a:ln>
          <a:noFill/>
        </a:ln>
      </c:spPr>
    </c:title>
    <c:autoTitleDeleted val="0"/>
    <c:plotArea>
      <c:scatterChart>
        <c:scatterStyle val="lineMarker"/>
        <c:varyColors val="0"/>
        <c:ser>
          <c:idx val="0"/>
          <c:order val="0"/>
          <c:tx>
            <c:strRef>
              <c:f>label 1</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26"/>
                <c:pt idx="0">
                  <c:v>0</c:v>
                </c:pt>
                <c:pt idx="1">
                  <c:v>0.11</c:v>
                </c:pt>
                <c:pt idx="2">
                  <c:v>0.236</c:v>
                </c:pt>
                <c:pt idx="3">
                  <c:v>0.359</c:v>
                </c:pt>
                <c:pt idx="4">
                  <c:v>0.485</c:v>
                </c:pt>
                <c:pt idx="5">
                  <c:v>0.611</c:v>
                </c:pt>
                <c:pt idx="6">
                  <c:v>0.735</c:v>
                </c:pt>
                <c:pt idx="7">
                  <c:v>0.86</c:v>
                </c:pt>
                <c:pt idx="8">
                  <c:v>0.985</c:v>
                </c:pt>
                <c:pt idx="9">
                  <c:v>1.11</c:v>
                </c:pt>
                <c:pt idx="10">
                  <c:v>1.236</c:v>
                </c:pt>
                <c:pt idx="11">
                  <c:v>1.359</c:v>
                </c:pt>
                <c:pt idx="12">
                  <c:v>1.485</c:v>
                </c:pt>
                <c:pt idx="13">
                  <c:v>1.612</c:v>
                </c:pt>
                <c:pt idx="14">
                  <c:v>1.735</c:v>
                </c:pt>
                <c:pt idx="15">
                  <c:v>1.861</c:v>
                </c:pt>
                <c:pt idx="16">
                  <c:v>1.986</c:v>
                </c:pt>
                <c:pt idx="17">
                  <c:v>2.111</c:v>
                </c:pt>
                <c:pt idx="18">
                  <c:v>2.235</c:v>
                </c:pt>
                <c:pt idx="19">
                  <c:v>2.36</c:v>
                </c:pt>
                <c:pt idx="20">
                  <c:v>2.485</c:v>
                </c:pt>
                <c:pt idx="21">
                  <c:v>2.61</c:v>
                </c:pt>
                <c:pt idx="22">
                  <c:v>2.736</c:v>
                </c:pt>
                <c:pt idx="23">
                  <c:v>2.859</c:v>
                </c:pt>
                <c:pt idx="24">
                  <c:v>2.986</c:v>
                </c:pt>
                <c:pt idx="25">
                  <c:v>3.109</c:v>
                </c:pt>
              </c:numCache>
            </c:numRef>
          </c:xVal>
          <c:yVal>
            <c:numRef>
              <c:f>1</c:f>
              <c:numCache>
                <c:formatCode>General</c:formatCode>
                <c:ptCount val="26"/>
                <c:pt idx="0">
                  <c:v>0</c:v>
                </c:pt>
                <c:pt idx="1">
                  <c:v>0.5394</c:v>
                </c:pt>
                <c:pt idx="2">
                  <c:v>1.1572</c:v>
                </c:pt>
                <c:pt idx="3">
                  <c:v>1.7603</c:v>
                </c:pt>
                <c:pt idx="4">
                  <c:v>2.3781</c:v>
                </c:pt>
                <c:pt idx="5">
                  <c:v>2.9959</c:v>
                </c:pt>
                <c:pt idx="6">
                  <c:v>3.6039</c:v>
                </c:pt>
                <c:pt idx="7">
                  <c:v>4.2169</c:v>
                </c:pt>
                <c:pt idx="8">
                  <c:v>4.8298</c:v>
                </c:pt>
                <c:pt idx="9">
                  <c:v>5.4427</c:v>
                </c:pt>
                <c:pt idx="10">
                  <c:v>6.0605</c:v>
                </c:pt>
                <c:pt idx="11">
                  <c:v>6.6636</c:v>
                </c:pt>
                <c:pt idx="12">
                  <c:v>7.2814</c:v>
                </c:pt>
                <c:pt idx="13">
                  <c:v>7.9042</c:v>
                </c:pt>
                <c:pt idx="14">
                  <c:v>8.5073</c:v>
                </c:pt>
                <c:pt idx="15">
                  <c:v>9.1251</c:v>
                </c:pt>
                <c:pt idx="16">
                  <c:v>9.738</c:v>
                </c:pt>
                <c:pt idx="17">
                  <c:v>10.3509</c:v>
                </c:pt>
                <c:pt idx="18">
                  <c:v>10.9589</c:v>
                </c:pt>
                <c:pt idx="19">
                  <c:v>11.5718</c:v>
                </c:pt>
                <c:pt idx="20">
                  <c:v>12.1848</c:v>
                </c:pt>
                <c:pt idx="21">
                  <c:v>12.7977</c:v>
                </c:pt>
                <c:pt idx="22">
                  <c:v>13.4155</c:v>
                </c:pt>
                <c:pt idx="23">
                  <c:v>14.0186</c:v>
                </c:pt>
                <c:pt idx="24">
                  <c:v>14.6413</c:v>
                </c:pt>
                <c:pt idx="25">
                  <c:v>15.2444</c:v>
                </c:pt>
              </c:numCache>
            </c:numRef>
          </c:yVal>
          <c:smooth val="0"/>
        </c:ser>
        <c:axId val="7924927"/>
        <c:axId val="45043582"/>
      </c:scatterChart>
      <c:valAx>
        <c:axId val="7924927"/>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5043582"/>
        <c:crosses val="autoZero"/>
        <c:crossBetween val="midCat"/>
      </c:valAx>
      <c:valAx>
        <c:axId val="45043582"/>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924927"/>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45deg velocity v/s time</a:t>
            </a:r>
          </a:p>
        </c:rich>
      </c:tx>
      <c:overlay val="0"/>
      <c:spPr>
        <a:noFill/>
        <a:ln>
          <a:noFill/>
        </a:ln>
      </c:spPr>
    </c:title>
    <c:autoTitleDeleted val="0"/>
    <c:plotArea>
      <c:scatterChart>
        <c:scatterStyle val="lineMarker"/>
        <c:varyColors val="0"/>
        <c:ser>
          <c:idx val="0"/>
          <c:order val="0"/>
          <c:tx>
            <c:strRef>
              <c:f>label 1</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23"/>
                <c:pt idx="0">
                  <c:v>0</c:v>
                </c:pt>
                <c:pt idx="1">
                  <c:v>0.12</c:v>
                </c:pt>
                <c:pt idx="2">
                  <c:v>0.256</c:v>
                </c:pt>
                <c:pt idx="3">
                  <c:v>0.371</c:v>
                </c:pt>
                <c:pt idx="4">
                  <c:v>0.496</c:v>
                </c:pt>
                <c:pt idx="5">
                  <c:v>0.62</c:v>
                </c:pt>
                <c:pt idx="6">
                  <c:v>0.745</c:v>
                </c:pt>
                <c:pt idx="7">
                  <c:v>0.87</c:v>
                </c:pt>
                <c:pt idx="8">
                  <c:v>0.994</c:v>
                </c:pt>
                <c:pt idx="9">
                  <c:v>1.121</c:v>
                </c:pt>
                <c:pt idx="10">
                  <c:v>1.246</c:v>
                </c:pt>
                <c:pt idx="11">
                  <c:v>1.37</c:v>
                </c:pt>
                <c:pt idx="12">
                  <c:v>1.494</c:v>
                </c:pt>
                <c:pt idx="13">
                  <c:v>1.621</c:v>
                </c:pt>
                <c:pt idx="14">
                  <c:v>1.744</c:v>
                </c:pt>
                <c:pt idx="15">
                  <c:v>1.87</c:v>
                </c:pt>
                <c:pt idx="16">
                  <c:v>1.995</c:v>
                </c:pt>
                <c:pt idx="17">
                  <c:v>2.12</c:v>
                </c:pt>
                <c:pt idx="18">
                  <c:v>2.245</c:v>
                </c:pt>
                <c:pt idx="19">
                  <c:v>2.37</c:v>
                </c:pt>
                <c:pt idx="20">
                  <c:v>2.496</c:v>
                </c:pt>
                <c:pt idx="21">
                  <c:v>2.62</c:v>
                </c:pt>
                <c:pt idx="22">
                  <c:v>2.746</c:v>
                </c:pt>
              </c:numCache>
            </c:numRef>
          </c:xVal>
          <c:yVal>
            <c:numRef>
              <c:f>1</c:f>
              <c:numCache>
                <c:formatCode>General</c:formatCode>
                <c:ptCount val="23"/>
                <c:pt idx="0">
                  <c:v>0</c:v>
                </c:pt>
                <c:pt idx="1">
                  <c:v>0.8321</c:v>
                </c:pt>
                <c:pt idx="2">
                  <c:v>1.7752</c:v>
                </c:pt>
                <c:pt idx="3">
                  <c:v>2.5726</c:v>
                </c:pt>
                <c:pt idx="4">
                  <c:v>3.4394</c:v>
                </c:pt>
                <c:pt idx="5">
                  <c:v>4.2993</c:v>
                </c:pt>
                <c:pt idx="6">
                  <c:v>5.1661</c:v>
                </c:pt>
                <c:pt idx="7">
                  <c:v>6.0329</c:v>
                </c:pt>
                <c:pt idx="8">
                  <c:v>6.8927</c:v>
                </c:pt>
                <c:pt idx="9">
                  <c:v>7.7734</c:v>
                </c:pt>
                <c:pt idx="10">
                  <c:v>8.6402</c:v>
                </c:pt>
                <c:pt idx="11">
                  <c:v>9.5001</c:v>
                </c:pt>
                <c:pt idx="12">
                  <c:v>10.3599</c:v>
                </c:pt>
                <c:pt idx="13">
                  <c:v>11.2406</c:v>
                </c:pt>
                <c:pt idx="14">
                  <c:v>12.0935</c:v>
                </c:pt>
                <c:pt idx="15">
                  <c:v>12.9672</c:v>
                </c:pt>
                <c:pt idx="16">
                  <c:v>13.834</c:v>
                </c:pt>
                <c:pt idx="17">
                  <c:v>14.7008</c:v>
                </c:pt>
                <c:pt idx="18">
                  <c:v>15.5676</c:v>
                </c:pt>
                <c:pt idx="19">
                  <c:v>16.4344</c:v>
                </c:pt>
                <c:pt idx="20">
                  <c:v>17.3081</c:v>
                </c:pt>
                <c:pt idx="21">
                  <c:v>18.168</c:v>
                </c:pt>
                <c:pt idx="22">
                  <c:v>19.0417</c:v>
                </c:pt>
              </c:numCache>
            </c:numRef>
          </c:yVal>
          <c:smooth val="0"/>
        </c:ser>
        <c:axId val="30167972"/>
        <c:axId val="26669510"/>
      </c:scatterChart>
      <c:valAx>
        <c:axId val="30167972"/>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6669510"/>
        <c:crosses val="autoZero"/>
        <c:crossBetween val="midCat"/>
      </c:valAx>
      <c:valAx>
        <c:axId val="26669510"/>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0167972"/>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60deg velocity v/s time</a:t>
            </a:r>
          </a:p>
        </c:rich>
      </c:tx>
      <c:overlay val="0"/>
      <c:spPr>
        <a:noFill/>
        <a:ln>
          <a:noFill/>
        </a:ln>
      </c:spPr>
    </c:title>
    <c:autoTitleDeleted val="0"/>
    <c:plotArea>
      <c:scatterChart>
        <c:scatterStyle val="lineMarker"/>
        <c:varyColors val="0"/>
        <c:ser>
          <c:idx val="0"/>
          <c:order val="0"/>
          <c:tx>
            <c:strRef>
              <c:f>label 1</c:f>
              <c:strCache>
                <c:ptCount val="1"/>
                <c:pt idx="0">
                  <c:v>Vtot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25"/>
                <c:pt idx="0">
                  <c:v>0</c:v>
                </c:pt>
                <c:pt idx="1">
                  <c:v>0.113</c:v>
                </c:pt>
                <c:pt idx="2">
                  <c:v>0.239</c:v>
                </c:pt>
                <c:pt idx="3">
                  <c:v>0.364</c:v>
                </c:pt>
                <c:pt idx="4">
                  <c:v>0.488</c:v>
                </c:pt>
                <c:pt idx="5">
                  <c:v>0.613</c:v>
                </c:pt>
                <c:pt idx="6">
                  <c:v>0.74</c:v>
                </c:pt>
                <c:pt idx="7">
                  <c:v>0.863</c:v>
                </c:pt>
                <c:pt idx="8">
                  <c:v>0.989</c:v>
                </c:pt>
                <c:pt idx="9">
                  <c:v>1.113</c:v>
                </c:pt>
                <c:pt idx="10">
                  <c:v>1.237</c:v>
                </c:pt>
                <c:pt idx="11">
                  <c:v>1.362</c:v>
                </c:pt>
                <c:pt idx="12">
                  <c:v>1.487</c:v>
                </c:pt>
                <c:pt idx="13">
                  <c:v>1.613</c:v>
                </c:pt>
                <c:pt idx="14">
                  <c:v>1.739</c:v>
                </c:pt>
                <c:pt idx="15">
                  <c:v>1.863</c:v>
                </c:pt>
                <c:pt idx="16">
                  <c:v>1.987</c:v>
                </c:pt>
                <c:pt idx="17">
                  <c:v>2.113</c:v>
                </c:pt>
                <c:pt idx="18">
                  <c:v>2.238</c:v>
                </c:pt>
                <c:pt idx="19">
                  <c:v>2.363</c:v>
                </c:pt>
                <c:pt idx="20">
                  <c:v>2.488</c:v>
                </c:pt>
                <c:pt idx="21">
                  <c:v>2.613</c:v>
                </c:pt>
                <c:pt idx="22">
                  <c:v>2.738</c:v>
                </c:pt>
                <c:pt idx="23">
                  <c:v>2.862</c:v>
                </c:pt>
                <c:pt idx="24">
                  <c:v>2.989</c:v>
                </c:pt>
              </c:numCache>
            </c:numRef>
          </c:xVal>
          <c:yVal>
            <c:numRef>
              <c:f>1</c:f>
              <c:numCache>
                <c:formatCode>General</c:formatCode>
                <c:ptCount val="25"/>
                <c:pt idx="0">
                  <c:v>0</c:v>
                </c:pt>
                <c:pt idx="1">
                  <c:v>0.9597</c:v>
                </c:pt>
                <c:pt idx="2">
                  <c:v>2.0298</c:v>
                </c:pt>
                <c:pt idx="3">
                  <c:v>3.0914</c:v>
                </c:pt>
                <c:pt idx="4">
                  <c:v>4.1445</c:v>
                </c:pt>
                <c:pt idx="5">
                  <c:v>5.2061</c:v>
                </c:pt>
                <c:pt idx="6">
                  <c:v>6.2847</c:v>
                </c:pt>
                <c:pt idx="7">
                  <c:v>7.3293</c:v>
                </c:pt>
                <c:pt idx="8">
                  <c:v>8.3994</c:v>
                </c:pt>
                <c:pt idx="9">
                  <c:v>9.4525</c:v>
                </c:pt>
                <c:pt idx="10">
                  <c:v>10.5056</c:v>
                </c:pt>
                <c:pt idx="11">
                  <c:v>11.5672</c:v>
                </c:pt>
                <c:pt idx="12">
                  <c:v>12.6288</c:v>
                </c:pt>
                <c:pt idx="13">
                  <c:v>13.6989</c:v>
                </c:pt>
                <c:pt idx="14">
                  <c:v>14.769</c:v>
                </c:pt>
                <c:pt idx="15">
                  <c:v>15.8221</c:v>
                </c:pt>
                <c:pt idx="16">
                  <c:v>16.8752</c:v>
                </c:pt>
                <c:pt idx="17">
                  <c:v>17.9453</c:v>
                </c:pt>
                <c:pt idx="18">
                  <c:v>19.0069</c:v>
                </c:pt>
                <c:pt idx="19">
                  <c:v>20.0685</c:v>
                </c:pt>
                <c:pt idx="20">
                  <c:v>21.1301</c:v>
                </c:pt>
                <c:pt idx="21">
                  <c:v>22.1917</c:v>
                </c:pt>
                <c:pt idx="22">
                  <c:v>23.2533</c:v>
                </c:pt>
                <c:pt idx="23">
                  <c:v>24.3064</c:v>
                </c:pt>
                <c:pt idx="24">
                  <c:v>25.385</c:v>
                </c:pt>
              </c:numCache>
            </c:numRef>
          </c:yVal>
          <c:smooth val="0"/>
        </c:ser>
        <c:axId val="58591433"/>
        <c:axId val="43867775"/>
      </c:scatterChart>
      <c:valAx>
        <c:axId val="58591433"/>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3867775"/>
        <c:crosses val="autoZero"/>
        <c:crossBetween val="midCat"/>
      </c:valAx>
      <c:valAx>
        <c:axId val="4386777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8591433"/>
        <c:crosses val="autoZero"/>
        <c:crossBetween val="midCat"/>
      </c:valAx>
      <c:spPr>
        <a:noFill/>
        <a:ln>
          <a:solidFill>
            <a:srgbClr val="b3b3b3"/>
          </a:solidFill>
        </a:ln>
      </c:spPr>
    </c:plotArea>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LibreOffice/6.4.4.2$Linux_X86_64 LibreOffice_project/40$Build-2</Application>
  <Pages>9</Pages>
  <Words>717</Words>
  <Characters>3322</Characters>
  <CharactersWithSpaces>3993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2020-06-17T00:52:00Z</dcterms:created>
  <dc:creator>cory trout</dc:creator>
  <dc:description/>
  <dc:language>en-GB</dc:language>
  <cp:lastModifiedBy/>
  <dcterms:modified xsi:type="dcterms:W3CDTF">2020-06-28T07:02:33Z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