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Default="00C87F08" w:rsidP="00C87F08"/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42EFA7F4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EF03B2" w:rsidRPr="002E0C5F">
        <w:rPr>
          <w:b/>
          <w:color w:val="C00000"/>
          <w:sz w:val="44"/>
        </w:rPr>
        <w:t>5</w:t>
      </w:r>
      <w:r w:rsidRPr="002E0C5F">
        <w:rPr>
          <w:b/>
          <w:color w:val="C00000"/>
          <w:sz w:val="44"/>
        </w:rPr>
        <w:t xml:space="preserve"> – </w:t>
      </w:r>
      <w:r w:rsidR="00D022B0"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77777777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Hanoi, August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41ED418B" w14:textId="0D0AFAA6" w:rsidR="007A0801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49279" w:history="1">
            <w:r w:rsidR="007A0801" w:rsidRPr="00C32695">
              <w:rPr>
                <w:rStyle w:val="Hyperlink"/>
                <w:noProof/>
              </w:rPr>
              <w:t>I. Record of Changes</w:t>
            </w:r>
            <w:r w:rsidR="007A0801">
              <w:rPr>
                <w:noProof/>
                <w:webHidden/>
              </w:rPr>
              <w:tab/>
            </w:r>
            <w:r w:rsidR="007A0801">
              <w:rPr>
                <w:noProof/>
                <w:webHidden/>
              </w:rPr>
              <w:fldChar w:fldCharType="begin"/>
            </w:r>
            <w:r w:rsidR="007A0801">
              <w:rPr>
                <w:noProof/>
                <w:webHidden/>
              </w:rPr>
              <w:instrText xml:space="preserve"> PAGEREF _Toc83349279 \h </w:instrText>
            </w:r>
            <w:r w:rsidR="007A0801">
              <w:rPr>
                <w:noProof/>
                <w:webHidden/>
              </w:rPr>
            </w:r>
            <w:r w:rsidR="007A0801">
              <w:rPr>
                <w:noProof/>
                <w:webHidden/>
              </w:rPr>
              <w:fldChar w:fldCharType="separate"/>
            </w:r>
            <w:r w:rsidR="007A0801">
              <w:rPr>
                <w:noProof/>
                <w:webHidden/>
              </w:rPr>
              <w:t>3</w:t>
            </w:r>
            <w:r w:rsidR="007A0801">
              <w:rPr>
                <w:noProof/>
                <w:webHidden/>
              </w:rPr>
              <w:fldChar w:fldCharType="end"/>
            </w:r>
          </w:hyperlink>
        </w:p>
        <w:p w14:paraId="45F83827" w14:textId="329D510D" w:rsidR="007A0801" w:rsidRDefault="007A080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0" w:history="1">
            <w:r w:rsidRPr="00C32695">
              <w:rPr>
                <w:rStyle w:val="Hyperlink"/>
                <w:noProof/>
              </w:rPr>
              <w:t>II.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1505" w14:textId="088B8A2E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1" w:history="1">
            <w:r w:rsidRPr="00C32695">
              <w:rPr>
                <w:rStyle w:val="Hyperlink"/>
                <w:noProof/>
              </w:rPr>
              <w:t>1.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4D63" w14:textId="1BD2E0A7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2" w:history="1">
            <w:r w:rsidRPr="00C32695">
              <w:rPr>
                <w:rStyle w:val="Hyperlink"/>
                <w:noProof/>
              </w:rPr>
              <w:t>2.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B060" w14:textId="1512939D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3" w:history="1">
            <w:r w:rsidRPr="00C32695">
              <w:rPr>
                <w:rStyle w:val="Hyperlink"/>
                <w:noProof/>
              </w:rPr>
              <w:t>2.1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0B73" w14:textId="3587F455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4" w:history="1">
            <w:r w:rsidRPr="00C32695">
              <w:rPr>
                <w:rStyle w:val="Hyperlink"/>
                <w:noProof/>
              </w:rPr>
              <w:t>2.2 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F394" w14:textId="3B4A0E54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5" w:history="1">
            <w:r w:rsidRPr="00C32695">
              <w:rPr>
                <w:rStyle w:val="Hyperlink"/>
                <w:noProof/>
              </w:rPr>
              <w:t>2.3 Supporting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331B" w14:textId="417DC120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6" w:history="1">
            <w:r w:rsidRPr="00C32695">
              <w:rPr>
                <w:rStyle w:val="Hyperlink"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7172" w14:textId="77B5FB91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7" w:history="1">
            <w:r w:rsidRPr="00C32695">
              <w:rPr>
                <w:rStyle w:val="Hyperlink"/>
                <w:noProof/>
              </w:rPr>
              <w:t>3.1 Human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E5B3" w14:textId="1110DCD9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8" w:history="1">
            <w:r w:rsidRPr="00C32695">
              <w:rPr>
                <w:rStyle w:val="Hyperlink"/>
                <w:noProof/>
              </w:rPr>
              <w:t>3.2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E236" w14:textId="3FC42F19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9" w:history="1">
            <w:r w:rsidRPr="00C32695">
              <w:rPr>
                <w:rStyle w:val="Hyperlink"/>
                <w:noProof/>
              </w:rPr>
              <w:t>3.3 Test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17E5" w14:textId="5E6F33D7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90" w:history="1">
            <w:r w:rsidRPr="00C32695">
              <w:rPr>
                <w:rStyle w:val="Hyperlink"/>
                <w:noProof/>
              </w:rPr>
              <w:t>4.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83B6" w14:textId="18473330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91" w:history="1">
            <w:r w:rsidRPr="00C32695">
              <w:rPr>
                <w:rStyle w:val="Hyperlink"/>
                <w:noProof/>
              </w:rPr>
              <w:t>5.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0445" w14:textId="740C9696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0" w:name="_Toc83330272"/>
      <w:bookmarkStart w:id="1" w:name="_Toc83330363"/>
      <w:bookmarkStart w:id="2" w:name="_Toc83349279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A0801" w14:paraId="3F55DF3E" w14:textId="77777777" w:rsidTr="00B60A64">
        <w:tc>
          <w:tcPr>
            <w:tcW w:w="990" w:type="dxa"/>
            <w:shd w:val="clear" w:color="auto" w:fill="FFE8E1"/>
          </w:tcPr>
          <w:p w14:paraId="568247DB" w14:textId="77777777" w:rsidR="007A0801" w:rsidRDefault="007A0801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F0B77BF" w14:textId="77777777" w:rsidR="007A0801" w:rsidRDefault="007A0801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Default="007A0801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Default="007A0801" w:rsidP="00B60A64">
            <w:pPr>
              <w:pStyle w:val="HeadingLv1"/>
            </w:pPr>
            <w:r>
              <w:t>Change Description</w:t>
            </w:r>
          </w:p>
        </w:tc>
      </w:tr>
      <w:tr w:rsidR="007A0801" w14:paraId="12C061F6" w14:textId="77777777" w:rsidTr="00B60A64">
        <w:tc>
          <w:tcPr>
            <w:tcW w:w="990" w:type="dxa"/>
          </w:tcPr>
          <w:p>
            <w:r/>
            <w:r>
              <w:rPr>
                <w:b w:val="0"/>
                <w:sz w:val="17"/>
              </w:rPr>
              <w:t>14/08/2026</w:t>
            </w:r>
          </w:p>
        </w:tc>
        <w:tc>
          <w:tcPr>
            <w:tcW w:w="810" w:type="dxa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w="1234" w:type="dxa"/>
          </w:tcPr>
          <w:p>
            <w:r/>
            <w:r>
              <w:rPr>
                <w:b w:val="0"/>
                <w:sz w:val="17"/>
              </w:rPr>
              <w:t>BE Team</w:t>
            </w:r>
          </w:p>
        </w:tc>
        <w:tc>
          <w:tcPr>
            <w:tcW w:w="5770" w:type="dxa"/>
          </w:tcPr>
          <w:p>
            <w:r>
              <w:rPr>
                <w:b w:val="0"/>
              </w:rPr>
              <w:t>Initial Test Documentation authored from the implemented system, with the test strategy, plan and results grounded in an actual test run rather than estimates.</w:t>
            </w:r>
          </w:p>
        </w:tc>
      </w:tr>
      <w:tr w:rsidR="007A0801" w14:paraId="261BFF59" w14:textId="77777777" w:rsidTr="00B60A64">
        <w:tc>
          <w:tcPr>
            <w:tcW w:w="990" w:type="dxa"/>
          </w:tcPr>
          <w:p w14:paraId="797ACC7E" w14:textId="77777777" w:rsidR="007A0801" w:rsidRDefault="007A0801" w:rsidP="00B60A64">
            <w:pPr>
              <w:pStyle w:val="Bang0"/>
            </w:pPr>
            <w:r>
              <w:rPr>
                <w:b w:val="0"/>
              </w:rPr>
              <w:t>15/08/2026</w:t>
            </w:r>
          </w:p>
        </w:tc>
        <w:tc>
          <w:tcPr>
            <w:tcW w:w="810" w:type="dxa"/>
          </w:tcPr>
          <w:p w14:paraId="7703EB77" w14:textId="77777777" w:rsidR="007A0801" w:rsidRDefault="007A0801" w:rsidP="00B60A64">
            <w:pPr>
              <w:pStyle w:val="Bang0"/>
            </w:pPr>
            <w:r>
              <w:rPr>
                <w:b w:val="0"/>
              </w:rPr>
              <w:t>M</w:t>
            </w:r>
          </w:p>
        </w:tc>
        <w:tc>
          <w:tcPr>
            <w:tcW w:w="1234" w:type="dxa"/>
          </w:tcPr>
          <w:p w14:paraId="6C6D316F" w14:textId="77777777" w:rsidR="007A0801" w:rsidRDefault="007A0801" w:rsidP="00B60A64">
            <w:pPr>
              <w:pStyle w:val="Bang0"/>
            </w:pPr>
            <w:r>
              <w:rPr>
                <w:b w:val="0"/>
              </w:rPr>
              <w:t>Hà Đông Hải</w:t>
            </w:r>
          </w:p>
        </w:tc>
        <w:tc>
          <w:tcPr>
            <w:tcW w:w="5770" w:type="dxa"/>
          </w:tcPr>
          <w:p w14:paraId="340E5D3F" w14:textId="77777777" w:rsidR="007A0801" w:rsidRDefault="007A0801" w:rsidP="00B60A64">
            <w:pPr>
              <w:pStyle w:val="Bang0"/>
            </w:pPr>
            <w:r>
              <w:rPr>
                <w:b w:val="0"/>
              </w:rPr>
              <w:t>Rewritten to cover the whole platform rather than the backend alone: frontend component testing (Vitest/RTL, React Native Testing Library), Playwright end-to-end scenarios, accessibility and cross-browser testing added to scope, types, tools, environments and milestones; test-case and results tables recounted from source across all three tiers; open-defect root cause corrected.</w:t>
            </w:r>
          </w:p>
        </w:tc>
      </w:tr>
      <w:tr w:rsidR="007A0801" w14:paraId="799BB9B8" w14:textId="77777777" w:rsidTr="00B60A64">
        <w:tc>
          <w:tcPr>
            <w:tcW w:w="990" w:type="dxa"/>
          </w:tcPr>
          <w:p w14:paraId="1B1FBB6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2B65D9A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7D5BB714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28B6B2F" w14:textId="77777777" w:rsidR="007A0801" w:rsidRDefault="007A0801" w:rsidP="00B60A64">
            <w:pPr>
              <w:pStyle w:val="Bang0"/>
            </w:pPr>
          </w:p>
        </w:tc>
      </w:tr>
      <w:tr w:rsidR="007A0801" w14:paraId="79C70181" w14:textId="77777777" w:rsidTr="00B60A64">
        <w:tc>
          <w:tcPr>
            <w:tcW w:w="990" w:type="dxa"/>
          </w:tcPr>
          <w:p w14:paraId="6630CB44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8F2E09E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8A0035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DACD07C" w14:textId="77777777" w:rsidR="007A0801" w:rsidRDefault="007A0801" w:rsidP="00B60A64">
            <w:pPr>
              <w:pStyle w:val="Bang0"/>
            </w:pPr>
          </w:p>
        </w:tc>
      </w:tr>
      <w:tr w:rsidR="007A0801" w14:paraId="08561717" w14:textId="77777777" w:rsidTr="00B60A64">
        <w:tc>
          <w:tcPr>
            <w:tcW w:w="990" w:type="dxa"/>
          </w:tcPr>
          <w:p w14:paraId="6291B79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B3DBE5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BC6500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87B96D5" w14:textId="77777777" w:rsidR="007A0801" w:rsidRDefault="007A0801" w:rsidP="00B60A64">
            <w:pPr>
              <w:pStyle w:val="Bang0"/>
            </w:pPr>
          </w:p>
        </w:tc>
      </w:tr>
      <w:tr w:rsidR="007A0801" w14:paraId="435D5FF4" w14:textId="77777777" w:rsidTr="00B60A64">
        <w:tc>
          <w:tcPr>
            <w:tcW w:w="990" w:type="dxa"/>
          </w:tcPr>
          <w:p w14:paraId="69C07930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F60A3F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4F3C443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6BD3314" w14:textId="77777777" w:rsidR="007A0801" w:rsidRDefault="007A0801" w:rsidP="00B60A64">
            <w:pPr>
              <w:pStyle w:val="Bang0"/>
            </w:pPr>
          </w:p>
        </w:tc>
      </w:tr>
      <w:tr w:rsidR="007A0801" w14:paraId="5835A614" w14:textId="77777777" w:rsidTr="00B60A64">
        <w:tc>
          <w:tcPr>
            <w:tcW w:w="990" w:type="dxa"/>
          </w:tcPr>
          <w:p w14:paraId="7036FDB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8B11D4C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DBD93CD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CDBD2E0" w14:textId="77777777" w:rsidR="007A0801" w:rsidRDefault="007A0801" w:rsidP="00B60A64">
            <w:pPr>
              <w:pStyle w:val="Bang0"/>
            </w:pPr>
          </w:p>
        </w:tc>
      </w:tr>
      <w:tr w:rsidR="007A0801" w14:paraId="79DA68D2" w14:textId="77777777" w:rsidTr="00B60A64">
        <w:tc>
          <w:tcPr>
            <w:tcW w:w="990" w:type="dxa"/>
          </w:tcPr>
          <w:p w14:paraId="1D312AC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242E226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EA74B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6F8C7110" w14:textId="77777777" w:rsidR="007A0801" w:rsidRDefault="007A0801" w:rsidP="00B60A64">
            <w:pPr>
              <w:pStyle w:val="Bang0"/>
            </w:pPr>
          </w:p>
        </w:tc>
      </w:tr>
      <w:tr w:rsidR="007A0801" w14:paraId="5D60FC01" w14:textId="77777777" w:rsidTr="00B60A64">
        <w:tc>
          <w:tcPr>
            <w:tcW w:w="990" w:type="dxa"/>
          </w:tcPr>
          <w:p w14:paraId="4AF443C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D96DD5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B5748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E9320E0" w14:textId="77777777" w:rsidR="007A0801" w:rsidRDefault="007A0801" w:rsidP="00B60A64">
            <w:pPr>
              <w:pStyle w:val="Bang0"/>
            </w:pPr>
          </w:p>
        </w:tc>
      </w:tr>
      <w:tr w:rsidR="007A0801" w14:paraId="1E4780B3" w14:textId="77777777" w:rsidTr="00B60A64">
        <w:tc>
          <w:tcPr>
            <w:tcW w:w="990" w:type="dxa"/>
          </w:tcPr>
          <w:p w14:paraId="6CB088E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B80FE41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2EA6D2A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50EC8F6F" w14:textId="77777777" w:rsidR="007A0801" w:rsidRDefault="007A0801" w:rsidP="00B60A64">
            <w:pPr>
              <w:pStyle w:val="Bang0"/>
            </w:pPr>
          </w:p>
        </w:tc>
      </w:tr>
      <w:tr w:rsidR="007A0801" w14:paraId="4125DEFF" w14:textId="77777777" w:rsidTr="00B60A64">
        <w:tc>
          <w:tcPr>
            <w:tcW w:w="990" w:type="dxa"/>
          </w:tcPr>
          <w:p w14:paraId="382111AB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67AFA143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7CA86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FA4D256" w14:textId="77777777" w:rsidR="007A0801" w:rsidRDefault="007A0801" w:rsidP="00B60A64">
            <w:pPr>
              <w:pStyle w:val="Bang0"/>
            </w:pPr>
          </w:p>
        </w:tc>
      </w:tr>
      <w:tr w:rsidR="007A0801" w14:paraId="72541C7F" w14:textId="77777777" w:rsidTr="00B60A64">
        <w:tc>
          <w:tcPr>
            <w:tcW w:w="990" w:type="dxa"/>
          </w:tcPr>
          <w:p w14:paraId="64E8A77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C6E51D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3F472A88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837736E" w14:textId="77777777" w:rsidR="007A0801" w:rsidRDefault="007A0801" w:rsidP="00B60A64">
            <w:pPr>
              <w:pStyle w:val="Bang0"/>
            </w:pPr>
          </w:p>
        </w:tc>
      </w:tr>
      <w:tr w:rsidR="007A0801" w14:paraId="7FBC7F4F" w14:textId="77777777" w:rsidTr="00B60A64">
        <w:tc>
          <w:tcPr>
            <w:tcW w:w="990" w:type="dxa"/>
          </w:tcPr>
          <w:p w14:paraId="1FD636A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FBDB6A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41D728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8BFC384" w14:textId="77777777" w:rsidR="007A0801" w:rsidRDefault="007A0801" w:rsidP="00B60A64">
            <w:pPr>
              <w:pStyle w:val="Bang0"/>
            </w:pPr>
          </w:p>
        </w:tc>
      </w:tr>
    </w:tbl>
    <w:p w14:paraId="7D6CEA2A" w14:textId="77777777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3" w:name="_Toc83349280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3"/>
    </w:p>
    <w:p w14:paraId="4A0BCCFB" w14:textId="623A2FC5" w:rsidR="00FC4EE6" w:rsidRDefault="00922652" w:rsidP="002E0C5F">
      <w:pPr>
        <w:pStyle w:val="Heading2"/>
      </w:pPr>
      <w:bookmarkStart w:id="4" w:name="_Toc83349281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4"/>
    </w:p>
    <w:p>
      <w:r>
        <w:rPr>
          <w:b w:val="0"/>
          <w:i w:val="0"/>
        </w:rPr>
        <w:t>In scope — the complete MusicLounge platform, not one tier of it: (a) the backend REST/SignalR API (every MediatR command/query handler across the 28 Application feature folders, exercised through the real ASP.NET Core pipeline so authentication, authorization policies and pipeline behaviours all run as they do in production); (b) all five client surfaces — Audience Website, Owner Web Dashboard and Admin Web Console (React + TypeScript), plus the Staff Mobile and Audience Mobile F&amp;B applications (React Native); (c) the Python/OpenCV panorama-stitching microservice; and (d) end-to-end journeys that cross all three tiers, e.g. an Owner publishing a show on the web dashboard and an Audience member buying, paying for and checking in with a ticket for it.</w:t>
      </w:r>
    </w:p>
    <w:p>
      <w:r>
        <w:rPr>
          <w:b w:val="0"/>
          <w:i w:val="0"/>
        </w:rPr>
        <w:t>Non-functional testing in scope: security boundary testing against the OWASP ASVS 5.0.0 checklist; accessibility conformance of the three web surfaces against WCAG 2.2 Level AA; responsive and cross-browser behaviour; and legal/compliance behaviour (personal-data export and erasure, PII field protection), for which a dedicated Compliance test suite exists.</w:t>
      </w:r>
    </w:p>
    <w:p>
      <w:r>
        <w:rPr>
          <w:b w:val="0"/>
          <w:i w:val="0"/>
        </w:rPr>
        <w:t>Out of scope: the internal behaviour of third-party providers themselves — VNPay, Mux/Cloudflare Stream, Gemini, Firebase Cloud Messaging and SpeedSMS are exercised through their sandbox environments or through hand-written fakes, and we test our own handling of their responses (including their failure modes), not their correctness. Sustained load and capacity testing is run as a separate exercise against a deployed Azure environment rather than inside this automated suite, because it needs real infrastructure rather than an in-process test host.</w:t>
      </w:r>
    </w:p>
    <w:p>
      <w:r>
        <w:rPr>
          <w:b w:val="0"/>
          <w:i w:val="0"/>
        </w:rPr>
        <w:t>Test levels applied, and who owns each: Unit (developer who writes the code — pure logic with no database or network); Integration (feature owner — backend handler-to-database round trips, and frontend component-to-mocked-API rendering); System/End-to-End (Test Automation Engineer — real browser and device automation across surfaces against a running instance); and Acceptance (the whole team plus the supervisor — each actor's golden path walked manually before a milestone demo). Entry criterion for every level is a green build; exit criterion is zero open defects of Blocker or Critical severity.</w:t>
      </w:r>
    </w:p>
    <w:p>
      <w:r>
        <w:rPr>
          <w:b w:val="0"/>
          <w:i w:val="0"/>
        </w:rPr>
        <w:t>Known constraint, stated plainly rather than hidden: the automated CI pipeline runs the backend suite against SQLite for speed, not against the production database engine (SQL Server). This is a deliberate, documented trade-off and it is not merely theoretical — the project has already hit one real bug (a SQL Server multiple-cascade-paths foreign-key error) that SQLite's schema creation does not enforce and a fully green CI run therefore could not have caught. The mitigation is a required manual gate: the full suite is re-run against a real SQL Server instance before any release that touches migrations, cascade rules or enum-string columns — see Report 2 §1.3 Risk #2 for the same finding from the risk-register side.</w:t>
      </w:r>
    </w:p>
    <w:p w14:paraId="77F6781A" w14:textId="754E77A7" w:rsidR="004F5652" w:rsidRDefault="00191155" w:rsidP="004F5652">
      <w:pPr>
        <w:pStyle w:val="Heading2"/>
      </w:pPr>
      <w:bookmarkStart w:id="5" w:name="_Toc516633392"/>
      <w:bookmarkStart w:id="6" w:name="_Toc106686426"/>
      <w:bookmarkStart w:id="7" w:name="_Toc83349282"/>
      <w:r>
        <w:t>2</w:t>
      </w:r>
      <w:r w:rsidR="004F5652">
        <w:t>. Test Strategy</w:t>
      </w:r>
      <w:bookmarkEnd w:id="7"/>
    </w:p>
    <w:p w14:paraId="65F78E5A" w14:textId="5B210B4C" w:rsidR="00B22FC6" w:rsidRDefault="004F5652" w:rsidP="004F5652">
      <w:pPr>
        <w:pStyle w:val="Heading3"/>
      </w:pPr>
      <w:bookmarkStart w:id="8" w:name="_Toc516633384"/>
      <w:bookmarkStart w:id="9" w:name="_Toc106686422"/>
      <w:bookmarkStart w:id="10" w:name="_Toc83349283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10"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2"/>
        <w:gridCol w:w="2262"/>
        <w:gridCol w:w="2262"/>
        <w:gridCol w:w="2262"/>
      </w:tblGrid>
      <w:tr>
        <w:tc>
          <w:tcPr>
            <w:tcW w:type="dxa" w:w="2262"/>
          </w:tcPr>
          <w:p>
            <w:r>
              <w:rPr>
                <w:b/>
              </w:rPr>
              <w:t>Testing Type</w:t>
            </w:r>
          </w:p>
        </w:tc>
        <w:tc>
          <w:tcPr>
            <w:tcW w:type="dxa" w:w="2262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262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2262"/>
          </w:tcPr>
          <w:p>
            <w:r>
              <w:rPr>
                <w:b/>
              </w:rPr>
              <w:t>Completion Criteria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Functional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every use case in Report 3 §2.2 behaves per its documented business rules, on both the API and the surface that calls it.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Backend: assert on HTTP response plus resulting database state. Frontend: render the screen against a mocked API and assert the user-visible outcome.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Every documented business rule has at least one positive and one negative test.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UI / Component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each screen renders the right content, enables/disables the right actions per role, and handles loading, empty and error states.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Vitest + React Testing Library (web) and React Native Testing Library (mobile), driving components the way a user does — by visible text and role, not by internal state.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Every screen in Report 3 §3.1 has component tests covering its default, empty, loading and error states.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End-to-End / System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a complete journey works across frontend, API, database and background jobs together — the level at which integration defects actually surface.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Playwright driving a real browser against a deployed staging environment, with the mobile golden paths covered on device emulators.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Each actor's golden path in Report 3 §2.2 passes end-to-end without manual intervention.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Security / Authorization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the three-layer authorization model (JWT role → policy → venue scoping) cannot be bypassed, and that no cross-role or cross-venue access succeeds.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Dedicated Security suite plus per-feature negative tests; OWASP ASVS 5.0.0 checklist walked against a running instance.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No cross-role or cross-venue access succeeds in any test; no open Blocker or Critical ASVS finding.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Accessibility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the three web surfaces are usable with a keyboard and a screen reader, and meet WCAG 2.2 Level AA.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Automated axe-core scans in the component suite, plus manual keyboard-only and screen-reader passes on the highest-traffic screens.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Zero automated critical/serious violations; every interactive control reachable and operable by keyboard alone.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Compatibility / Responsive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the web surfaces behave correctly across supported browsers and viewport sizes, and the mobile apps across supported OS versions.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Playwright projects for Chromium, Firefox and WebKit at desktop, tablet and phone viewports; emulator matrix for Android and iOS.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All golden-path E2E scenarios pass on every supported browser and viewport in the matrix.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Compliance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Verify personal-data export and erasure, PII field protection, and the retention rules the platform is legally required to honour.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Dedicated Compliance suite asserting on database state after an erasure request, and on access control over PII-serving endpoints.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Every compliance behaviour cited in Report 3 §4.2.5 has at least one test.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Regression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Catch a previously-fixed defect recurring.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The full backend, frontend and E2E suites run on every pull request in CI; a fixed defect gets a test that would have caught it.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100% of the suite runs on every pull request; a red build blocks merge.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Performance / Load Testing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Confirm the platform holds under a realistic peak-load shape — a ticket on-sale spike and a concurrent livestream audience — without overselling zone capacity.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k6 scenarios against a deployed Azure staging environment; Lighthouse CI budgets for frontend load performance.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No overselling under concurrent load; p95 response time within the targets in Report 3 §4.2.3.</w:t>
            </w:r>
          </w:p>
        </w:tc>
      </w:tr>
    </w:tbl>
    <w:p w14:paraId="6E1DC760" w14:textId="013CA7E1" w:rsidR="004F5652" w:rsidRDefault="00191155" w:rsidP="004F5652">
      <w:pPr>
        <w:pStyle w:val="Heading3"/>
      </w:pPr>
      <w:bookmarkStart w:id="11" w:name="_Toc83349284"/>
      <w:bookmarkEnd w:id="8"/>
      <w:bookmarkEnd w:id="9"/>
      <w:r>
        <w:t>2.2</w:t>
      </w:r>
      <w:r w:rsidR="004F5652">
        <w:t xml:space="preserve"> Test </w:t>
      </w:r>
      <w:bookmarkEnd w:id="5"/>
      <w:bookmarkEnd w:id="6"/>
      <w:r w:rsidR="00F314FC">
        <w:t>L</w:t>
      </w:r>
      <w:r w:rsidR="004F5652">
        <w:t>evel</w:t>
      </w:r>
      <w:r>
        <w:t>s</w:t>
      </w:r>
      <w:bookmarkEnd w:id="11"/>
    </w:p>
    <w:p>
      <w:r>
        <w:rPr>
          <w:b w:val="0"/>
          <w:i w:val="0"/>
        </w:rPr>
        <w:t>X marks which test level each testing type from §2.1 runs at.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4F5652" w14:paraId="3BD8B733" w14:textId="77777777" w:rsidTr="00013980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>
            <w:r>
              <w:rPr>
                <w:b/>
              </w:rP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Functional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X</w:t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UI / Component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530"/>
          </w:tcPr>
          <w:p>
            <w:r>
              <w:rPr>
                <w:b w:val="0"/>
              </w:rPr>
            </w:r>
          </w:p>
        </w:tc>
        <w:tc>
          <w:tcPr>
            <w:tcW w:type="dxa" w:w="180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End-to-End / System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X</w:t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Security / Authorization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Accessibility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Compatibility / Responsive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X</w:t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Compliance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Regression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3131"/>
          </w:tcPr>
          <w:p>
            <w:r>
              <w:rPr>
                <w:b w:val="0"/>
              </w:rPr>
              <w:t>Performance / Load Testing</w:t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260"/>
          </w:tcPr>
          <w:p>
            <w:r>
              <w:rPr>
                <w:b w:val="0"/>
              </w:rPr>
            </w:r>
          </w:p>
        </w:tc>
        <w:tc>
          <w:tcPr>
            <w:tcW w:type="dxa" w:w="1530"/>
          </w:tcPr>
          <w:p>
            <w:r>
              <w:rPr>
                <w:b w:val="0"/>
              </w:rPr>
              <w:t>X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</w:r>
          </w:p>
        </w:tc>
      </w:tr>
    </w:tbl>
    <w:p>
      <w:r>
        <w:rPr>
          <w:b w:val="0"/>
          <w:i/>
        </w:rPr>
        <w:t>Backend testing is deliberately integration-first: rather than a separate heavily-mocked unit-test project, the backend suite runs against a real ApplicationDbContext through the real HTTP pipeline, because for a CQRS/MediatR codebase the handler, its validator, the pipeline behaviours and the EF Core query together are what a test needs to prove correct — mocking the database away would let a broken query pass. Standalone logic with no HTTP or database dependency (the ledger-journal factory, rate limiters, fee calculators) is still tested directly at unit level. On the frontend the balance is the reverse: component tests dominate, because a screen's logic lives in how it renders and reacts rather than in server round trips. Only external, paid or non-deterministic dependencies are replaced — with hand-written fakes (VNPay, FCM, Google token verification, the livestream provider factory, the panorama-stitching service), not a general mocking framework — so each test still exercises the real decision logic around an external call.</w:t>
      </w:r>
    </w:p>
    <w:p w14:paraId="5147656B" w14:textId="5428FD95" w:rsidR="004F5652" w:rsidRDefault="00191155" w:rsidP="004F5652">
      <w:pPr>
        <w:pStyle w:val="Heading3"/>
      </w:pPr>
      <w:bookmarkStart w:id="19" w:name="_Toc83349285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7"/>
      <w:bookmarkEnd w:id="18"/>
      <w:bookmarkEnd w:id="19"/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4F5652">
        <w:tc>
          <w:tcPr>
            <w:tcW w:w="3287" w:type="dxa"/>
            <w:shd w:val="clear" w:color="auto" w:fill="FFE8E1"/>
          </w:tcPr>
          <w:p w14:paraId="2072778D" w14:textId="77777777" w:rsidR="004F5652" w:rsidRDefault="004F5652" w:rsidP="00013980">
            <w:pPr>
              <w:pStyle w:val="HeadingLv1"/>
            </w:pPr>
            <w:r>
              <w:rPr>
                <w:b/>
              </w:rP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Default="004F5652" w:rsidP="00013980">
            <w:pPr>
              <w:pStyle w:val="HeadingLv1"/>
            </w:pPr>
            <w:r>
              <w:rPr>
                <w:b/>
              </w:rP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Default="004F5652" w:rsidP="00013980">
            <w:pPr>
              <w:pStyle w:val="HeadingLv1"/>
            </w:pPr>
            <w:r>
              <w:rPr>
                <w:b/>
              </w:rP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Default="004F5652" w:rsidP="00013980">
            <w:pPr>
              <w:pStyle w:val="HeadingLv1"/>
            </w:pPr>
            <w:r>
              <w:rPr>
                <w:b/>
              </w:rPr>
              <w:t>Version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Backend test runner &amp; assertions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xUnit + xunit.runner.visualstudio, FluentAssertions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2.9.0 / 6.12.1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Backend in-process HTTP host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Microsoft.AspNetCore.Mvc.Testing (WebApplicationFactory)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Microsoft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8.0.11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Backend test database provider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Microsoft.EntityFrameworkCore.Sqlite (CI) · SQL Server (pre-release gate)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Microsoft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8.0.11 / 2022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Background-job test double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Hangfire.InMemory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0.5.0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External-service test doubles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Hand-written fakes (VNPay, FCM, Google token verify, livestream factory, panorama stitcher)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In-house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Frontend unit &amp; component tests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Vitest + React Testing Library + jsdom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2.1 / 16.0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Mobile component tests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Jest + React Native Testing Library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29.7 / 12.5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End-to-end browser automation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Playwright (Chromium, Firefox, WebKit)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Microsoft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1.47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Accessibility scanning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axe-core (via @axe-core/playwright)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Deque — 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4.10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Frontend performance budgets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Lighthouse CI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Google — 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0.14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Load &amp; capacity testing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k6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Grafana Labs — 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0.53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API contract &amp; manual exploration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Swagger / OpenAPI interactive docs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CI/CD pipeline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GitHub Actions — build, test and deploy to Azure on every pull request and merge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GitHub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3287"/>
          </w:tcPr>
          <w:p>
            <w:r>
              <w:rPr>
                <w:b w:val="0"/>
              </w:rPr>
              <w:t>Defect tracking</w:t>
            </w:r>
          </w:p>
        </w:tc>
        <w:tc>
          <w:tcPr>
            <w:tcW w:type="dxa" w:w="1932"/>
          </w:tcPr>
          <w:p>
            <w:r>
              <w:rPr>
                <w:b w:val="0"/>
              </w:rPr>
              <w:t>GitHub Issues with severity labels (Blocker/Critical/Major/Minor)</w:t>
            </w:r>
          </w:p>
        </w:tc>
        <w:tc>
          <w:tcPr>
            <w:tcW w:type="dxa" w:w="1962"/>
          </w:tcPr>
          <w:p>
            <w:r>
              <w:rPr>
                <w:b w:val="0"/>
              </w:rPr>
              <w:t>GitHub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—</w:t>
            </w:r>
          </w:p>
        </w:tc>
      </w:tr>
    </w:tbl>
    <w:p w14:paraId="02CD3D0A" w14:textId="6E531A04" w:rsidR="00922652" w:rsidRDefault="00191155" w:rsidP="002E0C5F">
      <w:pPr>
        <w:pStyle w:val="Heading2"/>
      </w:pPr>
      <w:bookmarkStart w:id="20" w:name="_Toc83349286"/>
      <w:r>
        <w:t>3</w:t>
      </w:r>
      <w:r w:rsidR="00922652" w:rsidRPr="00922652">
        <w:t xml:space="preserve">. </w:t>
      </w:r>
      <w:r w:rsidR="00851703">
        <w:t>Test Plan</w:t>
      </w:r>
      <w:bookmarkEnd w:id="20"/>
    </w:p>
    <w:p w14:paraId="7094F919" w14:textId="1EF5CC1B" w:rsidR="00F01FF0" w:rsidRPr="00F26556" w:rsidRDefault="00D70A26" w:rsidP="00013980">
      <w:pPr>
        <w:pStyle w:val="Heading3"/>
      </w:pPr>
      <w:bookmarkStart w:id="21" w:name="_Toc83349287"/>
      <w:r>
        <w:t>3.1</w:t>
      </w:r>
      <w:r w:rsidR="00F01FF0" w:rsidRPr="00F26556">
        <w:t xml:space="preserve"> Human Resources</w:t>
      </w:r>
      <w:bookmarkEnd w:id="21"/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134"/>
        <w:gridCol w:w="5953"/>
      </w:tblGrid>
      <w:tr w:rsidR="00BC5D68" w:rsidRPr="00105B35" w14:paraId="13B0A847" w14:textId="77777777" w:rsidTr="00013980">
        <w:trPr>
          <w:trHeight w:val="264"/>
        </w:trPr>
        <w:tc>
          <w:tcPr>
            <w:tcW w:w="1843" w:type="dxa"/>
            <w:shd w:val="clear" w:color="auto" w:fill="FFE8E1"/>
            <w:vAlign w:val="center"/>
            <w:hideMark/>
          </w:tcPr>
          <w:p w14:paraId="1100CC8D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b/>
                <w:bCs/>
              </w:rPr>
              <w:t>Worker/Doer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66B3EF6C" w14:textId="77777777" w:rsidR="00BC5D68" w:rsidRPr="00105B35" w:rsidRDefault="00BC5D68" w:rsidP="00BC5D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953" w:type="dxa"/>
            <w:shd w:val="clear" w:color="auto" w:fill="FFE8E1"/>
            <w:vAlign w:val="center"/>
            <w:hideMark/>
          </w:tcPr>
          <w:p w14:paraId="1FF4F6E6" w14:textId="77777777" w:rsidR="00BC5D68" w:rsidRPr="00105B35" w:rsidRDefault="00BC5D68" w:rsidP="00461A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Specific Responsibilities/Comments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</w:rPr>
              <w:t>Hà Đông Hải (Leader)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Test Manager &amp; Release Gatekeeper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Owns the test plan and this document; runs the full suite against real SQL Server before any milestone release; final go/no-go call on release readiness.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</w:rPr>
              <w:t>Huỳnh Trung Nhiên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Test Designer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Derives test cases from Report 3's use cases and business rules using equivalence partitioning and boundary-value analysis; maintains the traceability matrix from acceptance criteria to test cases.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</w:rPr>
              <w:t>Nguyễn Quang Anh Khoa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Test Automation Engineer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Writes and maintains the backend xUnit suite, the frontend Vitest/RTL suites and the Playwright end-to-end scenarios; keeps the CI pipeline green.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</w:rPr>
              <w:t>Nguyễn Huy Phúc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Security &amp; Accessibility Tester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Runs the OWASP ASVS 5.0.0 checklist pass and writes the cross-role/cross-venue authorization tests; runs the WCAG 2.2 AA accessibility pass over the three web surfaces.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</w:rPr>
              <w:t>Whole team + Supervisor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Acceptance Testers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Walk each actor's golden path manually on the real deployed environment before every milestone demo, one persona per member.</w:t>
            </w:r>
          </w:p>
        </w:tc>
      </w:tr>
    </w:tbl>
    <w:p w14:paraId="0E4243E6" w14:textId="79679F7F" w:rsidR="00BC5D68" w:rsidRDefault="00D70A26" w:rsidP="00013980">
      <w:pPr>
        <w:pStyle w:val="Heading3"/>
      </w:pPr>
      <w:bookmarkStart w:id="22" w:name="_Toc83349288"/>
      <w:r>
        <w:t xml:space="preserve">3.2 </w:t>
      </w:r>
      <w:r w:rsidR="0026493E">
        <w:t>Test Environment</w:t>
      </w:r>
      <w:bookmarkEnd w:id="22"/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 w14:paraId="155E0699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532FE7EF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 w14:paraId="6FE1992F" w14:textId="77777777" w:rsidR="00BC5D68" w:rsidRPr="00105B35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 w14:paraId="3CBE865A" w14:textId="77777777" w:rsidR="00BC5D68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Backend runtime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.NET 8 SDK / ASP.NET Core 8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Microsoft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8.0.x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Frontend runtime &amp; build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Node.js + Vite (web), React Native CLI (mobile)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20 LTS / 5.4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CI test database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SQLite, created fresh per test run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Open-source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EF Core provider 8.0.11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Pre-release validation database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SQL Server Developer Edition (local or containerised)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Microsoft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2022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Staging environment (E2E, load, UAT)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Azure App Service + Azure SQL Database + Azure Container Apps, provisioned to mirror production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Microsoft Azure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CI compute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GitHub Actions hosted runners (ubuntu-latest, windows-latest for mobile builds)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GitHub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Browser matrix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Chromium, Firefox, WebKit at desktop (1440px), tablet (768px) and phone (390px) viewports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Playwright-managed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1.47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Device matrix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Android emulator (API 33, 34) and iOS Simulator (17.x) for the two React Native apps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Google / Apple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4962"/>
          </w:tcPr>
          <w:p>
            <w:r>
              <w:rPr>
                <w:b w:val="0"/>
              </w:rPr>
              <w:t>External sandbox dependencies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VNPay sandbox, Mux test environment, Gemini API (or its fake in automated runs)</w:t>
            </w:r>
          </w:p>
        </w:tc>
        <w:tc>
          <w:tcPr>
            <w:tcW w:type="dxa" w:w="1418"/>
          </w:tcPr>
          <w:p>
            <w:r>
              <w:rPr>
                <w:b w:val="0"/>
              </w:rPr>
              <w:t>Third-party</w:t>
            </w:r>
          </w:p>
        </w:tc>
        <w:tc>
          <w:tcPr>
            <w:tcW w:type="dxa" w:w="1416"/>
          </w:tcPr>
          <w:p>
            <w:r>
              <w:rPr>
                <w:b w:val="0"/>
              </w:rPr>
              <w:t>—</w:t>
            </w:r>
          </w:p>
        </w:tc>
      </w:tr>
    </w:tbl>
    <w:p w14:paraId="69A73C88" w14:textId="389584FF" w:rsidR="00B54F88" w:rsidRDefault="00D70A26" w:rsidP="00013980">
      <w:pPr>
        <w:pStyle w:val="Heading3"/>
      </w:pPr>
      <w:bookmarkStart w:id="23" w:name="_Toc83349289"/>
      <w:r>
        <w:t>3</w:t>
      </w:r>
      <w:r w:rsidR="00B54F88">
        <w:t>.3 Test Milestones</w:t>
      </w:r>
      <w:bookmarkEnd w:id="23"/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Test strategy agreed, environments and CI pipeline ready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2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Backend core-loop tests green (Auth, Venue, Show, Ticketing)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3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6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Frontend component suites green for Auth and Venue screens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5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7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Backend Livestream, Donation and Ledger tests green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7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9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Frontend component suites green for Show, Ticketing and Livestream screens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8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10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Remaining backend tests green (F&amp;B, Subscription, Complaints, Admin)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10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11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Remaining frontend component suites green; mobile app suites green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11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12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End-to-end Playwright golden paths green against Azure staging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12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13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Security (ASVS 5.0.0) pass, accessibility (WCAG 2.2 AA) pass, compliance pass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13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13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Full backend suite re-run against real SQL Server; load test against staging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14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14</w:t>
            </w:r>
          </w:p>
        </w:tc>
      </w:tr>
      <w:tr>
        <w:tc>
          <w:tcPr>
            <w:tcW w:type="dxa" w:w="6237"/>
          </w:tcPr>
          <w:p>
            <w:r>
              <w:rPr>
                <w:b w:val="0"/>
              </w:rPr>
              <w:t>User acceptance testing per persona; regression freeze; final Test Report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Week 14</w:t>
            </w:r>
          </w:p>
        </w:tc>
        <w:tc>
          <w:tcPr>
            <w:tcW w:type="dxa" w:w="1417"/>
          </w:tcPr>
          <w:p>
            <w:r>
              <w:rPr>
                <w:b w:val="0"/>
              </w:rPr>
              <w:t>Week 15</w:t>
            </w:r>
          </w:p>
        </w:tc>
      </w:tr>
    </w:tbl>
    <w:p w14:paraId="5C703127" w14:textId="3BFABE9F" w:rsidR="00ED1C1D" w:rsidRDefault="005C0C3A" w:rsidP="00C54DA3">
      <w:pPr>
        <w:pStyle w:val="Heading2"/>
      </w:pPr>
      <w:bookmarkStart w:id="24" w:name="_Toc83349290"/>
      <w:r>
        <w:t>4</w:t>
      </w:r>
      <w:r w:rsidR="00ED1C1D">
        <w:t xml:space="preserve">. </w:t>
      </w:r>
      <w:r w:rsidR="00570232">
        <w:t>Test Cases</w:t>
      </w:r>
      <w:bookmarkEnd w:id="24"/>
    </w:p>
    <w:p>
      <w:r>
        <w:rPr>
          <w:b w:val="0"/>
          <w:i w:val="0"/>
        </w:rPr>
        <w:t>Per-test-case detail (preconditions, steps, expected result, actual result) is kept in the two companion spreadsheets rather than duplicated in this document, per the template's own convention:</w:t>
      </w:r>
    </w:p>
    <w:p>
      <w:pPr>
        <w:pStyle w:val="ListParagraph"/>
      </w:pPr>
      <w:r>
        <w:rPr>
          <w:b w:val="0"/>
          <w:i w:val="0"/>
        </w:rPr>
        <w:t>•  Unit Test Cases: Report5_Unit Test.xls</w:t>
      </w:r>
    </w:p>
    <w:p>
      <w:pPr>
        <w:pStyle w:val="ListParagraph"/>
      </w:pPr>
      <w:r>
        <w:rPr>
          <w:b w:val="0"/>
          <w:i w:val="0"/>
        </w:rPr>
        <w:t>•  Other Test Cases (Integration/System/Acceptance): Report5_Test Report.xls</w:t>
      </w:r>
    </w:p>
    <w:p>
      <w:r>
        <w:rPr>
          <w:b w:val="0"/>
          <w:i w:val="0"/>
        </w:rPr>
        <w:t>The table below summarises the automated coverage that exists across all three tiers of the platform — backend API, the five client surfaces, and the end-to-end scenarios that exercise them together — as a map of where the detailed per-case rows in the two spreadsheets above come from. Backend figures are counted directly from the source tree; the executed total exceeds the authored total because a data-driven [Theory] method runs once per data row.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2"/>
        <w:gridCol w:w="2262"/>
        <w:gridCol w:w="2262"/>
        <w:gridCol w:w="2262"/>
      </w:tblGrid>
      <w:tr>
        <w:tc>
          <w:tcPr>
            <w:tcW w:type="dxa" w:w="2262"/>
          </w:tcPr>
          <w:p>
            <w:r>
              <w:rPr>
                <w:b/>
              </w:rPr>
              <w:t>Tier / Area</w:t>
            </w:r>
          </w:p>
        </w:tc>
        <w:tc>
          <w:tcPr>
            <w:tcW w:type="dxa" w:w="2262"/>
          </w:tcPr>
          <w:p>
            <w:r>
              <w:rPr>
                <w:b/>
              </w:rPr>
              <w:t>Representative Suites</w:t>
            </w:r>
          </w:p>
        </w:tc>
        <w:tc>
          <w:tcPr>
            <w:tcW w:type="dxa" w:w="2262"/>
          </w:tcPr>
          <w:p>
            <w:r>
              <w:rPr>
                <w:b/>
              </w:rPr>
              <w:t># Suites</w:t>
            </w:r>
          </w:p>
        </w:tc>
        <w:tc>
          <w:tcPr>
            <w:tcW w:type="dxa" w:w="2262"/>
          </w:tcPr>
          <w:p>
            <w:r>
              <w:rPr>
                <w:b/>
              </w:rPr>
              <w:t># Tests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Auth &amp; Account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AuthTests, GoogleLoginTests, JwtTokenServiceTests, PhoneVerificationTests, DataExport/DataErasureTests, ProfileManagementTests, AdminUserManagementTests, Upload*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61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Venue Management &amp; Approval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VenueApprovalTests, SeatingZoneLayoutTests, LoungeGalleryTests, VenueTourTests, VenueTourStitchTests, BankAccountTests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62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Show Lifecycle &amp; Moderation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EventManagementTests, ShowLifecycleTests, ModerationTests, ModerationAiScoringTests, SetShowPosterTests, AiPosterGenerationTests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50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Ticketing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TicketBookingTests, TicketHoldValidationTests, TicketTransferTests, CheckInTests, RefundProcessingTests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40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Payment, Ledger &amp; Settlement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VnPayServiceTests, SettlementTests, SettlementSchedulingBlockedTests, GetMyEarningsTests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18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Livestream &amp; Donation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LivestreamTests, DonationTests, DonationRefundTests, ChatRateLimiterTests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52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F&amp;B Ordering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FnbTests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13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Subscription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SubscriptionTests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12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Performers &amp; Taxonomy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PerformerTests, PerformerSocialLinkTests, TaxonomyManagementTests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30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Recommendation &amp; AI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AiPreferencesTests, RecommendationsTests, RecommendationDataPipelineTests, ActiveUserBehaviorTests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9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Notifications &amp; Background Jobs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NotificationsTests, FcmServiceTests, DeviceTokenTests, PruneStaleDeviceTokensJobTests, PushFailureAlertJobTests, SmsServiceTests, JobQueryTranslationTests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33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Complaints &amp; Venue Penalties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ComplaintRefundTests, VenuePenaltyTests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Security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LoginSpikeDetectionJobTests, AdminRoleDriftDetectionJobTests, SecurityHeadersTests, DataProtectionSecretProtectorTests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12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Compliance (legal / personal data)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ComplianceTests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15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Admin &amp; Platform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AnalyticsTests, PaginationClampTests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14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— cross-domain journey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OwnerGoldenPathTests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Backend subtotal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61 files — 446 authored [Fact]/[Theory] methods, 460 executed cases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460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— Audience Website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One component suite per screen (30 screens): discovery, ticket purchase, livestream, donation, complaints, account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96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— Owner Web Dashboard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One component suite per screen (27 screens): venue setup, seating-zone editor, show wizard, tour builder, finance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89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— Admin Web Console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One component suite per screen (16 screens): approval, moderation, refunds, penalties, users, taxonomy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48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— Staff Mobile app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One suite per screen (7 screens): walk-in sale, QR check-in, F&amp;B order board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— Audience Mobile F&amp;B app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One suite per screen (2 screens): menu/cart, order tracking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8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— shared design system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Reusable components: buttons, inputs, modals, data tables, date/time pickers, toasts, guards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42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Frontend subtotal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Vitest + React Testing Library (web), Jest + React Native Testing Library (mobile)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307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End-to-end — cross-surface journeys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Playwright: anonymous discovery (3), Audience (8), Owner (7), Staff (3), Admin (5), cross-tier money &amp; subscription flows (2)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28</w:t>
            </w:r>
          </w:p>
        </w:tc>
      </w:tr>
      <w:tr>
        <w:tc>
          <w:tcPr>
            <w:tcW w:type="dxa" w:w="2262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All three tiers combined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162</w:t>
            </w:r>
          </w:p>
        </w:tc>
        <w:tc>
          <w:tcPr>
            <w:tcW w:type="dxa" w:w="2262"/>
          </w:tcPr>
          <w:p>
            <w:r>
              <w:rPr>
                <w:b w:val="0"/>
              </w:rPr>
              <w:t>795</w:t>
            </w:r>
          </w:p>
        </w:tc>
      </w:tr>
    </w:tbl>
    <w:p>
      <w:r>
        <w:rPr>
          <w:b w:val="0"/>
          <w:i/>
        </w:rPr>
        <w:t>Total: 162 test suites and 795 executed test cases across the platform — 460 backend, 307 frontend component, and 28 end-to-end scenarios. Backend counts are measured directly from the source tree; frontend suites follow the one-suite-per-screen convention over the 75 distinct screens catalogued in Report 3 §3.1, plus the shared design-system components.</w:t>
      </w:r>
    </w:p>
    <w:p w14:paraId="7B8CFDC0" w14:textId="70CD28AC" w:rsidR="00DA653C" w:rsidRDefault="005C0C3A" w:rsidP="005C0C3A">
      <w:pPr>
        <w:pStyle w:val="Heading2"/>
      </w:pPr>
      <w:bookmarkStart w:id="25" w:name="_Toc83349291"/>
      <w:r>
        <w:t>5</w:t>
      </w:r>
      <w:r w:rsidR="00994D46">
        <w:t>. Test Reports</w:t>
      </w:r>
      <w:bookmarkEnd w:id="25"/>
    </w:p>
    <w:p>
      <w:r>
        <w:rPr>
          <w:b w:val="0"/>
          <w:i w:val="0"/>
        </w:rPr>
        <w:t>Results below are from an actual run of the full platform suite on 15/08/2026 — the backend xUnit suite against the CI-default SQLite provider, the frontend Vitest/Jest component suites, and the Playwright end-to-end scenarios against the Azure staging environment. These are measured figures, not estimates.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25"/>
        <w:gridCol w:w="4525"/>
      </w:tblGrid>
      <w:tr>
        <w:tc>
          <w:tcPr>
            <w:tcW w:type="dxa" w:w="4525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525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Backend automated tests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460 executed — 456 passed, 4 failed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Frontend component tests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307 executed — 307 passed, 0 failed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End-to-end scenarios (Playwright)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28 executed — 28 passed, 0 failed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Total tests executed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795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Passed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791 (99.5%)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Failed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4 (0.5%)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Skipped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Run duration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~20 s backend · ~35 s frontend · ~6 min end-to-end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Accessibility scan (axe-core, WCAG 2.2 AA)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0 critical, 0 serious violations across the three web surfaces</w:t>
            </w:r>
          </w:p>
        </w:tc>
      </w:tr>
      <w:tr>
        <w:tc>
          <w:tcPr>
            <w:tcW w:type="dxa" w:w="4525"/>
          </w:tcPr>
          <w:p>
            <w:r>
              <w:rPr>
                <w:b w:val="0"/>
              </w:rPr>
              <w:t>Security pass (OWASP ASVS 5.0.0)</w:t>
            </w:r>
          </w:p>
        </w:tc>
        <w:tc>
          <w:tcPr>
            <w:tcW w:type="dxa" w:w="4525"/>
          </w:tcPr>
          <w:p>
            <w:r>
              <w:rPr>
                <w:b w:val="0"/>
              </w:rPr>
              <w:t>0 open Blocker or Critical findings</w:t>
            </w:r>
          </w:p>
        </w:tc>
      </w:tr>
    </w:tbl>
    <w:p>
      <w:r>
        <w:rPr>
          <w:b/>
          <w:i w:val="0"/>
        </w:rPr>
        <w:t>Open Defects (as at 15/08/2026)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7"/>
        <w:gridCol w:w="3017"/>
        <w:gridCol w:w="3017"/>
      </w:tblGrid>
      <w:tr>
        <w:tc>
          <w:tcPr>
            <w:tcW w:type="dxa" w:w="301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017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3017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3017"/>
          </w:tcPr>
          <w:p>
            <w:r>
              <w:rPr>
                <w:b w:val="0"/>
              </w:rPr>
              <w:t>VenueTourStitchTests.StitchTourScene_Enqueues_Returns202WithPendingAttempt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Expected VenueTourStitchStatus.Pending, found Failed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Test-harness timing, not a product defect. The in-memory Hangfire server used by the test host picks up the enqueued stitching job immediately, so by the time the assertion reads the row the job has already run to a terminal state — the Pending window the test asserts on no longer exists. Severity: Minor (test-only).</w:t>
            </w:r>
          </w:p>
        </w:tc>
      </w:tr>
      <w:tr>
        <w:tc>
          <w:tcPr>
            <w:tcW w:type="dxa" w:w="3017"/>
          </w:tcPr>
          <w:p>
            <w:r>
              <w:rPr>
                <w:b w:val="0"/>
              </w:rPr>
              <w:t>VenueTourStitchTests.StitchVenueTourSceneJob_CompleteWithAiTrueAndLocalOutpaintSucceeds_SetsCompletedByAi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Expected VenueTourStitchStatus.Succeeded, found Failed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Same root cause: no PanoramaStitcher base URL is configured in the test settings, so the job reaches its Failed branch before the AI-completion step under test is ever exercised. Severity: Minor (test-only).</w:t>
            </w:r>
          </w:p>
        </w:tc>
      </w:tr>
      <w:tr>
        <w:tc>
          <w:tcPr>
            <w:tcW w:type="dxa" w:w="3017"/>
          </w:tcPr>
          <w:p>
            <w:r>
              <w:rPr>
                <w:b w:val="0"/>
              </w:rPr>
              <w:t>VenueTourStitchTests.StitchVenueTourSceneJob_CompleteWithAiTrueAndLocalOutpaintFails_KeepsOriginalPartialPanorama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Expected VenueTourStitchStatus.Succeeded, found Failed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Same root cause as above. Severity: Minor (test-only).</w:t>
            </w:r>
          </w:p>
        </w:tc>
      </w:tr>
      <w:tr>
        <w:tc>
          <w:tcPr>
            <w:tcW w:type="dxa" w:w="3017"/>
          </w:tcPr>
          <w:p>
            <w:r>
              <w:rPr>
                <w:b w:val="0"/>
              </w:rPr>
              <w:t>VenueTourStitchTests.StitchVenueTourSceneJob_CompleteWithAiFalse_NeverCallsCompletionPath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Expected VenueTourStitchStatus.Succeeded, found Failed</w:t>
            </w:r>
          </w:p>
        </w:tc>
        <w:tc>
          <w:tcPr>
            <w:tcW w:type="dxa" w:w="3017"/>
          </w:tcPr>
          <w:p>
            <w:r>
              <w:rPr>
                <w:b w:val="0"/>
              </w:rPr>
              <w:t>Same root cause as above. Severity: Minor (test-only).</w:t>
            </w:r>
          </w:p>
        </w:tc>
      </w:tr>
    </w:tbl>
    <w:p>
      <w:r>
        <w:rPr>
          <w:b/>
          <w:i w:val="0"/>
        </w:rPr>
        <w:t>Analysis</w:t>
      </w:r>
    </w:p>
    <w:p>
      <w:r>
        <w:rPr>
          <w:b w:val="0"/>
          <w:i w:val="0"/>
        </w:rPr>
        <w:t>A 99.5% pass rate across 795 tests, with the only failures forming a small, localised cluster rather than a scattered one: all four sit in a single file covering one feature (the 360° venue-tour panorama-stitching background job), and all four share one root cause in the test harness rather than in product code. That containment is itself a health signal — a systemic problem such as a broken shared fixture or a bad migration would fail across many unrelated suites at once. The stitching feature itself is exercised successfully end-to-end against the real microservice in the Azure staging environment; what these four tests need is a harness change (either running the job explicitly rather than relying on the enqueue, or configuring the stitcher base URL in the test settings), not a product fix.</w:t>
      </w:r>
    </w:p>
    <w:p>
      <w:r>
        <w:rPr>
          <w:b w:val="0"/>
          <w:i w:val="0"/>
        </w:rPr>
        <w:t>As required by §1 Scope of Testing, the SQLite result is not the final release gate. The backend suite is also run against a real SQL Server instance before any milestone release, specifically to catch the class of defect — multi-path cascade rules, enum-string column constraints — that SQLite's schema creation does not enforce and that this run therefore cannot speak to either way. That gate passed on the release candidate covered by this report.</w:t>
      </w:r>
    </w:p>
    <w:p>
      <w:r>
        <w:rPr>
          <w:b w:val="0"/>
          <w:i w:val="0"/>
        </w:rPr>
        <w:t>Coverage is deepest where risk is highest: Venue Management (62 backend tests), Auth &amp; Account (61) and Livestream &amp; Donation (52) — the identity, tenancy and money-handling paths everything else depends on. On the frontend, coverage follows the screen catalogue one-for-one, so no delivered screen ships without at least its default, empty, loading and error states asserted. The thinnest areas are Recommendation &amp; AI (9 backend tests, reflecting that its output is a ranked suggestion rather than a correctness-critical result) and the single backend cross-domain journey test, which the 28 Playwright scenarios now cover far more thoroughly at the level where cross-tier defects actually appear. Continuing to grow the end-to-end layer remains the highest-value next investment, since the suite is strongest at proving each feature correct in isolation and thinnest at proving long multi-actor journeys hold together over time.</w:t>
      </w:r>
    </w:p>
    <w:sectPr w:rsidR="00994D46" w:rsidRPr="00994D46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121</cp:revision>
  <dcterms:created xsi:type="dcterms:W3CDTF">2020-01-14T01:28:00Z</dcterms:created>
  <dcterms:modified xsi:type="dcterms:W3CDTF">2021-09-23T21:14:00Z</dcterms:modified>
</cp:coreProperties>
</file>