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Soummam – Abane Ramdane Airport (French: Aéroport de Bejaia / Soummam – Abane Ramdane[1]) (IATA: BJA, ICAO: DAAE), also known as Soummam Airport[3] or Bejaia Airport,[5] is an airport serving Béjaïa, a city in the Béjaïa Province of northern Algeria. It is located 5 kilometres (3.1 mi) south of the city, It was opened in 1982 to national level and his quick development led to its opening in international traffic in 1993.[1] The airport is named after Abane Ramdane (1920–1957)( since 1999 by presidential decree), an Algerian revolutionary and architect of the 1956 Congress of Soummam.</w:t>
        <w:br/>
        <w:t>In 2008, the airport handled 52,681 passengers on domestic flights and 170,724 passengers on international flights.[2] The airport offers more than 10 flights per week to Paris, France and some others to Lyon, France, and Marseille, France. There are daily domestic flights mainly to Algiers.</w:t>
        <w:br/>
        <w:t>Contents</w:t>
        <w:br/>
        <w:t>1 Airlines and destinations</w:t>
        <w:br/>
        <w:t>2 Statistics</w:t>
        <w:br/>
        <w:t>3 References</w:t>
        <w:br/>
        <w:t>4 External links</w:t>
        <w:br/>
        <w:t>Airlines and destinations[edit]</w:t>
        <w:br/>
        <w:t>Airlines Destinations</w:t>
        <w:br/>
        <w:t>Air Algérie Algiers, Lyon, Marseille, Paris–Orly</w:t>
        <w:br/>
        <w:t>Tassili Airlines Hassi Messaoud</w:t>
        <w:br/>
        <w:t>Transavia Lyon,[6] Paris–Orly[6]</w:t>
        <w:br/>
        <w:t>TUIfly Belgium Charleroi, Lille[7]</w:t>
        <w:br/>
        <w:t>Volotea Marseille[8]</w:t>
        <w:br/>
        <w:t>Statistics[edit]</w:t>
        <w:br/>
        <w:t>Traffic by calendar year. Official ACI Statistics</w:t>
        <w:br/>
        <w:t>Passengers Change from previous year Aircraft operations Change from previous year Cargo</w:t>
        <w:br/>
        <w:t>(metric tons) Change from previous year</w:t>
        <w:br/>
        <w:t>2005 205,298 3.51% 2,967 2.70% 139 25.67%</w:t>
        <w:br/>
        <w:t>2006 162,441 20.88% 2,446 17.56% 106 23.74%</w:t>
        <w:br/>
        <w:t>2007 75,250 53.68% 964 60.59% 24 77.36%</w:t>
        <w:br/>
        <w:t>2008 202,120 168.60% 2,794 189.83% 129 437.50%</w:t>
        <w:br/>
        <w:t>2009 216,847 7.29% 3,103 11.06% 114 11.63%</w:t>
        <w:br/>
        <w:t>2010 213,490 1.55% 3,134 1.00% 111 2.63%</w:t>
        <w:br/>
        <w:t>2011 221,175 3.60% 2,954 5.74% 111 0.00%</w:t>
        <w:br/>
        <w:t>2012 245,254 10.89% 2,991 1.25% 134 20.72%</w:t>
        <w:br/>
        <w:t>2013 294,933 20.26% 3,664 22.50% N.A. N.A</w:t>
        <w:br/>
        <w:t>Source: Airports Council International. World Airport Traffic Reports</w:t>
        <w:br/>
        <w:t>(Years 2005,[9] 2006,[10] 2007,[11] 2009,[12] 2011,[13] 2012,[14] and 2013[15])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