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D2B" w:rsidRPr="00F2467B" w:rsidRDefault="008D5D2B" w:rsidP="008D5D2B">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8D5D2B" w:rsidRPr="00F2467B" w:rsidRDefault="008D5D2B" w:rsidP="008D5D2B">
      <w:pPr>
        <w:pStyle w:val="PlainText"/>
        <w:rPr>
          <w:rFonts w:ascii="Courier New" w:hAnsi="Courier New" w:cs="Courier New"/>
          <w:b/>
          <w:sz w:val="24"/>
          <w:szCs w:val="24"/>
        </w:rPr>
      </w:pPr>
      <w:r>
        <w:rPr>
          <w:rFonts w:ascii="Courier New" w:hAnsi="Courier New" w:cs="Courier New"/>
          <w:b/>
          <w:sz w:val="24"/>
          <w:szCs w:val="24"/>
        </w:rPr>
        <w:t xml:space="preserve">Module title: </w:t>
      </w:r>
      <w:r w:rsidR="006D7457" w:rsidRPr="006D7457">
        <w:rPr>
          <w:rFonts w:ascii="Courier New" w:hAnsi="Courier New" w:cs="Courier New"/>
          <w:b/>
          <w:sz w:val="24"/>
          <w:szCs w:val="24"/>
        </w:rPr>
        <w:t>Phylogeny Analysis</w:t>
      </w:r>
      <w:bookmarkStart w:id="0" w:name="_GoBack"/>
      <w:bookmarkEnd w:id="0"/>
    </w:p>
    <w:p w:rsidR="008D5D2B" w:rsidRPr="00F2467B" w:rsidRDefault="008D5D2B" w:rsidP="008D5D2B">
      <w:pPr>
        <w:pStyle w:val="PlainText"/>
        <w:rPr>
          <w:rFonts w:ascii="Courier New" w:hAnsi="Courier New" w:cs="Courier New"/>
          <w:b/>
          <w:sz w:val="24"/>
          <w:szCs w:val="24"/>
        </w:rPr>
      </w:pPr>
      <w:r w:rsidRPr="00F2467B">
        <w:rPr>
          <w:rFonts w:ascii="Courier New" w:hAnsi="Courier New" w:cs="Courier New"/>
          <w:b/>
          <w:sz w:val="24"/>
          <w:szCs w:val="24"/>
        </w:rPr>
        <w:t xml:space="preserve">Module no. </w:t>
      </w:r>
      <w:r w:rsidR="00732CF5" w:rsidRPr="00F2467B">
        <w:rPr>
          <w:rFonts w:ascii="Courier New" w:hAnsi="Courier New" w:cs="Courier New"/>
          <w:b/>
          <w:sz w:val="24"/>
          <w:szCs w:val="24"/>
        </w:rPr>
        <w:t>:</w:t>
      </w:r>
      <w:r w:rsidR="00732CF5">
        <w:rPr>
          <w:rFonts w:ascii="Courier New" w:hAnsi="Courier New" w:cs="Courier New"/>
          <w:b/>
          <w:sz w:val="24"/>
          <w:szCs w:val="24"/>
        </w:rPr>
        <w:t xml:space="preserve"> 50</w:t>
      </w:r>
    </w:p>
    <w:p w:rsidR="008D5D2B" w:rsidRDefault="008D5D2B" w:rsidP="00AB57E3">
      <w:pPr>
        <w:rPr>
          <w:color w:val="000000" w:themeColor="text1"/>
        </w:rPr>
      </w:pP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Cladistics is an approach to biological classification in which organisms are grouped together based on whether or not they have one or more shared unique characteristics that come from the group's last common ancestor and are not present in more distant ancestors. Therefore, members of the same group are thought to share a common history and are considered to be more closely related.</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 xml:space="preserve">The original methods used in </w:t>
      </w:r>
      <w:r w:rsidR="008D5D2B" w:rsidRPr="008D5D2B">
        <w:rPr>
          <w:rFonts w:ascii="Courier New" w:hAnsi="Courier New" w:cs="Courier New"/>
          <w:color w:val="000000" w:themeColor="text1"/>
          <w:sz w:val="21"/>
          <w:szCs w:val="21"/>
        </w:rPr>
        <w:t>cladistics</w:t>
      </w:r>
      <w:r w:rsidRPr="008D5D2B">
        <w:rPr>
          <w:rFonts w:ascii="Courier New" w:hAnsi="Courier New" w:cs="Courier New"/>
          <w:color w:val="000000" w:themeColor="text1"/>
          <w:sz w:val="21"/>
          <w:szCs w:val="21"/>
        </w:rPr>
        <w:t xml:space="preserve"> analysis and the school of taxonomy derived from the work of the German entomologist Willi </w:t>
      </w:r>
      <w:proofErr w:type="spellStart"/>
      <w:r w:rsidRPr="008D5D2B">
        <w:rPr>
          <w:rFonts w:ascii="Courier New" w:hAnsi="Courier New" w:cs="Courier New"/>
          <w:color w:val="000000" w:themeColor="text1"/>
          <w:sz w:val="21"/>
          <w:szCs w:val="21"/>
        </w:rPr>
        <w:t>Hennig</w:t>
      </w:r>
      <w:proofErr w:type="spellEnd"/>
      <w:r w:rsidRPr="008D5D2B">
        <w:rPr>
          <w:rFonts w:ascii="Courier New" w:hAnsi="Courier New" w:cs="Courier New"/>
          <w:color w:val="000000" w:themeColor="text1"/>
          <w:sz w:val="21"/>
          <w:szCs w:val="21"/>
        </w:rPr>
        <w:t>, who referred to it as phylogenetic systematics (also the title of his 1966 book); the terms "cladistics" and "clade" were popularized by other researchers. Cladistics in the original sense refers to a particular set of methods used in phylogenetic analysis, although it is now sometimes used to refer to the whole field.</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b/>
          <w:color w:val="000000" w:themeColor="text1"/>
          <w:sz w:val="21"/>
          <w:szCs w:val="21"/>
        </w:rPr>
      </w:pPr>
      <w:r w:rsidRPr="008D5D2B">
        <w:rPr>
          <w:rFonts w:ascii="Courier New" w:eastAsia="Times New Roman" w:hAnsi="Courier New" w:cs="Courier New"/>
          <w:b/>
          <w:color w:val="000000" w:themeColor="text1"/>
          <w:sz w:val="21"/>
          <w:szCs w:val="21"/>
        </w:rPr>
        <w:t>Methodology:</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 xml:space="preserve">The </w:t>
      </w:r>
      <w:proofErr w:type="spellStart"/>
      <w:r w:rsidRPr="008D5D2B">
        <w:rPr>
          <w:rFonts w:ascii="Courier New" w:eastAsia="Times New Roman" w:hAnsi="Courier New" w:cs="Courier New"/>
          <w:color w:val="000000" w:themeColor="text1"/>
          <w:sz w:val="21"/>
          <w:szCs w:val="21"/>
        </w:rPr>
        <w:t>cladistic</w:t>
      </w:r>
      <w:proofErr w:type="spellEnd"/>
      <w:r w:rsidRPr="008D5D2B">
        <w:rPr>
          <w:rFonts w:ascii="Courier New" w:eastAsia="Times New Roman" w:hAnsi="Courier New" w:cs="Courier New"/>
          <w:color w:val="000000" w:themeColor="text1"/>
          <w:sz w:val="21"/>
          <w:szCs w:val="21"/>
        </w:rPr>
        <w:t xml:space="preserve"> method interprets each character state transformation implied by the distribution of shared character states among taxa (or other terminals) as a potential piece of evidence for grouping. The outcome of a </w:t>
      </w:r>
      <w:proofErr w:type="spellStart"/>
      <w:r w:rsidRPr="008D5D2B">
        <w:rPr>
          <w:rFonts w:ascii="Courier New" w:eastAsia="Times New Roman" w:hAnsi="Courier New" w:cs="Courier New"/>
          <w:color w:val="000000" w:themeColor="text1"/>
          <w:sz w:val="21"/>
          <w:szCs w:val="21"/>
        </w:rPr>
        <w:t>cladistic</w:t>
      </w:r>
      <w:proofErr w:type="spellEnd"/>
      <w:r w:rsidRPr="008D5D2B">
        <w:rPr>
          <w:rFonts w:ascii="Courier New" w:eastAsia="Times New Roman" w:hAnsi="Courier New" w:cs="Courier New"/>
          <w:color w:val="000000" w:themeColor="text1"/>
          <w:sz w:val="21"/>
          <w:szCs w:val="21"/>
        </w:rPr>
        <w:t xml:space="preserve"> analysis is a </w:t>
      </w:r>
      <w:hyperlink r:id="rId4" w:tooltip="Cladogram" w:history="1">
        <w:r w:rsidRPr="008D5D2B">
          <w:rPr>
            <w:rFonts w:ascii="Courier New" w:eastAsia="Times New Roman" w:hAnsi="Courier New" w:cs="Courier New"/>
            <w:color w:val="000000" w:themeColor="text1"/>
            <w:sz w:val="21"/>
            <w:szCs w:val="21"/>
          </w:rPr>
          <w:t>cladogram</w:t>
        </w:r>
      </w:hyperlink>
      <w:r w:rsidRPr="008D5D2B">
        <w:rPr>
          <w:rFonts w:ascii="Courier New" w:eastAsia="Times New Roman" w:hAnsi="Courier New" w:cs="Courier New"/>
          <w:color w:val="000000" w:themeColor="text1"/>
          <w:sz w:val="21"/>
          <w:szCs w:val="21"/>
        </w:rPr>
        <w:t> – a </w:t>
      </w:r>
      <w:hyperlink r:id="rId5" w:tooltip="Tree (graph theory)" w:history="1">
        <w:r w:rsidRPr="008D5D2B">
          <w:rPr>
            <w:rFonts w:ascii="Courier New" w:eastAsia="Times New Roman" w:hAnsi="Courier New" w:cs="Courier New"/>
            <w:color w:val="000000" w:themeColor="text1"/>
            <w:sz w:val="21"/>
            <w:szCs w:val="21"/>
          </w:rPr>
          <w:t>tree</w:t>
        </w:r>
      </w:hyperlink>
      <w:r w:rsidRPr="008D5D2B">
        <w:rPr>
          <w:rFonts w:ascii="Courier New" w:eastAsia="Times New Roman" w:hAnsi="Courier New" w:cs="Courier New"/>
          <w:color w:val="000000" w:themeColor="text1"/>
          <w:sz w:val="21"/>
          <w:szCs w:val="21"/>
        </w:rPr>
        <w:t>-shaped diagram (</w:t>
      </w:r>
      <w:proofErr w:type="spellStart"/>
      <w:r w:rsidR="00732CF5">
        <w:fldChar w:fldCharType="begin"/>
      </w:r>
      <w:r w:rsidR="00732CF5">
        <w:instrText xml:space="preserve"> HYPERLINK "https://en.wikipedia.org/wiki/Dendrogram" \o "Dendrogram" </w:instrText>
      </w:r>
      <w:r w:rsidR="00732CF5">
        <w:fldChar w:fldCharType="separate"/>
      </w:r>
      <w:r w:rsidRPr="008D5D2B">
        <w:rPr>
          <w:rFonts w:ascii="Courier New" w:eastAsia="Times New Roman" w:hAnsi="Courier New" w:cs="Courier New"/>
          <w:color w:val="000000" w:themeColor="text1"/>
          <w:sz w:val="21"/>
          <w:szCs w:val="21"/>
        </w:rPr>
        <w:t>dendrogram</w:t>
      </w:r>
      <w:proofErr w:type="spellEnd"/>
      <w:r w:rsidR="00732CF5">
        <w:rPr>
          <w:rFonts w:ascii="Courier New" w:eastAsia="Times New Roman" w:hAnsi="Courier New" w:cs="Courier New"/>
          <w:color w:val="000000" w:themeColor="text1"/>
          <w:sz w:val="21"/>
          <w:szCs w:val="21"/>
        </w:rPr>
        <w:fldChar w:fldCharType="end"/>
      </w:r>
      <w:proofErr w:type="gramStart"/>
      <w:r w:rsidRPr="008D5D2B">
        <w:rPr>
          <w:rFonts w:ascii="Courier New" w:eastAsia="Times New Roman" w:hAnsi="Courier New" w:cs="Courier New"/>
          <w:color w:val="000000" w:themeColor="text1"/>
          <w:sz w:val="21"/>
          <w:szCs w:val="21"/>
        </w:rPr>
        <w:t>)</w:t>
      </w:r>
      <w:proofErr w:type="gramEnd"/>
      <w:r w:rsidR="00732CF5">
        <w:fldChar w:fldCharType="begin"/>
      </w:r>
      <w:r w:rsidR="00732CF5">
        <w:instrText xml:space="preserve"> HYPERLINK "https://en.wikipedia.org/wiki/Cladistics" \l "cite_note-17" </w:instrText>
      </w:r>
      <w:r w:rsidR="00732CF5">
        <w:fldChar w:fldCharType="separate"/>
      </w:r>
      <w:r w:rsidRPr="008D5D2B">
        <w:rPr>
          <w:rFonts w:ascii="Courier New" w:eastAsia="Times New Roman" w:hAnsi="Courier New" w:cs="Courier New"/>
          <w:color w:val="000000" w:themeColor="text1"/>
          <w:sz w:val="21"/>
          <w:szCs w:val="21"/>
          <w:vertAlign w:val="superscript"/>
        </w:rPr>
        <w:t>[17]</w:t>
      </w:r>
      <w:r w:rsidR="00732CF5">
        <w:rPr>
          <w:rFonts w:ascii="Courier New" w:eastAsia="Times New Roman" w:hAnsi="Courier New" w:cs="Courier New"/>
          <w:color w:val="000000" w:themeColor="text1"/>
          <w:sz w:val="21"/>
          <w:szCs w:val="21"/>
          <w:vertAlign w:val="superscript"/>
        </w:rPr>
        <w:fldChar w:fldCharType="end"/>
      </w:r>
      <w:r w:rsidRPr="008D5D2B">
        <w:rPr>
          <w:rFonts w:ascii="Courier New" w:eastAsia="Times New Roman" w:hAnsi="Courier New" w:cs="Courier New"/>
          <w:color w:val="000000" w:themeColor="text1"/>
          <w:sz w:val="21"/>
          <w:szCs w:val="21"/>
        </w:rPr>
        <w:t> that is interpreted to represent the best hypothesis of phylogenetic relationships. Although traditionally such cladograms were generated largely on the basis of morphological characters and originally calculated by hand, </w:t>
      </w:r>
      <w:hyperlink r:id="rId6" w:tooltip="DNA sequencing" w:history="1">
        <w:r w:rsidRPr="008D5D2B">
          <w:rPr>
            <w:rFonts w:ascii="Courier New" w:eastAsia="Times New Roman" w:hAnsi="Courier New" w:cs="Courier New"/>
            <w:color w:val="000000" w:themeColor="text1"/>
            <w:sz w:val="21"/>
            <w:szCs w:val="21"/>
          </w:rPr>
          <w:t>genetic sequencing</w:t>
        </w:r>
      </w:hyperlink>
      <w:r w:rsidRPr="008D5D2B">
        <w:rPr>
          <w:rFonts w:ascii="Courier New" w:eastAsia="Times New Roman" w:hAnsi="Courier New" w:cs="Courier New"/>
          <w:color w:val="000000" w:themeColor="text1"/>
          <w:sz w:val="21"/>
          <w:szCs w:val="21"/>
        </w:rPr>
        <w:t> data and </w:t>
      </w:r>
      <w:hyperlink r:id="rId7" w:tooltip="Computational phylogenetics" w:history="1">
        <w:r w:rsidRPr="008D5D2B">
          <w:rPr>
            <w:rFonts w:ascii="Courier New" w:eastAsia="Times New Roman" w:hAnsi="Courier New" w:cs="Courier New"/>
            <w:color w:val="000000" w:themeColor="text1"/>
            <w:sz w:val="21"/>
            <w:szCs w:val="21"/>
          </w:rPr>
          <w:t xml:space="preserve">computational </w:t>
        </w:r>
        <w:proofErr w:type="spellStart"/>
        <w:r w:rsidRPr="008D5D2B">
          <w:rPr>
            <w:rFonts w:ascii="Courier New" w:eastAsia="Times New Roman" w:hAnsi="Courier New" w:cs="Courier New"/>
            <w:color w:val="000000" w:themeColor="text1"/>
            <w:sz w:val="21"/>
            <w:szCs w:val="21"/>
          </w:rPr>
          <w:t>phylogenetics</w:t>
        </w:r>
        <w:proofErr w:type="spellEnd"/>
      </w:hyperlink>
      <w:r w:rsidRPr="008D5D2B">
        <w:rPr>
          <w:rFonts w:ascii="Courier New" w:eastAsia="Times New Roman" w:hAnsi="Courier New" w:cs="Courier New"/>
          <w:color w:val="000000" w:themeColor="text1"/>
          <w:sz w:val="21"/>
          <w:szCs w:val="21"/>
        </w:rPr>
        <w:t xml:space="preserve"> are now commonly used in phylogenetic analyses, and </w:t>
      </w:r>
      <w:proofErr w:type="spellStart"/>
      <w:r w:rsidRPr="008D5D2B">
        <w:rPr>
          <w:rFonts w:ascii="Courier New" w:eastAsia="Times New Roman" w:hAnsi="Courier New" w:cs="Courier New"/>
          <w:color w:val="000000" w:themeColor="text1"/>
          <w:sz w:val="21"/>
          <w:szCs w:val="21"/>
        </w:rPr>
        <w:t>the</w:t>
      </w:r>
      <w:hyperlink r:id="rId8" w:anchor="Biology" w:tooltip="Parsimony" w:history="1">
        <w:r w:rsidRPr="008D5D2B">
          <w:rPr>
            <w:rFonts w:ascii="Courier New" w:eastAsia="Times New Roman" w:hAnsi="Courier New" w:cs="Courier New"/>
            <w:color w:val="000000" w:themeColor="text1"/>
            <w:sz w:val="21"/>
            <w:szCs w:val="21"/>
          </w:rPr>
          <w:t>parsimony</w:t>
        </w:r>
        <w:proofErr w:type="spellEnd"/>
      </w:hyperlink>
      <w:r w:rsidRPr="008D5D2B">
        <w:rPr>
          <w:rFonts w:ascii="Courier New" w:eastAsia="Times New Roman" w:hAnsi="Courier New" w:cs="Courier New"/>
          <w:color w:val="000000" w:themeColor="text1"/>
          <w:sz w:val="21"/>
          <w:szCs w:val="21"/>
        </w:rPr>
        <w:t xml:space="preserve"> criterion has been abandoned by many </w:t>
      </w:r>
      <w:proofErr w:type="spellStart"/>
      <w:r w:rsidRPr="008D5D2B">
        <w:rPr>
          <w:rFonts w:ascii="Courier New" w:eastAsia="Times New Roman" w:hAnsi="Courier New" w:cs="Courier New"/>
          <w:color w:val="000000" w:themeColor="text1"/>
          <w:sz w:val="21"/>
          <w:szCs w:val="21"/>
        </w:rPr>
        <w:t>phylogeneticists</w:t>
      </w:r>
      <w:proofErr w:type="spellEnd"/>
      <w:r w:rsidRPr="008D5D2B">
        <w:rPr>
          <w:rFonts w:ascii="Courier New" w:eastAsia="Times New Roman" w:hAnsi="Courier New" w:cs="Courier New"/>
          <w:color w:val="000000" w:themeColor="text1"/>
          <w:sz w:val="21"/>
          <w:szCs w:val="21"/>
        </w:rPr>
        <w:t xml:space="preserve"> in favor of more "sophisticated" but less parsimonious evolutionary models of character state transformation. </w:t>
      </w:r>
      <w:proofErr w:type="spellStart"/>
      <w:r w:rsidRPr="008D5D2B">
        <w:rPr>
          <w:rFonts w:ascii="Courier New" w:eastAsia="Times New Roman" w:hAnsi="Courier New" w:cs="Courier New"/>
          <w:color w:val="000000" w:themeColor="text1"/>
          <w:sz w:val="21"/>
          <w:szCs w:val="21"/>
        </w:rPr>
        <w:t>Cladists</w:t>
      </w:r>
      <w:proofErr w:type="spellEnd"/>
      <w:r w:rsidRPr="008D5D2B">
        <w:rPr>
          <w:rFonts w:ascii="Courier New" w:eastAsia="Times New Roman" w:hAnsi="Courier New" w:cs="Courier New"/>
          <w:color w:val="000000" w:themeColor="text1"/>
          <w:sz w:val="21"/>
          <w:szCs w:val="21"/>
        </w:rPr>
        <w:t xml:space="preserve"> contend that these models are unjustified. </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Every cladogram is based on a particular dataset analyzed with a particular method. Datasets are tables consisting of </w:t>
      </w:r>
      <w:hyperlink r:id="rId9" w:tooltip="Molecular phylogenetics" w:history="1">
        <w:r w:rsidRPr="008D5D2B">
          <w:rPr>
            <w:rFonts w:ascii="Courier New" w:eastAsia="Times New Roman" w:hAnsi="Courier New" w:cs="Courier New"/>
            <w:color w:val="000000" w:themeColor="text1"/>
            <w:sz w:val="21"/>
            <w:szCs w:val="21"/>
          </w:rPr>
          <w:t>molecular</w:t>
        </w:r>
      </w:hyperlink>
      <w:r w:rsidRPr="008D5D2B">
        <w:rPr>
          <w:rFonts w:ascii="Courier New" w:eastAsia="Times New Roman" w:hAnsi="Courier New" w:cs="Courier New"/>
          <w:color w:val="000000" w:themeColor="text1"/>
          <w:sz w:val="21"/>
          <w:szCs w:val="21"/>
        </w:rPr>
        <w:t>, morphological, </w:t>
      </w:r>
      <w:hyperlink r:id="rId10" w:tooltip="Ethology" w:history="1">
        <w:r w:rsidRPr="008D5D2B">
          <w:rPr>
            <w:rFonts w:ascii="Courier New" w:eastAsia="Times New Roman" w:hAnsi="Courier New" w:cs="Courier New"/>
            <w:color w:val="000000" w:themeColor="text1"/>
            <w:sz w:val="21"/>
            <w:szCs w:val="21"/>
          </w:rPr>
          <w:t>ethological</w:t>
        </w:r>
      </w:hyperlink>
      <w:hyperlink r:id="rId11" w:anchor="cite_note-18" w:history="1">
        <w:r w:rsidRPr="008D5D2B">
          <w:rPr>
            <w:rFonts w:ascii="Courier New" w:eastAsia="Times New Roman" w:hAnsi="Courier New" w:cs="Courier New"/>
            <w:color w:val="000000" w:themeColor="text1"/>
            <w:sz w:val="21"/>
            <w:szCs w:val="21"/>
            <w:vertAlign w:val="superscript"/>
          </w:rPr>
          <w:t>[18]</w:t>
        </w:r>
      </w:hyperlink>
      <w:r w:rsidRPr="008D5D2B">
        <w:rPr>
          <w:rFonts w:ascii="Courier New" w:eastAsia="Times New Roman" w:hAnsi="Courier New" w:cs="Courier New"/>
          <w:color w:val="000000" w:themeColor="text1"/>
          <w:sz w:val="21"/>
          <w:szCs w:val="21"/>
        </w:rPr>
        <w:t> and/or other characters and a list of </w:t>
      </w:r>
      <w:hyperlink r:id="rId12" w:tooltip="Operational taxonomic unit" w:history="1">
        <w:r w:rsidRPr="008D5D2B">
          <w:rPr>
            <w:rFonts w:ascii="Courier New" w:eastAsia="Times New Roman" w:hAnsi="Courier New" w:cs="Courier New"/>
            <w:color w:val="000000" w:themeColor="text1"/>
            <w:sz w:val="21"/>
            <w:szCs w:val="21"/>
          </w:rPr>
          <w:t>operational taxonomic units</w:t>
        </w:r>
      </w:hyperlink>
      <w:r w:rsidRPr="008D5D2B">
        <w:rPr>
          <w:rFonts w:ascii="Courier New" w:eastAsia="Times New Roman" w:hAnsi="Courier New" w:cs="Courier New"/>
          <w:color w:val="000000" w:themeColor="text1"/>
          <w:sz w:val="21"/>
          <w:szCs w:val="21"/>
        </w:rPr>
        <w:t xml:space="preserve"> (OTUs), which may be genes, individuals, populations, species, or larger taxa that are presumed to be monophyletic and therefore to form, all together, one large clade; phylogenetic analysis infers the branching pattern within that clade. Different datasets and different methods, not to mention violations of the mentioned </w:t>
      </w:r>
      <w:r w:rsidRPr="008D5D2B">
        <w:rPr>
          <w:rFonts w:ascii="Courier New" w:eastAsia="Times New Roman" w:hAnsi="Courier New" w:cs="Courier New"/>
          <w:color w:val="000000" w:themeColor="text1"/>
          <w:sz w:val="21"/>
          <w:szCs w:val="21"/>
        </w:rPr>
        <w:lastRenderedPageBreak/>
        <w:t>assumptions, often result in different cladograms. Only scientific investigation can show which is more likely to be correct.</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Until recently, for example, cladograms like the following have generally been accepted as accurate representations of the ancestral relations among turtles, lizards, crocodilians, and birds</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475"/>
        <w:gridCol w:w="7237"/>
      </w:tblGrid>
      <w:tr w:rsidR="00AB57E3" w:rsidRPr="008D5D2B" w:rsidTr="00AB57E3">
        <w:trPr>
          <w:tblCellSpacing w:w="0" w:type="dxa"/>
          <w:jc w:val="center"/>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624"/>
              <w:gridCol w:w="5613"/>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13" w:tooltip="Turtle" w:history="1">
                    <w:proofErr w:type="spellStart"/>
                    <w:r w:rsidR="00AB57E3" w:rsidRPr="008D5D2B">
                      <w:rPr>
                        <w:rFonts w:ascii="Courier New" w:eastAsia="Times New Roman" w:hAnsi="Courier New" w:cs="Courier New"/>
                        <w:color w:val="000000" w:themeColor="text1"/>
                        <w:sz w:val="21"/>
                        <w:szCs w:val="21"/>
                      </w:rPr>
                      <w:t>Testudines</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14" w:tooltip="Turtle" w:history="1">
                    <w:r w:rsidR="00AB57E3" w:rsidRPr="008D5D2B">
                      <w:rPr>
                        <w:rFonts w:ascii="Courier New" w:eastAsia="Times New Roman" w:hAnsi="Courier New" w:cs="Courier New"/>
                        <w:color w:val="000000" w:themeColor="text1"/>
                        <w:sz w:val="21"/>
                        <w:szCs w:val="21"/>
                      </w:rPr>
                      <w:t>turtles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15" w:tooltip="Diapsid" w:history="1">
                    <w:proofErr w:type="spellStart"/>
                    <w:r w:rsidR="00AB57E3" w:rsidRPr="008D5D2B">
                      <w:rPr>
                        <w:rFonts w:ascii="Courier New" w:eastAsia="Times New Roman" w:hAnsi="Courier New" w:cs="Courier New"/>
                        <w:color w:val="000000" w:themeColor="text1"/>
                        <w:sz w:val="21"/>
                        <w:szCs w:val="21"/>
                      </w:rPr>
                      <w:t>Diapsida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861"/>
                    <w:gridCol w:w="3752"/>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16" w:tooltip="Lepidosauria" w:history="1">
                          <w:proofErr w:type="spellStart"/>
                          <w:r w:rsidR="00AB57E3" w:rsidRPr="008D5D2B">
                            <w:rPr>
                              <w:rFonts w:ascii="Courier New" w:eastAsia="Times New Roman" w:hAnsi="Courier New" w:cs="Courier New"/>
                              <w:color w:val="000000" w:themeColor="text1"/>
                              <w:sz w:val="21"/>
                              <w:szCs w:val="21"/>
                            </w:rPr>
                            <w:t>Lepidosauria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17" w:tooltip="Lizard" w:history="1">
                          <w:r w:rsidR="00AB57E3" w:rsidRPr="008D5D2B">
                            <w:rPr>
                              <w:rFonts w:ascii="Courier New" w:eastAsia="Times New Roman" w:hAnsi="Courier New" w:cs="Courier New"/>
                              <w:color w:val="000000" w:themeColor="text1"/>
                              <w:sz w:val="21"/>
                              <w:szCs w:val="21"/>
                            </w:rPr>
                            <w:t>lizards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18" w:tooltip="Archosaur" w:history="1">
                          <w:proofErr w:type="spellStart"/>
                          <w:r w:rsidR="00AB57E3" w:rsidRPr="008D5D2B">
                            <w:rPr>
                              <w:rFonts w:ascii="Courier New" w:eastAsia="Times New Roman" w:hAnsi="Courier New" w:cs="Courier New"/>
                              <w:color w:val="000000" w:themeColor="text1"/>
                              <w:sz w:val="21"/>
                              <w:szCs w:val="21"/>
                            </w:rPr>
                            <w:t>Archosauria</w:t>
                          </w:r>
                          <w:proofErr w:type="spellEnd"/>
                        </w:hyperlink>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2239"/>
                          <w:gridCol w:w="1513"/>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19" w:tooltip="Crocodylomorpha" w:history="1">
                                <w:proofErr w:type="spellStart"/>
                                <w:r w:rsidR="00AB57E3" w:rsidRPr="008D5D2B">
                                  <w:rPr>
                                    <w:rFonts w:ascii="Courier New" w:eastAsia="Times New Roman" w:hAnsi="Courier New" w:cs="Courier New"/>
                                    <w:color w:val="000000" w:themeColor="text1"/>
                                    <w:sz w:val="21"/>
                                    <w:szCs w:val="21"/>
                                  </w:rPr>
                                  <w:t>Crocodylomorpha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20" w:tooltip="Crocodilia" w:history="1">
                                <w:r w:rsidR="00AB57E3" w:rsidRPr="008D5D2B">
                                  <w:rPr>
                                    <w:rFonts w:ascii="Courier New" w:eastAsia="Times New Roman" w:hAnsi="Courier New" w:cs="Courier New"/>
                                    <w:color w:val="000000" w:themeColor="text1"/>
                                    <w:sz w:val="21"/>
                                    <w:szCs w:val="21"/>
                                  </w:rPr>
                                  <w:t>crocodilians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21" w:tooltip="Dinosaur" w:history="1">
                                <w:proofErr w:type="spellStart"/>
                                <w:r w:rsidR="00AB57E3" w:rsidRPr="008D5D2B">
                                  <w:rPr>
                                    <w:rFonts w:ascii="Courier New" w:eastAsia="Times New Roman" w:hAnsi="Courier New" w:cs="Courier New"/>
                                    <w:color w:val="000000" w:themeColor="text1"/>
                                    <w:sz w:val="21"/>
                                    <w:szCs w:val="21"/>
                                  </w:rPr>
                                  <w:t>Dinosauria</w:t>
                                </w:r>
                                <w:proofErr w:type="spellEnd"/>
                              </w:hyperlink>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22" w:tooltip="Bird" w:history="1">
                                <w:r w:rsidR="00AB57E3" w:rsidRPr="008D5D2B">
                                  <w:rPr>
                                    <w:rFonts w:ascii="Courier New" w:eastAsia="Times New Roman" w:hAnsi="Courier New" w:cs="Courier New"/>
                                    <w:color w:val="000000" w:themeColor="text1"/>
                                    <w:sz w:val="21"/>
                                    <w:szCs w:val="21"/>
                                  </w:rPr>
                                  <w:t>birds</w:t>
                                </w:r>
                              </w:hyperlink>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rsidTr="00AB57E3">
        <w:trPr>
          <w:tblCellSpacing w:w="0" w:type="dxa"/>
          <w:jc w:val="center"/>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If this phylogenetic hypothesis is correct, then the last common ancestor of turtles and birds, at the branch near the ▼ lived earlier than the last common ancestor of lizards and birds, near the ♦. Most </w:t>
      </w:r>
      <w:proofErr w:type="spellStart"/>
      <w:r w:rsidR="00732CF5">
        <w:fldChar w:fldCharType="begin"/>
      </w:r>
      <w:r w:rsidR="00732CF5">
        <w:instrText xml:space="preserve"> HYPERLINK "https://en.wikipedia.org/wiki/Molecular_phylogenetics" \o "Molecular phylogenetics" </w:instrText>
      </w:r>
      <w:r w:rsidR="00732CF5">
        <w:fldChar w:fldCharType="separate"/>
      </w:r>
      <w:r w:rsidRPr="008D5D2B">
        <w:rPr>
          <w:rFonts w:ascii="Courier New" w:eastAsia="Times New Roman" w:hAnsi="Courier New" w:cs="Courier New"/>
          <w:color w:val="000000" w:themeColor="text1"/>
          <w:sz w:val="21"/>
          <w:szCs w:val="21"/>
        </w:rPr>
        <w:t>molecular</w:t>
      </w:r>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evidence</w:t>
      </w:r>
      <w:proofErr w:type="spellEnd"/>
      <w:r w:rsidRPr="008D5D2B">
        <w:rPr>
          <w:rFonts w:ascii="Courier New" w:eastAsia="Times New Roman" w:hAnsi="Courier New" w:cs="Courier New"/>
          <w:color w:val="000000" w:themeColor="text1"/>
          <w:sz w:val="21"/>
          <w:szCs w:val="21"/>
        </w:rPr>
        <w:t>, however, produces cladograms more like this</w:t>
      </w:r>
      <w:proofErr w:type="gramStart"/>
      <w:r w:rsidRPr="008D5D2B">
        <w:rPr>
          <w:rFonts w:ascii="Courier New" w:eastAsia="Times New Roman" w:hAnsi="Courier New" w:cs="Courier New"/>
          <w:color w:val="000000" w:themeColor="text1"/>
          <w:sz w:val="21"/>
          <w:szCs w:val="21"/>
        </w:rPr>
        <w:t>:</w:t>
      </w:r>
      <w:proofErr w:type="gramEnd"/>
      <w:hyperlink r:id="rId23" w:anchor="cite_note-20" w:history="1">
        <w:r w:rsidRPr="008D5D2B">
          <w:rPr>
            <w:rFonts w:ascii="Courier New" w:eastAsia="Times New Roman" w:hAnsi="Courier New" w:cs="Courier New"/>
            <w:color w:val="000000" w:themeColor="text1"/>
            <w:sz w:val="21"/>
            <w:szCs w:val="21"/>
            <w:vertAlign w:val="superscript"/>
          </w:rPr>
          <w:t>[20]</w:t>
        </w:r>
      </w:hyperlink>
    </w:p>
    <w:tbl>
      <w:tblPr>
        <w:tblW w:w="0" w:type="auto"/>
        <w:jc w:val="center"/>
        <w:tblCellSpacing w:w="0" w:type="dxa"/>
        <w:tblCellMar>
          <w:left w:w="0" w:type="dxa"/>
          <w:right w:w="0" w:type="dxa"/>
        </w:tblCellMar>
        <w:tblLook w:val="04A0" w:firstRow="1" w:lastRow="0" w:firstColumn="1" w:lastColumn="0" w:noHBand="0" w:noVBand="1"/>
      </w:tblPr>
      <w:tblGrid>
        <w:gridCol w:w="1609"/>
        <w:gridCol w:w="7363"/>
      </w:tblGrid>
      <w:tr w:rsidR="00AB57E3" w:rsidRPr="008D5D2B" w:rsidTr="00AB57E3">
        <w:trPr>
          <w:tblCellSpacing w:w="0" w:type="dxa"/>
          <w:jc w:val="center"/>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24" w:tooltip="Diapsid" w:history="1">
              <w:proofErr w:type="spellStart"/>
              <w:r w:rsidR="00AB57E3" w:rsidRPr="008D5D2B">
                <w:rPr>
                  <w:rFonts w:ascii="Courier New" w:eastAsia="Times New Roman" w:hAnsi="Courier New" w:cs="Courier New"/>
                  <w:color w:val="000000" w:themeColor="text1"/>
                  <w:sz w:val="21"/>
                  <w:szCs w:val="21"/>
                </w:rPr>
                <w:t>Diapsida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861"/>
              <w:gridCol w:w="5502"/>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25" w:tooltip="Lepidosauria" w:history="1">
                    <w:proofErr w:type="spellStart"/>
                    <w:r w:rsidR="00AB57E3" w:rsidRPr="008D5D2B">
                      <w:rPr>
                        <w:rFonts w:ascii="Courier New" w:eastAsia="Times New Roman" w:hAnsi="Courier New" w:cs="Courier New"/>
                        <w:color w:val="000000" w:themeColor="text1"/>
                        <w:sz w:val="21"/>
                        <w:szCs w:val="21"/>
                      </w:rPr>
                      <w:t>Lepidosauria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26" w:tooltip="Lizard" w:history="1">
                    <w:r w:rsidR="00AB57E3" w:rsidRPr="008D5D2B">
                      <w:rPr>
                        <w:rFonts w:ascii="Courier New" w:eastAsia="Times New Roman" w:hAnsi="Courier New" w:cs="Courier New"/>
                        <w:color w:val="000000" w:themeColor="text1"/>
                        <w:sz w:val="21"/>
                        <w:szCs w:val="21"/>
                      </w:rPr>
                      <w:t>lizards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roofErr w:type="spellStart"/>
                  <w:r w:rsidRPr="008D5D2B">
                    <w:rPr>
                      <w:rFonts w:ascii="Courier New" w:eastAsia="Times New Roman" w:hAnsi="Courier New" w:cs="Courier New"/>
                      <w:color w:val="000000" w:themeColor="text1"/>
                      <w:sz w:val="21"/>
                      <w:szCs w:val="21"/>
                    </w:rPr>
                    <w:t>Lepidosauria</w:t>
                  </w:r>
                  <w:proofErr w:type="spellEnd"/>
                  <w:r w:rsidRPr="008D5D2B">
                    <w:rPr>
                      <w:rFonts w:ascii="Courier New" w:eastAsia="Times New Roman" w:hAnsi="Courier New" w:cs="Courier New"/>
                      <w:color w:val="000000" w:themeColor="text1"/>
                      <w:sz w:val="21"/>
                      <w:szCs w:val="21"/>
                    </w:rPr>
                    <w:t>▼</w:t>
                  </w: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1750"/>
                    <w:gridCol w:w="3752"/>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27" w:tooltip="Turtle" w:history="1">
                          <w:proofErr w:type="spellStart"/>
                          <w:r w:rsidR="00AB57E3" w:rsidRPr="008D5D2B">
                            <w:rPr>
                              <w:rFonts w:ascii="Courier New" w:eastAsia="Times New Roman" w:hAnsi="Courier New" w:cs="Courier New"/>
                              <w:color w:val="000000" w:themeColor="text1"/>
                              <w:sz w:val="21"/>
                              <w:szCs w:val="21"/>
                            </w:rPr>
                            <w:t>Testudines</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28" w:tooltip="Turtle" w:history="1">
                          <w:r w:rsidR="00AB57E3" w:rsidRPr="008D5D2B">
                            <w:rPr>
                              <w:rFonts w:ascii="Courier New" w:eastAsia="Times New Roman" w:hAnsi="Courier New" w:cs="Courier New"/>
                              <w:color w:val="000000" w:themeColor="text1"/>
                              <w:sz w:val="21"/>
                              <w:szCs w:val="21"/>
                            </w:rPr>
                            <w:t>turtles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29" w:tooltip="Archosaur" w:history="1">
                          <w:proofErr w:type="spellStart"/>
                          <w:r w:rsidR="00AB57E3" w:rsidRPr="008D5D2B">
                            <w:rPr>
                              <w:rFonts w:ascii="Courier New" w:eastAsia="Times New Roman" w:hAnsi="Courier New" w:cs="Courier New"/>
                              <w:color w:val="000000" w:themeColor="text1"/>
                              <w:sz w:val="21"/>
                              <w:szCs w:val="21"/>
                            </w:rPr>
                            <w:t>Archosauria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tbl>
                        <w:tblPr>
                          <w:tblW w:w="0" w:type="auto"/>
                          <w:tblCellSpacing w:w="0" w:type="dxa"/>
                          <w:tblCellMar>
                            <w:left w:w="0" w:type="dxa"/>
                            <w:right w:w="0" w:type="dxa"/>
                          </w:tblCellMar>
                          <w:tblLook w:val="04A0" w:firstRow="1" w:lastRow="0" w:firstColumn="1" w:lastColumn="0" w:noHBand="0" w:noVBand="1"/>
                        </w:tblPr>
                        <w:tblGrid>
                          <w:gridCol w:w="2239"/>
                          <w:gridCol w:w="1513"/>
                        </w:tblGrid>
                        <w:tr w:rsidR="00AB57E3" w:rsidRPr="008D5D2B">
                          <w:trPr>
                            <w:tblCellSpacing w:w="0" w:type="dxa"/>
                          </w:trPr>
                          <w:tc>
                            <w:tcPr>
                              <w:tcW w:w="360" w:type="dxa"/>
                              <w:tcBorders>
                                <w:top w:val="nil"/>
                                <w:left w:val="nil"/>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30" w:tooltip="Crocodylomorpha" w:history="1">
                                <w:proofErr w:type="spellStart"/>
                                <w:r w:rsidR="00AB57E3" w:rsidRPr="008D5D2B">
                                  <w:rPr>
                                    <w:rFonts w:ascii="Courier New" w:eastAsia="Times New Roman" w:hAnsi="Courier New" w:cs="Courier New"/>
                                    <w:color w:val="000000" w:themeColor="text1"/>
                                    <w:sz w:val="21"/>
                                    <w:szCs w:val="21"/>
                                  </w:rPr>
                                  <w:t>Crocodylomorpha</w:t>
                                </w:r>
                                <w:proofErr w:type="spellEnd"/>
                              </w:hyperlink>
                              <w:r w:rsidR="00AB57E3" w:rsidRPr="008D5D2B">
                                <w:rPr>
                                  <w:rFonts w:ascii="Courier New" w:eastAsia="Times New Roman" w:hAnsi="Courier New" w:cs="Courier New"/>
                                  <w:color w:val="000000" w:themeColor="text1"/>
                                  <w:sz w:val="21"/>
                                  <w:szCs w:val="21"/>
                                </w:rPr>
                                <w:t>  </w:t>
                              </w:r>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31" w:tooltip="Crocodilia" w:history="1">
                                <w:r w:rsidR="00AB57E3" w:rsidRPr="008D5D2B">
                                  <w:rPr>
                                    <w:rFonts w:ascii="Courier New" w:eastAsia="Times New Roman" w:hAnsi="Courier New" w:cs="Courier New"/>
                                    <w:color w:val="000000" w:themeColor="text1"/>
                                    <w:sz w:val="21"/>
                                    <w:szCs w:val="21"/>
                                  </w:rPr>
                                  <w:t>crocodilians</w:t>
                                </w:r>
                              </w:hyperlink>
                            </w:p>
                          </w:tc>
                        </w:tr>
                        <w:tr w:rsidR="00AB57E3" w:rsidRPr="008D5D2B">
                          <w:trPr>
                            <w:tblCellSpacing w:w="0" w:type="dxa"/>
                          </w:trPr>
                          <w:tc>
                            <w:tcPr>
                              <w:tcW w:w="0" w:type="auto"/>
                              <w:tcBorders>
                                <w:top w:val="nil"/>
                                <w:left w:val="single" w:sz="6" w:space="0" w:color="000000"/>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single" w:sz="6" w:space="0" w:color="000000"/>
                                <w:bottom w:val="single" w:sz="6" w:space="0" w:color="000000"/>
                                <w:right w:val="nil"/>
                              </w:tcBorders>
                              <w:tcMar>
                                <w:top w:w="0" w:type="dxa"/>
                                <w:left w:w="48" w:type="dxa"/>
                                <w:bottom w:w="0" w:type="dxa"/>
                                <w:right w:w="48" w:type="dxa"/>
                              </w:tcMar>
                              <w:vAlign w:val="bottom"/>
                              <w:hideMark/>
                            </w:tcPr>
                            <w:p w:rsidR="00AB57E3" w:rsidRPr="008D5D2B" w:rsidRDefault="006D7457" w:rsidP="008D5D2B">
                              <w:pPr>
                                <w:spacing w:after="0" w:line="240" w:lineRule="auto"/>
                                <w:jc w:val="both"/>
                                <w:rPr>
                                  <w:rFonts w:ascii="Courier New" w:eastAsia="Times New Roman" w:hAnsi="Courier New" w:cs="Courier New"/>
                                  <w:color w:val="000000" w:themeColor="text1"/>
                                  <w:sz w:val="21"/>
                                  <w:szCs w:val="21"/>
                                </w:rPr>
                              </w:pPr>
                              <w:hyperlink r:id="rId32" w:tooltip="Dinosaur" w:history="1">
                                <w:proofErr w:type="spellStart"/>
                                <w:r w:rsidR="00AB57E3" w:rsidRPr="008D5D2B">
                                  <w:rPr>
                                    <w:rFonts w:ascii="Courier New" w:eastAsia="Times New Roman" w:hAnsi="Courier New" w:cs="Courier New"/>
                                    <w:color w:val="000000" w:themeColor="text1"/>
                                    <w:sz w:val="21"/>
                                    <w:szCs w:val="21"/>
                                  </w:rPr>
                                  <w:t>Dinosauria</w:t>
                                </w:r>
                                <w:proofErr w:type="spellEnd"/>
                              </w:hyperlink>
                            </w:p>
                          </w:tc>
                          <w:tc>
                            <w:tcPr>
                              <w:tcW w:w="0" w:type="auto"/>
                              <w:vMerge w:val="restart"/>
                              <w:tcBorders>
                                <w:top w:val="nil"/>
                                <w:left w:val="nil"/>
                                <w:bottom w:val="nil"/>
                                <w:right w:val="nil"/>
                              </w:tcBorders>
                              <w:vAlign w:val="center"/>
                              <w:hideMark/>
                            </w:tcPr>
                            <w:p w:rsidR="00AB57E3" w:rsidRPr="008D5D2B" w:rsidRDefault="006D7457" w:rsidP="008D5D2B">
                              <w:pPr>
                                <w:spacing w:before="120" w:after="120" w:line="240" w:lineRule="auto"/>
                                <w:jc w:val="both"/>
                                <w:rPr>
                                  <w:rFonts w:ascii="Courier New" w:eastAsia="Times New Roman" w:hAnsi="Courier New" w:cs="Courier New"/>
                                  <w:color w:val="000000" w:themeColor="text1"/>
                                  <w:sz w:val="21"/>
                                  <w:szCs w:val="21"/>
                                </w:rPr>
                              </w:pPr>
                              <w:hyperlink r:id="rId33" w:tooltip="Bird" w:history="1">
                                <w:r w:rsidR="00AB57E3" w:rsidRPr="008D5D2B">
                                  <w:rPr>
                                    <w:rFonts w:ascii="Courier New" w:eastAsia="Times New Roman" w:hAnsi="Courier New" w:cs="Courier New"/>
                                    <w:color w:val="000000" w:themeColor="text1"/>
                                    <w:sz w:val="21"/>
                                    <w:szCs w:val="21"/>
                                  </w:rPr>
                                  <w:t>birds</w:t>
                                </w:r>
                              </w:hyperlink>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trPr>
                <w:tblCellSpacing w:w="0" w:type="dxa"/>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r w:rsidR="00AB57E3" w:rsidRPr="008D5D2B" w:rsidTr="00AB57E3">
        <w:trPr>
          <w:tblCellSpacing w:w="0" w:type="dxa"/>
          <w:jc w:val="center"/>
        </w:trPr>
        <w:tc>
          <w:tcPr>
            <w:tcW w:w="0" w:type="auto"/>
            <w:tcBorders>
              <w:top w:val="nil"/>
              <w:left w:val="nil"/>
              <w:bottom w:val="nil"/>
              <w:right w:val="nil"/>
            </w:tcBorders>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c>
          <w:tcPr>
            <w:tcW w:w="0" w:type="auto"/>
            <w:vMerge/>
            <w:tcBorders>
              <w:top w:val="nil"/>
              <w:left w:val="nil"/>
              <w:bottom w:val="nil"/>
              <w:right w:val="nil"/>
            </w:tcBorders>
            <w:vAlign w:val="center"/>
            <w:hideMark/>
          </w:tcPr>
          <w:p w:rsidR="00AB57E3" w:rsidRPr="008D5D2B" w:rsidRDefault="00AB57E3" w:rsidP="008D5D2B">
            <w:pPr>
              <w:spacing w:after="0" w:line="240" w:lineRule="auto"/>
              <w:jc w:val="both"/>
              <w:rPr>
                <w:rFonts w:ascii="Courier New" w:eastAsia="Times New Roman" w:hAnsi="Courier New" w:cs="Courier New"/>
                <w:color w:val="000000" w:themeColor="text1"/>
                <w:sz w:val="21"/>
                <w:szCs w:val="21"/>
              </w:rPr>
            </w:pPr>
          </w:p>
        </w:tc>
      </w:tr>
    </w:tbl>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If this is accurate, then the last common ancestor of turtles and birds lived later than the last common ancestor of lizards and birds. Since the cladograms provide competing accounts of real events, at most one of them is correct.</w:t>
      </w:r>
    </w:p>
    <w:p w:rsidR="00AB57E3" w:rsidRPr="008D5D2B" w:rsidRDefault="00AB57E3" w:rsidP="008D5D2B">
      <w:pPr>
        <w:shd w:val="clear" w:color="auto" w:fill="F9F9F9"/>
        <w:spacing w:after="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noProof/>
          <w:color w:val="000000" w:themeColor="text1"/>
          <w:sz w:val="21"/>
          <w:szCs w:val="21"/>
        </w:rPr>
        <w:lastRenderedPageBreak/>
        <w:drawing>
          <wp:inline distT="0" distB="0" distL="0" distR="0">
            <wp:extent cx="3810000" cy="3476625"/>
            <wp:effectExtent l="19050" t="0" r="0" b="0"/>
            <wp:docPr id="1" name="Picture 1" descr="https://upload.wikimedia.org/wikipedia/commons/thumb/9/97/Monophyly%2C_paraphyly%2C_polyphyly.png/400px-Monophyly%2C_paraphyly%2C_polyphyly.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7/Monophyly%2C_paraphyly%2C_polyphyly.png/400px-Monophyly%2C_paraphyly%2C_polyphyly.png">
                      <a:hlinkClick r:id="rId34"/>
                    </pic:cNvPr>
                    <pic:cNvPicPr>
                      <a:picLocks noChangeAspect="1" noChangeArrowheads="1"/>
                    </pic:cNvPicPr>
                  </pic:nvPicPr>
                  <pic:blipFill>
                    <a:blip r:embed="rId35"/>
                    <a:srcRect/>
                    <a:stretch>
                      <a:fillRect/>
                    </a:stretch>
                  </pic:blipFill>
                  <pic:spPr bwMode="auto">
                    <a:xfrm>
                      <a:off x="0" y="0"/>
                      <a:ext cx="3810000" cy="3476625"/>
                    </a:xfrm>
                    <a:prstGeom prst="rect">
                      <a:avLst/>
                    </a:prstGeom>
                    <a:noFill/>
                    <a:ln w="9525">
                      <a:noFill/>
                      <a:miter lim="800000"/>
                      <a:headEnd/>
                      <a:tailEnd/>
                    </a:ln>
                  </pic:spPr>
                </pic:pic>
              </a:graphicData>
            </a:graphic>
          </wp:inline>
        </w:drawing>
      </w:r>
    </w:p>
    <w:p w:rsidR="00AB57E3" w:rsidRPr="008D5D2B" w:rsidRDefault="00AB57E3" w:rsidP="008D5D2B">
      <w:pPr>
        <w:shd w:val="clear" w:color="auto" w:fill="F9F9F9"/>
        <w:spacing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Cladogram of the </w:t>
      </w:r>
      <w:hyperlink r:id="rId36" w:tooltip="Primate" w:history="1">
        <w:r w:rsidRPr="008D5D2B">
          <w:rPr>
            <w:rFonts w:ascii="Courier New" w:eastAsia="Times New Roman" w:hAnsi="Courier New" w:cs="Courier New"/>
            <w:color w:val="000000" w:themeColor="text1"/>
            <w:sz w:val="21"/>
            <w:szCs w:val="21"/>
          </w:rPr>
          <w:t>primates</w:t>
        </w:r>
      </w:hyperlink>
      <w:r w:rsidRPr="008D5D2B">
        <w:rPr>
          <w:rFonts w:ascii="Courier New" w:eastAsia="Times New Roman" w:hAnsi="Courier New" w:cs="Courier New"/>
          <w:color w:val="000000" w:themeColor="text1"/>
          <w:sz w:val="21"/>
          <w:szCs w:val="21"/>
        </w:rPr>
        <w:t>, showing a </w:t>
      </w:r>
      <w:hyperlink r:id="rId37" w:tooltip="Monophyly" w:history="1">
        <w:r w:rsidRPr="008D5D2B">
          <w:rPr>
            <w:rFonts w:ascii="Courier New" w:eastAsia="Times New Roman" w:hAnsi="Courier New" w:cs="Courier New"/>
            <w:color w:val="000000" w:themeColor="text1"/>
            <w:sz w:val="21"/>
            <w:szCs w:val="21"/>
          </w:rPr>
          <w:t>monophyletic</w:t>
        </w:r>
      </w:hyperlink>
      <w:r w:rsidRPr="008D5D2B">
        <w:rPr>
          <w:rFonts w:ascii="Courier New" w:eastAsia="Times New Roman" w:hAnsi="Courier New" w:cs="Courier New"/>
          <w:color w:val="000000" w:themeColor="text1"/>
          <w:sz w:val="21"/>
          <w:szCs w:val="21"/>
        </w:rPr>
        <w:t> taxon (a </w:t>
      </w:r>
      <w:hyperlink r:id="rId38" w:tooltip="Clade" w:history="1">
        <w:r w:rsidRPr="008D5D2B">
          <w:rPr>
            <w:rFonts w:ascii="Courier New" w:eastAsia="Times New Roman" w:hAnsi="Courier New" w:cs="Courier New"/>
            <w:color w:val="000000" w:themeColor="text1"/>
            <w:sz w:val="21"/>
            <w:szCs w:val="21"/>
          </w:rPr>
          <w:t>clade</w:t>
        </w:r>
      </w:hyperlink>
      <w:r w:rsidRPr="008D5D2B">
        <w:rPr>
          <w:rFonts w:ascii="Courier New" w:eastAsia="Times New Roman" w:hAnsi="Courier New" w:cs="Courier New"/>
          <w:color w:val="000000" w:themeColor="text1"/>
          <w:sz w:val="21"/>
          <w:szCs w:val="21"/>
        </w:rPr>
        <w:t xml:space="preserve">: the simians or </w:t>
      </w:r>
      <w:proofErr w:type="spellStart"/>
      <w:r w:rsidRPr="008D5D2B">
        <w:rPr>
          <w:rFonts w:ascii="Courier New" w:eastAsia="Times New Roman" w:hAnsi="Courier New" w:cs="Courier New"/>
          <w:color w:val="000000" w:themeColor="text1"/>
          <w:sz w:val="21"/>
          <w:szCs w:val="21"/>
        </w:rPr>
        <w:t>Anthropoidea</w:t>
      </w:r>
      <w:proofErr w:type="spellEnd"/>
      <w:r w:rsidRPr="008D5D2B">
        <w:rPr>
          <w:rFonts w:ascii="Courier New" w:eastAsia="Times New Roman" w:hAnsi="Courier New" w:cs="Courier New"/>
          <w:color w:val="000000" w:themeColor="text1"/>
          <w:sz w:val="21"/>
          <w:szCs w:val="21"/>
        </w:rPr>
        <w:t>, in yellow), a </w:t>
      </w:r>
      <w:hyperlink r:id="rId39" w:tooltip="Paraphyly" w:history="1">
        <w:r w:rsidRPr="008D5D2B">
          <w:rPr>
            <w:rFonts w:ascii="Courier New" w:eastAsia="Times New Roman" w:hAnsi="Courier New" w:cs="Courier New"/>
            <w:color w:val="000000" w:themeColor="text1"/>
            <w:sz w:val="21"/>
            <w:szCs w:val="21"/>
          </w:rPr>
          <w:t>paraphyletic</w:t>
        </w:r>
      </w:hyperlink>
      <w:r w:rsidRPr="008D5D2B">
        <w:rPr>
          <w:rFonts w:ascii="Courier New" w:eastAsia="Times New Roman" w:hAnsi="Courier New" w:cs="Courier New"/>
          <w:color w:val="000000" w:themeColor="text1"/>
          <w:sz w:val="21"/>
          <w:szCs w:val="21"/>
        </w:rPr>
        <w:t> taxon (the prosimians, in blue, including the red patch), and a </w:t>
      </w:r>
      <w:hyperlink r:id="rId40" w:tooltip="Polyphyly" w:history="1">
        <w:r w:rsidRPr="008D5D2B">
          <w:rPr>
            <w:rFonts w:ascii="Courier New" w:eastAsia="Times New Roman" w:hAnsi="Courier New" w:cs="Courier New"/>
            <w:color w:val="000000" w:themeColor="text1"/>
            <w:sz w:val="21"/>
            <w:szCs w:val="21"/>
          </w:rPr>
          <w:t>polyphyletic</w:t>
        </w:r>
      </w:hyperlink>
      <w:r w:rsidRPr="008D5D2B">
        <w:rPr>
          <w:rFonts w:ascii="Courier New" w:eastAsia="Times New Roman" w:hAnsi="Courier New" w:cs="Courier New"/>
          <w:color w:val="000000" w:themeColor="text1"/>
          <w:sz w:val="21"/>
          <w:szCs w:val="21"/>
        </w:rPr>
        <w:t> taxon (the nocturnal primates – the </w:t>
      </w:r>
      <w:proofErr w:type="spellStart"/>
      <w:r w:rsidR="00732CF5">
        <w:fldChar w:fldCharType="begin"/>
      </w:r>
      <w:r w:rsidR="00732CF5">
        <w:instrText xml:space="preserve"> HYPERLINK "https://en.wikipedia.org/wiki/Loris" \o "Loris" </w:instrText>
      </w:r>
      <w:r w:rsidR="00732CF5">
        <w:fldChar w:fldCharType="separate"/>
      </w:r>
      <w:r w:rsidRPr="008D5D2B">
        <w:rPr>
          <w:rFonts w:ascii="Courier New" w:eastAsia="Times New Roman" w:hAnsi="Courier New" w:cs="Courier New"/>
          <w:color w:val="000000" w:themeColor="text1"/>
          <w:sz w:val="21"/>
          <w:szCs w:val="21"/>
        </w:rPr>
        <w:t>lorises</w:t>
      </w:r>
      <w:proofErr w:type="spellEnd"/>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 and the </w:t>
      </w:r>
      <w:hyperlink r:id="rId41" w:tooltip="Tarsier" w:history="1">
        <w:r w:rsidRPr="008D5D2B">
          <w:rPr>
            <w:rFonts w:ascii="Courier New" w:eastAsia="Times New Roman" w:hAnsi="Courier New" w:cs="Courier New"/>
            <w:color w:val="000000" w:themeColor="text1"/>
            <w:sz w:val="21"/>
            <w:szCs w:val="21"/>
          </w:rPr>
          <w:t>tarsiers</w:t>
        </w:r>
      </w:hyperlink>
      <w:r w:rsidRPr="008D5D2B">
        <w:rPr>
          <w:rFonts w:ascii="Courier New" w:eastAsia="Times New Roman" w:hAnsi="Courier New" w:cs="Courier New"/>
          <w:color w:val="000000" w:themeColor="text1"/>
          <w:sz w:val="21"/>
          <w:szCs w:val="21"/>
        </w:rPr>
        <w:t> – in red)</w:t>
      </w:r>
    </w:p>
    <w:p w:rsidR="00AB57E3" w:rsidRPr="008D5D2B" w:rsidRDefault="00AB57E3" w:rsidP="008D5D2B">
      <w:pPr>
        <w:shd w:val="clear" w:color="auto" w:fill="FFFFFF"/>
        <w:spacing w:before="120" w:after="12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The cladogram to the right represents the current universally accepted hypothesis that all </w:t>
      </w:r>
      <w:hyperlink r:id="rId42" w:tooltip="Primate" w:history="1">
        <w:r w:rsidRPr="008D5D2B">
          <w:rPr>
            <w:rFonts w:ascii="Courier New" w:eastAsia="Times New Roman" w:hAnsi="Courier New" w:cs="Courier New"/>
            <w:color w:val="000000" w:themeColor="text1"/>
            <w:sz w:val="21"/>
            <w:szCs w:val="21"/>
          </w:rPr>
          <w:t>primates</w:t>
        </w:r>
      </w:hyperlink>
      <w:r w:rsidRPr="008D5D2B">
        <w:rPr>
          <w:rFonts w:ascii="Courier New" w:eastAsia="Times New Roman" w:hAnsi="Courier New" w:cs="Courier New"/>
          <w:color w:val="000000" w:themeColor="text1"/>
          <w:sz w:val="21"/>
          <w:szCs w:val="21"/>
        </w:rPr>
        <w:t>, including </w:t>
      </w:r>
      <w:proofErr w:type="spellStart"/>
      <w:r w:rsidR="00732CF5">
        <w:fldChar w:fldCharType="begin"/>
      </w:r>
      <w:r w:rsidR="00732CF5">
        <w:instrText xml:space="preserve"> HYPERLINK "https://en.wikipedia.org/wiki/Strepsirrhini" \o "Strepsirrhini" </w:instrText>
      </w:r>
      <w:r w:rsidR="00732CF5">
        <w:fldChar w:fldCharType="separate"/>
      </w:r>
      <w:r w:rsidRPr="008D5D2B">
        <w:rPr>
          <w:rFonts w:ascii="Courier New" w:eastAsia="Times New Roman" w:hAnsi="Courier New" w:cs="Courier New"/>
          <w:color w:val="000000" w:themeColor="text1"/>
          <w:sz w:val="21"/>
          <w:szCs w:val="21"/>
        </w:rPr>
        <w:t>strepsirrhines</w:t>
      </w:r>
      <w:proofErr w:type="spellEnd"/>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 like the </w:t>
      </w:r>
      <w:hyperlink r:id="rId43" w:tooltip="Lemur" w:history="1">
        <w:r w:rsidRPr="008D5D2B">
          <w:rPr>
            <w:rFonts w:ascii="Courier New" w:eastAsia="Times New Roman" w:hAnsi="Courier New" w:cs="Courier New"/>
            <w:color w:val="000000" w:themeColor="text1"/>
            <w:sz w:val="21"/>
            <w:szCs w:val="21"/>
          </w:rPr>
          <w:t>lemurs</w:t>
        </w:r>
      </w:hyperlink>
      <w:r w:rsidRPr="008D5D2B">
        <w:rPr>
          <w:rFonts w:ascii="Courier New" w:eastAsia="Times New Roman" w:hAnsi="Courier New" w:cs="Courier New"/>
          <w:color w:val="000000" w:themeColor="text1"/>
          <w:sz w:val="21"/>
          <w:szCs w:val="21"/>
        </w:rPr>
        <w:t> and </w:t>
      </w:r>
      <w:proofErr w:type="spellStart"/>
      <w:r w:rsidR="00732CF5">
        <w:fldChar w:fldCharType="begin"/>
      </w:r>
      <w:r w:rsidR="00732CF5">
        <w:instrText xml:space="preserve"> HYPERLINK "https://en.wikipedia.org/wiki/Loris" \o "Loris" </w:instrText>
      </w:r>
      <w:r w:rsidR="00732CF5">
        <w:fldChar w:fldCharType="separate"/>
      </w:r>
      <w:r w:rsidRPr="008D5D2B">
        <w:rPr>
          <w:rFonts w:ascii="Courier New" w:eastAsia="Times New Roman" w:hAnsi="Courier New" w:cs="Courier New"/>
          <w:color w:val="000000" w:themeColor="text1"/>
          <w:sz w:val="21"/>
          <w:szCs w:val="21"/>
        </w:rPr>
        <w:t>lorises</w:t>
      </w:r>
      <w:proofErr w:type="spellEnd"/>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 xml:space="preserve">, had a common ancestor all of whose descendants were primates, and so form a clade; the name Primates is therefore recognized for this clade. Within the primates, all anthropoids (monkeys, apes and humans) are hypothesized to have had a common ancestor all of whose descendants were anthropoids, so they form the clade called </w:t>
      </w:r>
      <w:proofErr w:type="spellStart"/>
      <w:r w:rsidRPr="008D5D2B">
        <w:rPr>
          <w:rFonts w:ascii="Courier New" w:eastAsia="Times New Roman" w:hAnsi="Courier New" w:cs="Courier New"/>
          <w:color w:val="000000" w:themeColor="text1"/>
          <w:sz w:val="21"/>
          <w:szCs w:val="21"/>
        </w:rPr>
        <w:t>Anthropoidea</w:t>
      </w:r>
      <w:proofErr w:type="spellEnd"/>
      <w:r w:rsidRPr="008D5D2B">
        <w:rPr>
          <w:rFonts w:ascii="Courier New" w:eastAsia="Times New Roman" w:hAnsi="Courier New" w:cs="Courier New"/>
          <w:color w:val="000000" w:themeColor="text1"/>
          <w:sz w:val="21"/>
          <w:szCs w:val="21"/>
        </w:rPr>
        <w:t xml:space="preserve">. The "prosimians", on the other hand, form a paraphyletic taxon. The name </w:t>
      </w:r>
      <w:proofErr w:type="spellStart"/>
      <w:r w:rsidRPr="008D5D2B">
        <w:rPr>
          <w:rFonts w:ascii="Courier New" w:eastAsia="Times New Roman" w:hAnsi="Courier New" w:cs="Courier New"/>
          <w:color w:val="000000" w:themeColor="text1"/>
          <w:sz w:val="21"/>
          <w:szCs w:val="21"/>
        </w:rPr>
        <w:t>Prosimii</w:t>
      </w:r>
      <w:proofErr w:type="spellEnd"/>
      <w:r w:rsidRPr="008D5D2B">
        <w:rPr>
          <w:rFonts w:ascii="Courier New" w:eastAsia="Times New Roman" w:hAnsi="Courier New" w:cs="Courier New"/>
          <w:color w:val="000000" w:themeColor="text1"/>
          <w:sz w:val="21"/>
          <w:szCs w:val="21"/>
        </w:rPr>
        <w:t xml:space="preserve"> is not used in </w:t>
      </w:r>
      <w:hyperlink r:id="rId44" w:tooltip="Phylogenetic nomenclature" w:history="1">
        <w:r w:rsidRPr="008D5D2B">
          <w:rPr>
            <w:rFonts w:ascii="Courier New" w:eastAsia="Times New Roman" w:hAnsi="Courier New" w:cs="Courier New"/>
            <w:color w:val="000000" w:themeColor="text1"/>
            <w:sz w:val="21"/>
            <w:szCs w:val="21"/>
          </w:rPr>
          <w:t>phylogenetic nomenclature</w:t>
        </w:r>
      </w:hyperlink>
      <w:r w:rsidRPr="008D5D2B">
        <w:rPr>
          <w:rFonts w:ascii="Courier New" w:eastAsia="Times New Roman" w:hAnsi="Courier New" w:cs="Courier New"/>
          <w:color w:val="000000" w:themeColor="text1"/>
          <w:sz w:val="21"/>
          <w:szCs w:val="21"/>
        </w:rPr>
        <w:t>, which names only clades; the "prosimians" are instead divided between the clades </w:t>
      </w:r>
      <w:proofErr w:type="spellStart"/>
      <w:r w:rsidR="00732CF5">
        <w:fldChar w:fldCharType="begin"/>
      </w:r>
      <w:r w:rsidR="00732CF5">
        <w:instrText xml:space="preserve"> HYPERLINK "https://en.wikipedia.org/wiki/Strepsirrhini" \o "Strepsirrhini" </w:instrText>
      </w:r>
      <w:r w:rsidR="00732CF5">
        <w:fldChar w:fldCharType="separate"/>
      </w:r>
      <w:r w:rsidRPr="008D5D2B">
        <w:rPr>
          <w:rFonts w:ascii="Courier New" w:eastAsia="Times New Roman" w:hAnsi="Courier New" w:cs="Courier New"/>
          <w:color w:val="000000" w:themeColor="text1"/>
          <w:sz w:val="21"/>
          <w:szCs w:val="21"/>
        </w:rPr>
        <w:t>Strepsirhini</w:t>
      </w:r>
      <w:proofErr w:type="spellEnd"/>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 and </w:t>
      </w:r>
      <w:proofErr w:type="spellStart"/>
      <w:r w:rsidR="00732CF5">
        <w:fldChar w:fldCharType="begin"/>
      </w:r>
      <w:r w:rsidR="00732CF5">
        <w:instrText xml:space="preserve"> HYPERLINK "https://en.wikipedia.org/wiki/Haplorhini" \o "Haplorhini" </w:instrText>
      </w:r>
      <w:r w:rsidR="00732CF5">
        <w:fldChar w:fldCharType="separate"/>
      </w:r>
      <w:r w:rsidRPr="008D5D2B">
        <w:rPr>
          <w:rFonts w:ascii="Courier New" w:eastAsia="Times New Roman" w:hAnsi="Courier New" w:cs="Courier New"/>
          <w:color w:val="000000" w:themeColor="text1"/>
          <w:sz w:val="21"/>
          <w:szCs w:val="21"/>
        </w:rPr>
        <w:t>Haplorhini</w:t>
      </w:r>
      <w:proofErr w:type="spellEnd"/>
      <w:r w:rsidR="00732CF5">
        <w:rPr>
          <w:rFonts w:ascii="Courier New" w:eastAsia="Times New Roman" w:hAnsi="Courier New" w:cs="Courier New"/>
          <w:color w:val="000000" w:themeColor="text1"/>
          <w:sz w:val="21"/>
          <w:szCs w:val="21"/>
        </w:rPr>
        <w:fldChar w:fldCharType="end"/>
      </w:r>
      <w:r w:rsidRPr="008D5D2B">
        <w:rPr>
          <w:rFonts w:ascii="Courier New" w:eastAsia="Times New Roman" w:hAnsi="Courier New" w:cs="Courier New"/>
          <w:color w:val="000000" w:themeColor="text1"/>
          <w:sz w:val="21"/>
          <w:szCs w:val="21"/>
        </w:rPr>
        <w:t xml:space="preserve">, where the latter contains </w:t>
      </w:r>
      <w:proofErr w:type="spellStart"/>
      <w:r w:rsidRPr="008D5D2B">
        <w:rPr>
          <w:rFonts w:ascii="Courier New" w:eastAsia="Times New Roman" w:hAnsi="Courier New" w:cs="Courier New"/>
          <w:color w:val="000000" w:themeColor="text1"/>
          <w:sz w:val="21"/>
          <w:szCs w:val="21"/>
        </w:rPr>
        <w:t>Tarsiiformes</w:t>
      </w:r>
      <w:proofErr w:type="spellEnd"/>
      <w:r w:rsidRPr="008D5D2B">
        <w:rPr>
          <w:rFonts w:ascii="Courier New" w:eastAsia="Times New Roman" w:hAnsi="Courier New" w:cs="Courier New"/>
          <w:color w:val="000000" w:themeColor="text1"/>
          <w:sz w:val="21"/>
          <w:szCs w:val="21"/>
        </w:rPr>
        <w:t xml:space="preserve"> and </w:t>
      </w:r>
      <w:proofErr w:type="spellStart"/>
      <w:r w:rsidRPr="008D5D2B">
        <w:rPr>
          <w:rFonts w:ascii="Courier New" w:eastAsia="Times New Roman" w:hAnsi="Courier New" w:cs="Courier New"/>
          <w:color w:val="000000" w:themeColor="text1"/>
          <w:sz w:val="21"/>
          <w:szCs w:val="21"/>
        </w:rPr>
        <w:t>Anthropoidea</w:t>
      </w:r>
      <w:proofErr w:type="spellEnd"/>
      <w:r w:rsidRPr="008D5D2B">
        <w:rPr>
          <w:rFonts w:ascii="Courier New" w:eastAsia="Times New Roman" w:hAnsi="Courier New" w:cs="Courier New"/>
          <w:color w:val="000000" w:themeColor="text1"/>
          <w:sz w:val="21"/>
          <w:szCs w:val="21"/>
        </w:rPr>
        <w:t>.</w:t>
      </w:r>
    </w:p>
    <w:p w:rsidR="00AB57E3" w:rsidRPr="008D5D2B" w:rsidRDefault="00AB57E3" w:rsidP="008D5D2B">
      <w:pPr>
        <w:jc w:val="both"/>
        <w:rPr>
          <w:rFonts w:ascii="Courier New" w:hAnsi="Courier New" w:cs="Courier New"/>
          <w:color w:val="000000" w:themeColor="text1"/>
          <w:sz w:val="21"/>
          <w:szCs w:val="21"/>
        </w:rPr>
      </w:pPr>
    </w:p>
    <w:p w:rsidR="00AB57E3" w:rsidRPr="008D5D2B" w:rsidRDefault="00AB57E3" w:rsidP="008D5D2B">
      <w:pPr>
        <w:jc w:val="both"/>
        <w:rPr>
          <w:rFonts w:ascii="Courier New" w:hAnsi="Courier New" w:cs="Courier New"/>
          <w:b/>
          <w:color w:val="000000" w:themeColor="text1"/>
          <w:sz w:val="21"/>
          <w:szCs w:val="21"/>
        </w:rPr>
      </w:pPr>
      <w:r w:rsidRPr="008D5D2B">
        <w:rPr>
          <w:rFonts w:ascii="Courier New" w:hAnsi="Courier New" w:cs="Courier New"/>
          <w:b/>
          <w:color w:val="000000" w:themeColor="text1"/>
          <w:sz w:val="21"/>
          <w:szCs w:val="21"/>
        </w:rPr>
        <w:t>Terminology for taxa</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Mono-, para- and polyphyletic taxa can be understood based on the shape of the tree, as well as based on their character states.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27"/>
        <w:gridCol w:w="4088"/>
        <w:gridCol w:w="4137"/>
      </w:tblGrid>
      <w:tr w:rsidR="00AB57E3" w:rsidRPr="008D5D2B" w:rsidTr="00AB57E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B57E3" w:rsidRPr="008D5D2B" w:rsidRDefault="00AB57E3" w:rsidP="008D5D2B">
            <w:pPr>
              <w:spacing w:before="240" w:after="240" w:line="336" w:lineRule="atLeast"/>
              <w:jc w:val="both"/>
              <w:rPr>
                <w:rFonts w:ascii="Courier New" w:eastAsia="Times New Roman" w:hAnsi="Courier New" w:cs="Courier New"/>
                <w:b/>
                <w:bCs/>
                <w:color w:val="000000" w:themeColor="text1"/>
                <w:sz w:val="21"/>
                <w:szCs w:val="21"/>
              </w:rPr>
            </w:pPr>
            <w:r w:rsidRPr="008D5D2B">
              <w:rPr>
                <w:rFonts w:ascii="Courier New" w:eastAsia="Times New Roman" w:hAnsi="Courier New" w:cs="Courier New"/>
                <w:b/>
                <w:bCs/>
                <w:color w:val="000000" w:themeColor="text1"/>
                <w:sz w:val="21"/>
                <w:szCs w:val="21"/>
              </w:rPr>
              <w:lastRenderedPageBreak/>
              <w:t>Term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B57E3" w:rsidRPr="008D5D2B" w:rsidRDefault="00AB57E3" w:rsidP="008D5D2B">
            <w:pPr>
              <w:spacing w:before="240" w:after="240" w:line="336" w:lineRule="atLeast"/>
              <w:jc w:val="both"/>
              <w:rPr>
                <w:rFonts w:ascii="Courier New" w:eastAsia="Times New Roman" w:hAnsi="Courier New" w:cs="Courier New"/>
                <w:b/>
                <w:bCs/>
                <w:color w:val="000000" w:themeColor="text1"/>
                <w:sz w:val="21"/>
                <w:szCs w:val="21"/>
              </w:rPr>
            </w:pPr>
            <w:r w:rsidRPr="008D5D2B">
              <w:rPr>
                <w:rFonts w:ascii="Courier New" w:eastAsia="Times New Roman" w:hAnsi="Courier New" w:cs="Courier New"/>
                <w:b/>
                <w:bCs/>
                <w:color w:val="000000" w:themeColor="text1"/>
                <w:sz w:val="21"/>
                <w:szCs w:val="21"/>
              </w:rPr>
              <w:t>Node-based definition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B57E3" w:rsidRPr="008D5D2B" w:rsidRDefault="00AB57E3" w:rsidP="008D5D2B">
            <w:pPr>
              <w:spacing w:before="240" w:after="240" w:line="336" w:lineRule="atLeast"/>
              <w:jc w:val="both"/>
              <w:rPr>
                <w:rFonts w:ascii="Courier New" w:eastAsia="Times New Roman" w:hAnsi="Courier New" w:cs="Courier New"/>
                <w:b/>
                <w:bCs/>
                <w:color w:val="000000" w:themeColor="text1"/>
                <w:sz w:val="21"/>
                <w:szCs w:val="21"/>
              </w:rPr>
            </w:pPr>
            <w:r w:rsidRPr="008D5D2B">
              <w:rPr>
                <w:rFonts w:ascii="Courier New" w:eastAsia="Times New Roman" w:hAnsi="Courier New" w:cs="Courier New"/>
                <w:b/>
                <w:bCs/>
                <w:color w:val="000000" w:themeColor="text1"/>
                <w:sz w:val="21"/>
                <w:szCs w:val="21"/>
              </w:rPr>
              <w:t>Character-based definition</w:t>
            </w:r>
          </w:p>
        </w:tc>
      </w:tr>
      <w:tr w:rsidR="00AB57E3" w:rsidRPr="008D5D2B" w:rsidTr="00AB57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6D7457" w:rsidP="008D5D2B">
            <w:pPr>
              <w:spacing w:before="240" w:after="240" w:line="336" w:lineRule="atLeast"/>
              <w:jc w:val="both"/>
              <w:rPr>
                <w:rFonts w:ascii="Courier New" w:eastAsia="Times New Roman" w:hAnsi="Courier New" w:cs="Courier New"/>
                <w:color w:val="000000" w:themeColor="text1"/>
                <w:sz w:val="21"/>
                <w:szCs w:val="21"/>
              </w:rPr>
            </w:pPr>
            <w:hyperlink r:id="rId45" w:tooltip="Monophyly" w:history="1">
              <w:proofErr w:type="spellStart"/>
              <w:r w:rsidR="00AB57E3" w:rsidRPr="008D5D2B">
                <w:rPr>
                  <w:rFonts w:ascii="Courier New" w:eastAsia="Times New Roman" w:hAnsi="Courier New" w:cs="Courier New"/>
                  <w:color w:val="000000" w:themeColor="text1"/>
                  <w:sz w:val="21"/>
                  <w:szCs w:val="21"/>
                </w:rPr>
                <w:t>Monophyly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w:t>
            </w:r>
            <w:hyperlink r:id="rId46" w:tooltip="Clade" w:history="1">
              <w:r w:rsidRPr="008D5D2B">
                <w:rPr>
                  <w:rFonts w:ascii="Courier New" w:eastAsia="Times New Roman" w:hAnsi="Courier New" w:cs="Courier New"/>
                  <w:color w:val="000000" w:themeColor="text1"/>
                  <w:sz w:val="21"/>
                  <w:szCs w:val="21"/>
                </w:rPr>
                <w:t>clade</w:t>
              </w:r>
            </w:hyperlink>
            <w:r w:rsidRPr="008D5D2B">
              <w:rPr>
                <w:rFonts w:ascii="Courier New" w:eastAsia="Times New Roman" w:hAnsi="Courier New" w:cs="Courier New"/>
                <w:color w:val="000000" w:themeColor="text1"/>
                <w:sz w:val="21"/>
                <w:szCs w:val="21"/>
              </w:rPr>
              <w:t xml:space="preserve">, a monophyletic taxon, is a </w:t>
            </w:r>
            <w:proofErr w:type="spellStart"/>
            <w:r w:rsidRPr="008D5D2B">
              <w:rPr>
                <w:rFonts w:ascii="Courier New" w:eastAsia="Times New Roman" w:hAnsi="Courier New" w:cs="Courier New"/>
                <w:color w:val="000000" w:themeColor="text1"/>
                <w:sz w:val="21"/>
                <w:szCs w:val="21"/>
              </w:rPr>
              <w:t>taxon</w:t>
            </w:r>
            <w:proofErr w:type="spellEnd"/>
            <w:r w:rsidRPr="008D5D2B">
              <w:rPr>
                <w:rFonts w:ascii="Courier New" w:eastAsia="Times New Roman" w:hAnsi="Courier New" w:cs="Courier New"/>
                <w:color w:val="000000" w:themeColor="text1"/>
                <w:sz w:val="21"/>
                <w:szCs w:val="21"/>
              </w:rPr>
              <w:t xml:space="preserve"> that includes all descendants of an inferred ancestor.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clade is characterized by one or more </w:t>
            </w:r>
            <w:proofErr w:type="spellStart"/>
            <w:r w:rsidRPr="008D5D2B">
              <w:rPr>
                <w:rFonts w:ascii="Courier New" w:eastAsia="Times New Roman" w:hAnsi="Courier New" w:cs="Courier New"/>
                <w:b/>
                <w:bCs/>
                <w:color w:val="000000" w:themeColor="text1"/>
                <w:sz w:val="21"/>
                <w:szCs w:val="21"/>
              </w:rPr>
              <w:t>apomorphies</w:t>
            </w:r>
            <w:proofErr w:type="spellEnd"/>
            <w:r w:rsidRPr="008D5D2B">
              <w:rPr>
                <w:rFonts w:ascii="Courier New" w:eastAsia="Times New Roman" w:hAnsi="Courier New" w:cs="Courier New"/>
                <w:color w:val="000000" w:themeColor="text1"/>
                <w:sz w:val="21"/>
                <w:szCs w:val="21"/>
              </w:rPr>
              <w:t>: derived character states present in the first member of the taxon, inherited by its descendants (unless secondarily lost), and not inherited by any other taxa.</w:t>
            </w:r>
          </w:p>
        </w:tc>
      </w:tr>
      <w:tr w:rsidR="00AB57E3" w:rsidRPr="008D5D2B" w:rsidTr="00AB57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6D7457" w:rsidP="008D5D2B">
            <w:pPr>
              <w:spacing w:before="240" w:after="240" w:line="336" w:lineRule="atLeast"/>
              <w:jc w:val="both"/>
              <w:rPr>
                <w:rFonts w:ascii="Courier New" w:eastAsia="Times New Roman" w:hAnsi="Courier New" w:cs="Courier New"/>
                <w:color w:val="000000" w:themeColor="text1"/>
                <w:sz w:val="21"/>
                <w:szCs w:val="21"/>
              </w:rPr>
            </w:pPr>
            <w:hyperlink r:id="rId47" w:tooltip="Paraphyly" w:history="1">
              <w:proofErr w:type="spellStart"/>
              <w:r w:rsidR="00AB57E3" w:rsidRPr="008D5D2B">
                <w:rPr>
                  <w:rFonts w:ascii="Courier New" w:eastAsia="Times New Roman" w:hAnsi="Courier New" w:cs="Courier New"/>
                  <w:color w:val="000000" w:themeColor="text1"/>
                  <w:sz w:val="21"/>
                  <w:szCs w:val="21"/>
                </w:rPr>
                <w:t>Paraphyly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paraphyletic assemblage is one that is constructed by taking a clade and removing one or more smaller clades.</w:t>
            </w:r>
            <w:hyperlink r:id="rId48" w:anchor="cite_note-28" w:history="1">
              <w:r w:rsidRPr="008D5D2B">
                <w:rPr>
                  <w:rFonts w:ascii="Courier New" w:eastAsia="Times New Roman" w:hAnsi="Courier New" w:cs="Courier New"/>
                  <w:color w:val="000000" w:themeColor="text1"/>
                  <w:sz w:val="21"/>
                  <w:szCs w:val="21"/>
                  <w:vertAlign w:val="superscript"/>
                </w:rPr>
                <w:t>[28]</w:t>
              </w:r>
            </w:hyperlink>
            <w:r w:rsidRPr="008D5D2B">
              <w:rPr>
                <w:rFonts w:ascii="Courier New" w:eastAsia="Times New Roman" w:hAnsi="Courier New" w:cs="Courier New"/>
                <w:color w:val="000000" w:themeColor="text1"/>
                <w:sz w:val="21"/>
                <w:szCs w:val="21"/>
              </w:rPr>
              <w:t xml:space="preserve"> (Removing one clade produces a singly paraphyletic assemblage, removing two produces a doubly </w:t>
            </w:r>
            <w:proofErr w:type="spellStart"/>
            <w:r w:rsidRPr="008D5D2B">
              <w:rPr>
                <w:rFonts w:ascii="Courier New" w:eastAsia="Times New Roman" w:hAnsi="Courier New" w:cs="Courier New"/>
                <w:color w:val="000000" w:themeColor="text1"/>
                <w:sz w:val="21"/>
                <w:szCs w:val="21"/>
              </w:rPr>
              <w:t>paraphylectic</w:t>
            </w:r>
            <w:proofErr w:type="spellEnd"/>
            <w:r w:rsidRPr="008D5D2B">
              <w:rPr>
                <w:rFonts w:ascii="Courier New" w:eastAsia="Times New Roman" w:hAnsi="Courier New" w:cs="Courier New"/>
                <w:color w:val="000000" w:themeColor="text1"/>
                <w:sz w:val="21"/>
                <w:szCs w:val="21"/>
              </w:rPr>
              <w:t xml:space="preserve"> assemblage, and so on.)</w:t>
            </w:r>
            <w:hyperlink r:id="rId49" w:anchor="cite_note-29" w:history="1">
              <w:r w:rsidRPr="008D5D2B">
                <w:rPr>
                  <w:rFonts w:ascii="Courier New" w:eastAsia="Times New Roman" w:hAnsi="Courier New" w:cs="Courier New"/>
                  <w:color w:val="000000" w:themeColor="text1"/>
                  <w:sz w:val="21"/>
                  <w:szCs w:val="21"/>
                  <w:vertAlign w:val="superscript"/>
                </w:rPr>
                <w:t>[29]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paraphyletic assemblage is characterized by one or more </w:t>
            </w:r>
            <w:proofErr w:type="spellStart"/>
            <w:r w:rsidRPr="008D5D2B">
              <w:rPr>
                <w:rFonts w:ascii="Courier New" w:eastAsia="Times New Roman" w:hAnsi="Courier New" w:cs="Courier New"/>
                <w:b/>
                <w:bCs/>
                <w:color w:val="000000" w:themeColor="text1"/>
                <w:sz w:val="21"/>
                <w:szCs w:val="21"/>
              </w:rPr>
              <w:t>plesiomorphies</w:t>
            </w:r>
            <w:proofErr w:type="spellEnd"/>
            <w:r w:rsidRPr="008D5D2B">
              <w:rPr>
                <w:rFonts w:ascii="Courier New" w:eastAsia="Times New Roman" w:hAnsi="Courier New" w:cs="Courier New"/>
                <w:color w:val="000000" w:themeColor="text1"/>
                <w:sz w:val="21"/>
                <w:szCs w:val="21"/>
              </w:rPr>
              <w:t>: character states inherited from ancestors but not present in all of their descendants. As a consequence, a paraphyletic assemblage is truncated, in that it excludes one or more clades from an otherwise monophyletic taxon. An alternative name is </w:t>
            </w:r>
            <w:hyperlink r:id="rId50" w:tooltip="Evolutionary grade" w:history="1">
              <w:r w:rsidRPr="008D5D2B">
                <w:rPr>
                  <w:rFonts w:ascii="Courier New" w:eastAsia="Times New Roman" w:hAnsi="Courier New" w:cs="Courier New"/>
                  <w:i/>
                  <w:iCs/>
                  <w:color w:val="000000" w:themeColor="text1"/>
                  <w:sz w:val="21"/>
                  <w:szCs w:val="21"/>
                </w:rPr>
                <w:t>evolutionary grade</w:t>
              </w:r>
            </w:hyperlink>
            <w:r w:rsidRPr="008D5D2B">
              <w:rPr>
                <w:rFonts w:ascii="Courier New" w:eastAsia="Times New Roman" w:hAnsi="Courier New" w:cs="Courier New"/>
                <w:color w:val="000000" w:themeColor="text1"/>
                <w:sz w:val="21"/>
                <w:szCs w:val="21"/>
              </w:rPr>
              <w:t xml:space="preserve">, referring to an ancestral character state within the group. While paraphyletic assemblages are popular among paleontologists and evolutionary taxonomists, </w:t>
            </w:r>
            <w:proofErr w:type="spellStart"/>
            <w:r w:rsidRPr="008D5D2B">
              <w:rPr>
                <w:rFonts w:ascii="Courier New" w:eastAsia="Times New Roman" w:hAnsi="Courier New" w:cs="Courier New"/>
                <w:color w:val="000000" w:themeColor="text1"/>
                <w:sz w:val="21"/>
                <w:szCs w:val="21"/>
              </w:rPr>
              <w:t>cladists</w:t>
            </w:r>
            <w:proofErr w:type="spellEnd"/>
            <w:r w:rsidRPr="008D5D2B">
              <w:rPr>
                <w:rFonts w:ascii="Courier New" w:eastAsia="Times New Roman" w:hAnsi="Courier New" w:cs="Courier New"/>
                <w:color w:val="000000" w:themeColor="text1"/>
                <w:sz w:val="21"/>
                <w:szCs w:val="21"/>
              </w:rPr>
              <w:t xml:space="preserve"> do not recognize paraphyletic assemblages as having any formal information content – they are merely parts of clades.</w:t>
            </w:r>
          </w:p>
        </w:tc>
      </w:tr>
      <w:tr w:rsidR="00AB57E3" w:rsidRPr="008D5D2B" w:rsidTr="00AB57E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6D7457" w:rsidP="008D5D2B">
            <w:pPr>
              <w:spacing w:before="240" w:after="240" w:line="336" w:lineRule="atLeast"/>
              <w:jc w:val="both"/>
              <w:rPr>
                <w:rFonts w:ascii="Courier New" w:eastAsia="Times New Roman" w:hAnsi="Courier New" w:cs="Courier New"/>
                <w:color w:val="000000" w:themeColor="text1"/>
                <w:sz w:val="21"/>
                <w:szCs w:val="21"/>
              </w:rPr>
            </w:pPr>
            <w:hyperlink r:id="rId51" w:tooltip="Polyphyly" w:history="1">
              <w:proofErr w:type="spellStart"/>
              <w:r w:rsidR="00AB57E3" w:rsidRPr="008D5D2B">
                <w:rPr>
                  <w:rFonts w:ascii="Courier New" w:eastAsia="Times New Roman" w:hAnsi="Courier New" w:cs="Courier New"/>
                  <w:color w:val="000000" w:themeColor="text1"/>
                  <w:sz w:val="21"/>
                  <w:szCs w:val="21"/>
                </w:rPr>
                <w:t>Polyphyly</w:t>
              </w:r>
              <w:proofErr w:type="spellEnd"/>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polyphyletic assemblage is one which is neither monophyletic nor paraphyletic.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AB57E3" w:rsidRPr="008D5D2B" w:rsidRDefault="00AB57E3" w:rsidP="008D5D2B">
            <w:pPr>
              <w:spacing w:before="240" w:after="240" w:line="336" w:lineRule="atLeast"/>
              <w:jc w:val="both"/>
              <w:rPr>
                <w:rFonts w:ascii="Courier New" w:eastAsia="Times New Roman" w:hAnsi="Courier New" w:cs="Courier New"/>
                <w:color w:val="000000" w:themeColor="text1"/>
                <w:sz w:val="21"/>
                <w:szCs w:val="21"/>
              </w:rPr>
            </w:pPr>
            <w:r w:rsidRPr="008D5D2B">
              <w:rPr>
                <w:rFonts w:ascii="Courier New" w:eastAsia="Times New Roman" w:hAnsi="Courier New" w:cs="Courier New"/>
                <w:color w:val="000000" w:themeColor="text1"/>
                <w:sz w:val="21"/>
                <w:szCs w:val="21"/>
              </w:rPr>
              <w:t>A polyphyletic assemblage is characterized by one or more </w:t>
            </w:r>
            <w:proofErr w:type="spellStart"/>
            <w:r w:rsidR="00732CF5">
              <w:fldChar w:fldCharType="begin"/>
            </w:r>
            <w:r w:rsidR="00732CF5">
              <w:instrText xml:space="preserve"> HYPERLINK "https://en.wikipedia.org/wiki/Homoplasy" \o "Homoplasy" </w:instrText>
            </w:r>
            <w:r w:rsidR="00732CF5">
              <w:fldChar w:fldCharType="separate"/>
            </w:r>
            <w:r w:rsidRPr="008D5D2B">
              <w:rPr>
                <w:rFonts w:ascii="Courier New" w:eastAsia="Times New Roman" w:hAnsi="Courier New" w:cs="Courier New"/>
                <w:b/>
                <w:bCs/>
                <w:color w:val="000000" w:themeColor="text1"/>
                <w:sz w:val="21"/>
                <w:szCs w:val="21"/>
              </w:rPr>
              <w:t>homoplasies</w:t>
            </w:r>
            <w:proofErr w:type="spellEnd"/>
            <w:r w:rsidR="00732CF5">
              <w:rPr>
                <w:rFonts w:ascii="Courier New" w:eastAsia="Times New Roman" w:hAnsi="Courier New" w:cs="Courier New"/>
                <w:b/>
                <w:bCs/>
                <w:color w:val="000000" w:themeColor="text1"/>
                <w:sz w:val="21"/>
                <w:szCs w:val="21"/>
              </w:rPr>
              <w:fldChar w:fldCharType="end"/>
            </w:r>
            <w:r w:rsidRPr="008D5D2B">
              <w:rPr>
                <w:rFonts w:ascii="Courier New" w:eastAsia="Times New Roman" w:hAnsi="Courier New" w:cs="Courier New"/>
                <w:color w:val="000000" w:themeColor="text1"/>
                <w:sz w:val="21"/>
                <w:szCs w:val="21"/>
              </w:rPr>
              <w:t xml:space="preserve">: character states which have converged or reverted so as to be the same but which have not been inherited from a common ancestor. No </w:t>
            </w:r>
            <w:proofErr w:type="spellStart"/>
            <w:r w:rsidRPr="008D5D2B">
              <w:rPr>
                <w:rFonts w:ascii="Courier New" w:eastAsia="Times New Roman" w:hAnsi="Courier New" w:cs="Courier New"/>
                <w:color w:val="000000" w:themeColor="text1"/>
                <w:sz w:val="21"/>
                <w:szCs w:val="21"/>
              </w:rPr>
              <w:t>systematist</w:t>
            </w:r>
            <w:proofErr w:type="spellEnd"/>
            <w:r w:rsidRPr="008D5D2B">
              <w:rPr>
                <w:rFonts w:ascii="Courier New" w:eastAsia="Times New Roman" w:hAnsi="Courier New" w:cs="Courier New"/>
                <w:color w:val="000000" w:themeColor="text1"/>
                <w:sz w:val="21"/>
                <w:szCs w:val="21"/>
              </w:rPr>
              <w:t xml:space="preserve"> recognizes polyphyletic assemblages as taxonomically meaningful entities, although ecologists sometimes consider them meaningful labels for functional participants in ecological communities (e. g., primary producers, detritivores, etc.).</w:t>
            </w:r>
          </w:p>
        </w:tc>
      </w:tr>
    </w:tbl>
    <w:p w:rsidR="00AB57E3" w:rsidRPr="008D5D2B" w:rsidRDefault="00AB57E3" w:rsidP="008D5D2B">
      <w:pPr>
        <w:jc w:val="both"/>
        <w:rPr>
          <w:rFonts w:ascii="Courier New" w:hAnsi="Courier New" w:cs="Courier New"/>
          <w:color w:val="000000" w:themeColor="text1"/>
          <w:sz w:val="21"/>
          <w:szCs w:val="21"/>
        </w:rPr>
      </w:pP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 xml:space="preserve">There is no way to measure whether a particular phylogenetic hypothesis is accurate or not, unless the true relationships among the taxa being examined are already known (which may happen with bacteria or viruses under laboratory conditions). The best result an empirical </w:t>
      </w:r>
      <w:proofErr w:type="spellStart"/>
      <w:r w:rsidRPr="008D5D2B">
        <w:rPr>
          <w:rFonts w:ascii="Courier New" w:hAnsi="Courier New" w:cs="Courier New"/>
          <w:color w:val="000000" w:themeColor="text1"/>
          <w:sz w:val="21"/>
          <w:szCs w:val="21"/>
        </w:rPr>
        <w:t>phylogeneticist</w:t>
      </w:r>
      <w:proofErr w:type="spellEnd"/>
      <w:r w:rsidRPr="008D5D2B">
        <w:rPr>
          <w:rFonts w:ascii="Courier New" w:hAnsi="Courier New" w:cs="Courier New"/>
          <w:color w:val="000000" w:themeColor="text1"/>
          <w:sz w:val="21"/>
          <w:szCs w:val="21"/>
        </w:rPr>
        <w:t xml:space="preserve"> can hope to attain is a tree with branches that are well supported by the available evidence. </w:t>
      </w:r>
    </w:p>
    <w:p w:rsidR="00AB57E3" w:rsidRPr="008D5D2B" w:rsidRDefault="00AB57E3" w:rsidP="008D5D2B">
      <w:pPr>
        <w:jc w:val="both"/>
        <w:rPr>
          <w:rFonts w:ascii="Courier New" w:hAnsi="Courier New" w:cs="Courier New"/>
          <w:b/>
          <w:color w:val="000000" w:themeColor="text1"/>
          <w:sz w:val="21"/>
          <w:szCs w:val="21"/>
        </w:rPr>
      </w:pPr>
      <w:r w:rsidRPr="008D5D2B">
        <w:rPr>
          <w:rFonts w:ascii="Courier New" w:hAnsi="Courier New" w:cs="Courier New"/>
          <w:b/>
          <w:color w:val="000000" w:themeColor="text1"/>
          <w:sz w:val="21"/>
          <w:szCs w:val="21"/>
        </w:rPr>
        <w:t>Homoplasy</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 xml:space="preserve">Certain characters are more likely to evolve </w:t>
      </w:r>
      <w:r w:rsidR="008D5D2B" w:rsidRPr="008D5D2B">
        <w:rPr>
          <w:rFonts w:ascii="Courier New" w:hAnsi="Courier New" w:cs="Courier New"/>
          <w:color w:val="000000" w:themeColor="text1"/>
          <w:sz w:val="21"/>
          <w:szCs w:val="21"/>
        </w:rPr>
        <w:t>convergent</w:t>
      </w:r>
      <w:r w:rsidRPr="008D5D2B">
        <w:rPr>
          <w:rFonts w:ascii="Courier New" w:hAnsi="Courier New" w:cs="Courier New"/>
          <w:color w:val="000000" w:themeColor="text1"/>
          <w:sz w:val="21"/>
          <w:szCs w:val="21"/>
        </w:rPr>
        <w:t xml:space="preserve"> than others; logically, such characters should be given less weight in the reconstruction of a tree. Weights in the form of a model of evolution can be inferred from sets of molecular data, so that maximum likelihood or Bayesian methods can be used to analyze them. For molecular sequences, this problem is exacerbated when the taxa under study have diverged substantially. As time since the divergence of two </w:t>
      </w:r>
      <w:proofErr w:type="spellStart"/>
      <w:r w:rsidRPr="008D5D2B">
        <w:rPr>
          <w:rFonts w:ascii="Courier New" w:hAnsi="Courier New" w:cs="Courier New"/>
          <w:color w:val="000000" w:themeColor="text1"/>
          <w:sz w:val="21"/>
          <w:szCs w:val="21"/>
        </w:rPr>
        <w:t>taxa</w:t>
      </w:r>
      <w:proofErr w:type="spellEnd"/>
      <w:r w:rsidRPr="008D5D2B">
        <w:rPr>
          <w:rFonts w:ascii="Courier New" w:hAnsi="Courier New" w:cs="Courier New"/>
          <w:color w:val="000000" w:themeColor="text1"/>
          <w:sz w:val="21"/>
          <w:szCs w:val="21"/>
        </w:rPr>
        <w:t xml:space="preserve"> increase, so does the probability of multiple substitutions on the same site, or back mutations, all of which result in </w:t>
      </w:r>
      <w:proofErr w:type="spellStart"/>
      <w:r w:rsidRPr="008D5D2B">
        <w:rPr>
          <w:rFonts w:ascii="Courier New" w:hAnsi="Courier New" w:cs="Courier New"/>
          <w:color w:val="000000" w:themeColor="text1"/>
          <w:sz w:val="21"/>
          <w:szCs w:val="21"/>
        </w:rPr>
        <w:t>homoplasies</w:t>
      </w:r>
      <w:proofErr w:type="spellEnd"/>
      <w:r w:rsidRPr="008D5D2B">
        <w:rPr>
          <w:rFonts w:ascii="Courier New" w:hAnsi="Courier New" w:cs="Courier New"/>
          <w:color w:val="000000" w:themeColor="text1"/>
          <w:sz w:val="21"/>
          <w:szCs w:val="21"/>
        </w:rPr>
        <w:t xml:space="preserve">. For morphological data, unfortunately, the only objective way to determine convergence is by the construction of a tree – a somewhat circular method. Even so, weighting </w:t>
      </w:r>
      <w:proofErr w:type="spellStart"/>
      <w:r w:rsidRPr="008D5D2B">
        <w:rPr>
          <w:rFonts w:ascii="Courier New" w:hAnsi="Courier New" w:cs="Courier New"/>
          <w:color w:val="000000" w:themeColor="text1"/>
          <w:sz w:val="21"/>
          <w:szCs w:val="21"/>
        </w:rPr>
        <w:t>homoplasious</w:t>
      </w:r>
      <w:proofErr w:type="spellEnd"/>
      <w:r w:rsidRPr="008D5D2B">
        <w:rPr>
          <w:rFonts w:ascii="Courier New" w:hAnsi="Courier New" w:cs="Courier New"/>
          <w:color w:val="000000" w:themeColor="text1"/>
          <w:sz w:val="21"/>
          <w:szCs w:val="21"/>
        </w:rPr>
        <w:t xml:space="preserve"> </w:t>
      </w:r>
      <w:r w:rsidR="008D5D2B" w:rsidRPr="008D5D2B">
        <w:rPr>
          <w:rFonts w:ascii="Courier New" w:hAnsi="Courier New" w:cs="Courier New"/>
          <w:color w:val="000000" w:themeColor="text1"/>
          <w:sz w:val="21"/>
          <w:szCs w:val="21"/>
        </w:rPr>
        <w:t>characters [</w:t>
      </w:r>
      <w:r w:rsidRPr="008D5D2B">
        <w:rPr>
          <w:rFonts w:ascii="Courier New" w:hAnsi="Courier New" w:cs="Courier New"/>
          <w:color w:val="000000" w:themeColor="text1"/>
          <w:sz w:val="21"/>
          <w:szCs w:val="21"/>
        </w:rPr>
        <w:t xml:space="preserve">how?] does indeed lead to better-supported trees. Further refinement can be brought by weighting changes in one direction higher than changes in another; for instance, the presence of thoracic </w:t>
      </w:r>
      <w:r w:rsidRPr="008D5D2B">
        <w:rPr>
          <w:rFonts w:ascii="Courier New" w:hAnsi="Courier New" w:cs="Courier New"/>
          <w:color w:val="000000" w:themeColor="text1"/>
          <w:sz w:val="21"/>
          <w:szCs w:val="21"/>
        </w:rPr>
        <w:lastRenderedPageBreak/>
        <w:t xml:space="preserve">wings almost guarantees placement among the </w:t>
      </w:r>
      <w:proofErr w:type="spellStart"/>
      <w:r w:rsidRPr="008D5D2B">
        <w:rPr>
          <w:rFonts w:ascii="Courier New" w:hAnsi="Courier New" w:cs="Courier New"/>
          <w:color w:val="000000" w:themeColor="text1"/>
          <w:sz w:val="21"/>
          <w:szCs w:val="21"/>
        </w:rPr>
        <w:t>pterygote</w:t>
      </w:r>
      <w:proofErr w:type="spellEnd"/>
      <w:r w:rsidRPr="008D5D2B">
        <w:rPr>
          <w:rFonts w:ascii="Courier New" w:hAnsi="Courier New" w:cs="Courier New"/>
          <w:color w:val="000000" w:themeColor="text1"/>
          <w:sz w:val="21"/>
          <w:szCs w:val="21"/>
        </w:rPr>
        <w:t xml:space="preserve"> insects because, although wings are often lost secondarily, there is no evidence that they have been gained more than once.</w:t>
      </w:r>
    </w:p>
    <w:p w:rsidR="00AB57E3" w:rsidRPr="008D5D2B" w:rsidRDefault="00AB57E3" w:rsidP="008D5D2B">
      <w:pPr>
        <w:jc w:val="both"/>
        <w:rPr>
          <w:rFonts w:ascii="Courier New" w:hAnsi="Courier New" w:cs="Courier New"/>
          <w:color w:val="000000" w:themeColor="text1"/>
          <w:sz w:val="21"/>
          <w:szCs w:val="21"/>
        </w:rPr>
      </w:pPr>
    </w:p>
    <w:p w:rsidR="00AB57E3" w:rsidRPr="008D5D2B" w:rsidRDefault="00AB57E3" w:rsidP="008D5D2B">
      <w:pPr>
        <w:jc w:val="both"/>
        <w:rPr>
          <w:rFonts w:ascii="Courier New" w:hAnsi="Courier New" w:cs="Courier New"/>
          <w:b/>
          <w:color w:val="000000" w:themeColor="text1"/>
          <w:sz w:val="21"/>
          <w:szCs w:val="21"/>
        </w:rPr>
      </w:pPr>
      <w:r w:rsidRPr="008D5D2B">
        <w:rPr>
          <w:rFonts w:ascii="Courier New" w:hAnsi="Courier New" w:cs="Courier New"/>
          <w:b/>
          <w:color w:val="000000" w:themeColor="text1"/>
          <w:sz w:val="21"/>
          <w:szCs w:val="21"/>
        </w:rPr>
        <w:t>Horizontal gene transfer</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In general, organisms can inherit genes in two ways: vertical gene transfer and horizontal gene transfer. Vertical gene transfer is the passage of genes from parent to offspring, and horizontal (also called lateral) gene transfer occurs when genes jump between unrelated organisms, a common phenomenon especially in prokaryotes; a good example of this is the acquired antibiotic resistance as a result of gene exchange between various bacteria leading to multi-drug-resistant bacterial species. There have also been well-documented cases of horizontal gene transfer between eukaryotes.</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Horizontal gene transfer has complicated the determination of phylogenies of organisms, and inconsistencies in phylogeny have been reported among specific groups of organisms depending on the genes used to construct evolutionary trees. The only way to determine which genes have been acquired vertically and which horizontally is to parsimoniously assume that the largest set of genes that have been inherited together have been inherited vertically; this requires analyzing a large number of genes.</w:t>
      </w:r>
    </w:p>
    <w:p w:rsidR="00AB57E3" w:rsidRPr="008D5D2B" w:rsidRDefault="00AB57E3" w:rsidP="008D5D2B">
      <w:pPr>
        <w:jc w:val="both"/>
        <w:rPr>
          <w:rFonts w:ascii="Courier New" w:hAnsi="Courier New" w:cs="Courier New"/>
          <w:b/>
          <w:color w:val="000000" w:themeColor="text1"/>
          <w:sz w:val="21"/>
          <w:szCs w:val="21"/>
        </w:rPr>
      </w:pPr>
      <w:r w:rsidRPr="008D5D2B">
        <w:rPr>
          <w:rFonts w:ascii="Courier New" w:hAnsi="Courier New" w:cs="Courier New"/>
          <w:b/>
          <w:color w:val="000000" w:themeColor="text1"/>
          <w:sz w:val="21"/>
          <w:szCs w:val="21"/>
        </w:rPr>
        <w:t>Hybrids, speciation and introgressions</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 xml:space="preserve">The basic assumption underlying the mathematical model of cladistics is a situation where species split neatly in bifurcating fashion. While such an assumption may hold on a larger scale, speciation is often much less orderly. Research since the </w:t>
      </w:r>
      <w:proofErr w:type="spellStart"/>
      <w:r w:rsidRPr="008D5D2B">
        <w:rPr>
          <w:rFonts w:ascii="Courier New" w:hAnsi="Courier New" w:cs="Courier New"/>
          <w:color w:val="000000" w:themeColor="text1"/>
          <w:sz w:val="21"/>
          <w:szCs w:val="21"/>
        </w:rPr>
        <w:t>cladistic</w:t>
      </w:r>
      <w:proofErr w:type="spellEnd"/>
      <w:r w:rsidRPr="008D5D2B">
        <w:rPr>
          <w:rFonts w:ascii="Courier New" w:hAnsi="Courier New" w:cs="Courier New"/>
          <w:color w:val="000000" w:themeColor="text1"/>
          <w:sz w:val="21"/>
          <w:szCs w:val="21"/>
        </w:rPr>
        <w:t xml:space="preserve"> method was introduced has shown that hybrid speciation, once thought rare, is in fact quite common, particularly in plants. Also paraphyletic speciation is common, making the assumption of a bifurcating pattern unsuitable, leading to phylogenetic networks rather than trees. Introgression can also move genes between otherwise distinct species and sometimes even genera, complicating phylogenetic analysis based on genes.</w:t>
      </w:r>
      <w:r w:rsidR="00732CF5">
        <w:rPr>
          <w:rFonts w:ascii="Courier New" w:hAnsi="Courier New" w:cs="Courier New"/>
          <w:color w:val="000000" w:themeColor="text1"/>
          <w:sz w:val="21"/>
          <w:szCs w:val="21"/>
        </w:rPr>
        <w:t xml:space="preserve"> </w:t>
      </w:r>
      <w:r w:rsidRPr="008D5D2B">
        <w:rPr>
          <w:rFonts w:ascii="Courier New" w:hAnsi="Courier New" w:cs="Courier New"/>
          <w:color w:val="000000" w:themeColor="text1"/>
          <w:sz w:val="21"/>
          <w:szCs w:val="21"/>
        </w:rPr>
        <w:t>This phenomenon can contribute to "incomplete line sorting" and is thought to be a common phenomenon across a number of groups. In species level analysis this can be dealt with by larger sampling or better whole genome analysis. Often the problem is avoided by restricting the analysis to fewer, not closely related specimen.</w:t>
      </w:r>
    </w:p>
    <w:p w:rsidR="00AB57E3" w:rsidRPr="008D5D2B" w:rsidRDefault="00AB57E3" w:rsidP="008D5D2B">
      <w:pPr>
        <w:jc w:val="both"/>
        <w:rPr>
          <w:rFonts w:ascii="Courier New" w:hAnsi="Courier New" w:cs="Courier New"/>
          <w:color w:val="000000" w:themeColor="text1"/>
          <w:sz w:val="21"/>
          <w:szCs w:val="21"/>
        </w:rPr>
      </w:pP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Taxon sampling</w:t>
      </w: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lastRenderedPageBreak/>
        <w:t>Owing to the development of advanced sequencing techniques in molecular biology, it has become feasible to gather large amounts of data (DNA or amino acid sequences) to infer phylogenetic hypotheses. For example, it is not rare to find studies with character matrices based on whole mitochondrial genomes (~16,000 nucleotides, in many animals). However, simulations have shown that it is more important to increase the number of taxa in the matrix than to increase the number of characters, because the more taxa there are, the more accurate and more robust is the resulting phylogenetic tree. This may be partly due to the breaking up of long branches.</w:t>
      </w:r>
    </w:p>
    <w:p w:rsidR="00AB57E3" w:rsidRPr="008D5D2B" w:rsidRDefault="00AB57E3" w:rsidP="008D5D2B">
      <w:pPr>
        <w:jc w:val="both"/>
        <w:rPr>
          <w:rFonts w:ascii="Courier New" w:hAnsi="Courier New" w:cs="Courier New"/>
          <w:color w:val="000000" w:themeColor="text1"/>
          <w:sz w:val="21"/>
          <w:szCs w:val="21"/>
        </w:rPr>
      </w:pPr>
    </w:p>
    <w:p w:rsidR="00AB57E3"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Phylogenetic signal</w:t>
      </w:r>
    </w:p>
    <w:p w:rsidR="008D4224" w:rsidRPr="008D5D2B" w:rsidRDefault="00AB57E3" w:rsidP="008D5D2B">
      <w:pPr>
        <w:jc w:val="both"/>
        <w:rPr>
          <w:rFonts w:ascii="Courier New" w:hAnsi="Courier New" w:cs="Courier New"/>
          <w:color w:val="000000" w:themeColor="text1"/>
          <w:sz w:val="21"/>
          <w:szCs w:val="21"/>
        </w:rPr>
      </w:pPr>
      <w:r w:rsidRPr="008D5D2B">
        <w:rPr>
          <w:rFonts w:ascii="Courier New" w:hAnsi="Courier New" w:cs="Courier New"/>
          <w:color w:val="000000" w:themeColor="text1"/>
          <w:sz w:val="21"/>
          <w:szCs w:val="21"/>
        </w:rPr>
        <w:t>Another important factor that affects the accuracy of tree reconstruction is whether the data analyzed actually contain a useful phylogenetic signal, a term that is used generally to denote whether a character evolves slowly enough to have the same state in closely related taxa as opposed to varying randomly. Tests for phylogenetic signal exist.</w:t>
      </w:r>
    </w:p>
    <w:sectPr w:rsidR="008D4224" w:rsidRPr="008D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AB57E3"/>
    <w:rsid w:val="004F263E"/>
    <w:rsid w:val="006D7457"/>
    <w:rsid w:val="00732CF5"/>
    <w:rsid w:val="008D4224"/>
    <w:rsid w:val="008D5D2B"/>
    <w:rsid w:val="00AB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BC4EA-E5B9-4A41-BE28-A470CBD93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57E3"/>
    <w:rPr>
      <w:color w:val="0000FF"/>
      <w:u w:val="single"/>
    </w:rPr>
  </w:style>
  <w:style w:type="character" w:customStyle="1" w:styleId="apple-converted-space">
    <w:name w:val="apple-converted-space"/>
    <w:basedOn w:val="DefaultParagraphFont"/>
    <w:rsid w:val="00AB57E3"/>
  </w:style>
  <w:style w:type="paragraph" w:styleId="NormalWeb">
    <w:name w:val="Normal (Web)"/>
    <w:basedOn w:val="Normal"/>
    <w:uiPriority w:val="99"/>
    <w:unhideWhenUsed/>
    <w:rsid w:val="00AB5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AB57E3"/>
  </w:style>
  <w:style w:type="paragraph" w:styleId="BalloonText">
    <w:name w:val="Balloon Text"/>
    <w:basedOn w:val="Normal"/>
    <w:link w:val="BalloonTextChar"/>
    <w:uiPriority w:val="99"/>
    <w:semiHidden/>
    <w:unhideWhenUsed/>
    <w:rsid w:val="00AB5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E3"/>
    <w:rPr>
      <w:rFonts w:ascii="Tahoma" w:hAnsi="Tahoma" w:cs="Tahoma"/>
      <w:sz w:val="16"/>
      <w:szCs w:val="16"/>
    </w:rPr>
  </w:style>
  <w:style w:type="paragraph" w:styleId="PlainText">
    <w:name w:val="Plain Text"/>
    <w:basedOn w:val="Normal"/>
    <w:link w:val="PlainTextChar"/>
    <w:uiPriority w:val="99"/>
    <w:unhideWhenUsed/>
    <w:rsid w:val="008D5D2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8D5D2B"/>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7467">
      <w:bodyDiv w:val="1"/>
      <w:marLeft w:val="0"/>
      <w:marRight w:val="0"/>
      <w:marTop w:val="0"/>
      <w:marBottom w:val="0"/>
      <w:divBdr>
        <w:top w:val="none" w:sz="0" w:space="0" w:color="auto"/>
        <w:left w:val="none" w:sz="0" w:space="0" w:color="auto"/>
        <w:bottom w:val="none" w:sz="0" w:space="0" w:color="auto"/>
        <w:right w:val="none" w:sz="0" w:space="0" w:color="auto"/>
      </w:divBdr>
      <w:divsChild>
        <w:div w:id="2021546265">
          <w:marLeft w:val="336"/>
          <w:marRight w:val="0"/>
          <w:marTop w:val="120"/>
          <w:marBottom w:val="312"/>
          <w:divBdr>
            <w:top w:val="none" w:sz="0" w:space="0" w:color="auto"/>
            <w:left w:val="none" w:sz="0" w:space="0" w:color="auto"/>
            <w:bottom w:val="none" w:sz="0" w:space="0" w:color="auto"/>
            <w:right w:val="none" w:sz="0" w:space="0" w:color="auto"/>
          </w:divBdr>
          <w:divsChild>
            <w:div w:id="9203382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5183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urtle" TargetMode="External"/><Relationship Id="rId18" Type="http://schemas.openxmlformats.org/officeDocument/2006/relationships/hyperlink" Target="https://en.wikipedia.org/wiki/Archosaur" TargetMode="External"/><Relationship Id="rId26" Type="http://schemas.openxmlformats.org/officeDocument/2006/relationships/hyperlink" Target="https://en.wikipedia.org/wiki/Lizard" TargetMode="External"/><Relationship Id="rId39" Type="http://schemas.openxmlformats.org/officeDocument/2006/relationships/hyperlink" Target="https://en.wikipedia.org/wiki/Paraphyly" TargetMode="External"/><Relationship Id="rId21" Type="http://schemas.openxmlformats.org/officeDocument/2006/relationships/hyperlink" Target="https://en.wikipedia.org/wiki/Dinosaur" TargetMode="External"/><Relationship Id="rId34" Type="http://schemas.openxmlformats.org/officeDocument/2006/relationships/hyperlink" Target="https://en.wikipedia.org/wiki/File:Monophyly,_paraphyly,_polyphyly.png" TargetMode="External"/><Relationship Id="rId42" Type="http://schemas.openxmlformats.org/officeDocument/2006/relationships/hyperlink" Target="https://en.wikipedia.org/wiki/Primate" TargetMode="External"/><Relationship Id="rId47" Type="http://schemas.openxmlformats.org/officeDocument/2006/relationships/hyperlink" Target="https://en.wikipedia.org/wiki/Paraphyly" TargetMode="External"/><Relationship Id="rId50" Type="http://schemas.openxmlformats.org/officeDocument/2006/relationships/hyperlink" Target="https://en.wikipedia.org/wiki/Evolutionary_grade" TargetMode="External"/><Relationship Id="rId7" Type="http://schemas.openxmlformats.org/officeDocument/2006/relationships/hyperlink" Target="https://en.wikipedia.org/wiki/Computational_phylogenetics" TargetMode="External"/><Relationship Id="rId2" Type="http://schemas.openxmlformats.org/officeDocument/2006/relationships/settings" Target="settings.xml"/><Relationship Id="rId16" Type="http://schemas.openxmlformats.org/officeDocument/2006/relationships/hyperlink" Target="https://en.wikipedia.org/wiki/Lepidosauria" TargetMode="External"/><Relationship Id="rId29" Type="http://schemas.openxmlformats.org/officeDocument/2006/relationships/hyperlink" Target="https://en.wikipedia.org/wiki/Archosaur" TargetMode="External"/><Relationship Id="rId11" Type="http://schemas.openxmlformats.org/officeDocument/2006/relationships/hyperlink" Target="https://en.wikipedia.org/wiki/Cladistics" TargetMode="External"/><Relationship Id="rId24" Type="http://schemas.openxmlformats.org/officeDocument/2006/relationships/hyperlink" Target="https://en.wikipedia.org/wiki/Diapsid" TargetMode="External"/><Relationship Id="rId32" Type="http://schemas.openxmlformats.org/officeDocument/2006/relationships/hyperlink" Target="https://en.wikipedia.org/wiki/Dinosaur" TargetMode="External"/><Relationship Id="rId37" Type="http://schemas.openxmlformats.org/officeDocument/2006/relationships/hyperlink" Target="https://en.wikipedia.org/wiki/Monophyly" TargetMode="External"/><Relationship Id="rId40" Type="http://schemas.openxmlformats.org/officeDocument/2006/relationships/hyperlink" Target="https://en.wikipedia.org/wiki/Polyphyly" TargetMode="External"/><Relationship Id="rId45" Type="http://schemas.openxmlformats.org/officeDocument/2006/relationships/hyperlink" Target="https://en.wikipedia.org/wiki/Monophyly" TargetMode="External"/><Relationship Id="rId53" Type="http://schemas.openxmlformats.org/officeDocument/2006/relationships/theme" Target="theme/theme1.xml"/><Relationship Id="rId5" Type="http://schemas.openxmlformats.org/officeDocument/2006/relationships/hyperlink" Target="https://en.wikipedia.org/wiki/Tree_(graph_theory)" TargetMode="External"/><Relationship Id="rId10" Type="http://schemas.openxmlformats.org/officeDocument/2006/relationships/hyperlink" Target="https://en.wikipedia.org/wiki/Ethology" TargetMode="External"/><Relationship Id="rId19" Type="http://schemas.openxmlformats.org/officeDocument/2006/relationships/hyperlink" Target="https://en.wikipedia.org/wiki/Crocodylomorpha" TargetMode="External"/><Relationship Id="rId31" Type="http://schemas.openxmlformats.org/officeDocument/2006/relationships/hyperlink" Target="https://en.wikipedia.org/wiki/Crocodilia" TargetMode="External"/><Relationship Id="rId44" Type="http://schemas.openxmlformats.org/officeDocument/2006/relationships/hyperlink" Target="https://en.wikipedia.org/wiki/Phylogenetic_nomenclature" TargetMode="External"/><Relationship Id="rId52" Type="http://schemas.openxmlformats.org/officeDocument/2006/relationships/fontTable" Target="fontTable.xml"/><Relationship Id="rId4" Type="http://schemas.openxmlformats.org/officeDocument/2006/relationships/hyperlink" Target="https://en.wikipedia.org/wiki/Cladogram" TargetMode="External"/><Relationship Id="rId9" Type="http://schemas.openxmlformats.org/officeDocument/2006/relationships/hyperlink" Target="https://en.wikipedia.org/wiki/Molecular_phylogenetics" TargetMode="External"/><Relationship Id="rId14" Type="http://schemas.openxmlformats.org/officeDocument/2006/relationships/hyperlink" Target="https://en.wikipedia.org/wiki/Turtle" TargetMode="External"/><Relationship Id="rId22" Type="http://schemas.openxmlformats.org/officeDocument/2006/relationships/hyperlink" Target="https://en.wikipedia.org/wiki/Bird" TargetMode="External"/><Relationship Id="rId27" Type="http://schemas.openxmlformats.org/officeDocument/2006/relationships/hyperlink" Target="https://en.wikipedia.org/wiki/Turtle" TargetMode="External"/><Relationship Id="rId30" Type="http://schemas.openxmlformats.org/officeDocument/2006/relationships/hyperlink" Target="https://en.wikipedia.org/wiki/Crocodylomorpha" TargetMode="External"/><Relationship Id="rId35" Type="http://schemas.openxmlformats.org/officeDocument/2006/relationships/image" Target="media/image1.png"/><Relationship Id="rId43" Type="http://schemas.openxmlformats.org/officeDocument/2006/relationships/hyperlink" Target="https://en.wikipedia.org/wiki/Lemur" TargetMode="External"/><Relationship Id="rId48" Type="http://schemas.openxmlformats.org/officeDocument/2006/relationships/hyperlink" Target="https://en.wikipedia.org/wiki/Cladistics" TargetMode="External"/><Relationship Id="rId8" Type="http://schemas.openxmlformats.org/officeDocument/2006/relationships/hyperlink" Target="https://en.wikipedia.org/wiki/Parsimony" TargetMode="External"/><Relationship Id="rId51" Type="http://schemas.openxmlformats.org/officeDocument/2006/relationships/hyperlink" Target="https://en.wikipedia.org/wiki/Polyphyly" TargetMode="External"/><Relationship Id="rId3" Type="http://schemas.openxmlformats.org/officeDocument/2006/relationships/webSettings" Target="webSettings.xml"/><Relationship Id="rId12" Type="http://schemas.openxmlformats.org/officeDocument/2006/relationships/hyperlink" Target="https://en.wikipedia.org/wiki/Operational_taxonomic_unit" TargetMode="External"/><Relationship Id="rId17" Type="http://schemas.openxmlformats.org/officeDocument/2006/relationships/hyperlink" Target="https://en.wikipedia.org/wiki/Lizard" TargetMode="External"/><Relationship Id="rId25" Type="http://schemas.openxmlformats.org/officeDocument/2006/relationships/hyperlink" Target="https://en.wikipedia.org/wiki/Lepidosauria" TargetMode="External"/><Relationship Id="rId33" Type="http://schemas.openxmlformats.org/officeDocument/2006/relationships/hyperlink" Target="https://en.wikipedia.org/wiki/Bird" TargetMode="External"/><Relationship Id="rId38" Type="http://schemas.openxmlformats.org/officeDocument/2006/relationships/hyperlink" Target="https://en.wikipedia.org/wiki/Clade" TargetMode="External"/><Relationship Id="rId46" Type="http://schemas.openxmlformats.org/officeDocument/2006/relationships/hyperlink" Target="https://en.wikipedia.org/wiki/Clade" TargetMode="External"/><Relationship Id="rId20" Type="http://schemas.openxmlformats.org/officeDocument/2006/relationships/hyperlink" Target="https://en.wikipedia.org/wiki/Crocodilia" TargetMode="External"/><Relationship Id="rId41" Type="http://schemas.openxmlformats.org/officeDocument/2006/relationships/hyperlink" Target="https://en.wikipedia.org/wiki/Tarsier" TargetMode="External"/><Relationship Id="rId1" Type="http://schemas.openxmlformats.org/officeDocument/2006/relationships/styles" Target="styles.xml"/><Relationship Id="rId6" Type="http://schemas.openxmlformats.org/officeDocument/2006/relationships/hyperlink" Target="https://en.wikipedia.org/wiki/DNA_sequencing" TargetMode="External"/><Relationship Id="rId15" Type="http://schemas.openxmlformats.org/officeDocument/2006/relationships/hyperlink" Target="https://en.wikipedia.org/wiki/Diapsid" TargetMode="External"/><Relationship Id="rId23" Type="http://schemas.openxmlformats.org/officeDocument/2006/relationships/hyperlink" Target="https://en.wikipedia.org/wiki/Cladistics" TargetMode="External"/><Relationship Id="rId28" Type="http://schemas.openxmlformats.org/officeDocument/2006/relationships/hyperlink" Target="https://en.wikipedia.org/wiki/Turtle" TargetMode="External"/><Relationship Id="rId36" Type="http://schemas.openxmlformats.org/officeDocument/2006/relationships/hyperlink" Target="https://en.wikipedia.org/wiki/Primate" TargetMode="External"/><Relationship Id="rId49" Type="http://schemas.openxmlformats.org/officeDocument/2006/relationships/hyperlink" Target="https://en.wikipedia.org/wiki/Clad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2289</Words>
  <Characters>13052</Characters>
  <Application>Microsoft Office Word</Application>
  <DocSecurity>0</DocSecurity>
  <Lines>108</Lines>
  <Paragraphs>30</Paragraphs>
  <ScaleCrop>false</ScaleCrop>
  <Company/>
  <LinksUpToDate>false</LinksUpToDate>
  <CharactersWithSpaces>15311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ghani</dc:creator>
  <cp:keywords/>
  <dc:description/>
  <cp:lastModifiedBy>Pervaiz Iqbal Khan</cp:lastModifiedBy>
  <cp:revision>7</cp:revision>
  <dcterms:created xsi:type="dcterms:W3CDTF">2015-08-01T12:06:00Z</dcterms:created>
  <dcterms:modified xsi:type="dcterms:W3CDTF">2015-12-21T15:06:00Z</dcterms:modified>
</cp:coreProperties>
</file>