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228" w:rsidRPr="00F2467B" w:rsidRDefault="00162228" w:rsidP="00162228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162228" w:rsidRPr="00F2467B" w:rsidRDefault="00162228" w:rsidP="00162228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title: Sequence Acquisition</w:t>
      </w:r>
    </w:p>
    <w:p w:rsidR="00162228" w:rsidRPr="00F2467B" w:rsidRDefault="00162228" w:rsidP="00162228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Module no. :</w:t>
      </w:r>
      <w:r w:rsidR="00D07332">
        <w:rPr>
          <w:rFonts w:ascii="Courier New" w:hAnsi="Courier New" w:cs="Courier New"/>
          <w:b/>
          <w:sz w:val="24"/>
          <w:szCs w:val="24"/>
        </w:rPr>
        <w:t xml:space="preserve"> 54</w:t>
      </w:r>
    </w:p>
    <w:p w:rsidR="00162228" w:rsidRDefault="00162228" w:rsidP="00162228">
      <w:pPr>
        <w:pStyle w:val="PlainText"/>
        <w:jc w:val="both"/>
        <w:rPr>
          <w:rFonts w:ascii="Courier New" w:hAnsi="Courier New" w:cs="Courier New"/>
        </w:rPr>
      </w:pPr>
    </w:p>
    <w:p w:rsidR="00727234" w:rsidRPr="00162228" w:rsidRDefault="00727234" w:rsidP="00162228">
      <w:pPr>
        <w:pStyle w:val="PlainText"/>
        <w:jc w:val="both"/>
        <w:rPr>
          <w:rFonts w:ascii="Courier New" w:hAnsi="Courier New" w:cs="Courier New"/>
          <w:b/>
        </w:rPr>
      </w:pPr>
      <w:r w:rsidRPr="00162228">
        <w:rPr>
          <w:rFonts w:ascii="Courier New" w:hAnsi="Courier New" w:cs="Courier New"/>
          <w:b/>
        </w:rPr>
        <w:t xml:space="preserve">FIVE STAGES OF PHYLOGENETIC ANALYSIS: </w:t>
      </w:r>
    </w:p>
    <w:p w:rsidR="00727234" w:rsidRDefault="00727234" w:rsidP="00162228">
      <w:pPr>
        <w:pStyle w:val="PlainText"/>
        <w:jc w:val="both"/>
        <w:rPr>
          <w:rFonts w:ascii="Courier New" w:hAnsi="Courier New" w:cs="Courier New"/>
        </w:rPr>
      </w:pPr>
      <w:r w:rsidRPr="00727234">
        <w:rPr>
          <w:rFonts w:ascii="Courier New" w:hAnsi="Courier New" w:cs="Courier New"/>
        </w:rPr>
        <w:t>Molecular phylogenetic analyses can be divided into ﬁve stages: (1) selection of</w:t>
      </w:r>
      <w:r>
        <w:rPr>
          <w:rFonts w:ascii="Courier New" w:hAnsi="Courier New" w:cs="Courier New"/>
        </w:rPr>
        <w:t xml:space="preserve"> </w:t>
      </w:r>
      <w:r w:rsidRPr="00727234">
        <w:rPr>
          <w:rFonts w:ascii="Courier New" w:hAnsi="Courier New" w:cs="Courier New"/>
        </w:rPr>
        <w:t>sequences for analysis, (2) multiple sequence alignment of homologous protein</w:t>
      </w:r>
      <w:r>
        <w:rPr>
          <w:rFonts w:ascii="Courier New" w:hAnsi="Courier New" w:cs="Courier New"/>
        </w:rPr>
        <w:t xml:space="preserve"> </w:t>
      </w:r>
      <w:r w:rsidRPr="00727234">
        <w:rPr>
          <w:rFonts w:ascii="Courier New" w:hAnsi="Courier New" w:cs="Courier New"/>
        </w:rPr>
        <w:t>or nucleic acid sequences, (3) speciﬁcation of a statistical model of nucleotide or</w:t>
      </w:r>
      <w:r>
        <w:rPr>
          <w:rFonts w:ascii="Courier New" w:hAnsi="Courier New" w:cs="Courier New"/>
        </w:rPr>
        <w:t xml:space="preserve"> </w:t>
      </w:r>
      <w:r w:rsidRPr="00727234">
        <w:rPr>
          <w:rFonts w:ascii="Courier New" w:hAnsi="Courier New" w:cs="Courier New"/>
        </w:rPr>
        <w:t xml:space="preserve">amino acid evolution, (4) tree building, and (5) tree evaluation. The </w:t>
      </w:r>
      <w:r>
        <w:rPr>
          <w:rFonts w:ascii="Courier New" w:hAnsi="Courier New" w:cs="Courier New"/>
        </w:rPr>
        <w:t>module sheds light on the first stage.</w:t>
      </w:r>
    </w:p>
    <w:p w:rsidR="006658BF" w:rsidRDefault="006658BF" w:rsidP="00162228">
      <w:pPr>
        <w:pStyle w:val="PlainText"/>
        <w:jc w:val="both"/>
        <w:rPr>
          <w:rFonts w:ascii="Courier New" w:hAnsi="Courier New" w:cs="Courier New"/>
        </w:rPr>
      </w:pPr>
    </w:p>
    <w:p w:rsidR="00727234" w:rsidRPr="00162228" w:rsidRDefault="00727234" w:rsidP="00162228">
      <w:pPr>
        <w:pStyle w:val="PlainText"/>
        <w:jc w:val="both"/>
        <w:rPr>
          <w:rFonts w:ascii="Courier New" w:hAnsi="Courier New" w:cs="Courier New"/>
          <w:b/>
        </w:rPr>
      </w:pPr>
      <w:r w:rsidRPr="00162228">
        <w:rPr>
          <w:rFonts w:ascii="Courier New" w:hAnsi="Courier New" w:cs="Courier New"/>
          <w:b/>
        </w:rPr>
        <w:t>Stage 1: Sequence Acquisition</w:t>
      </w:r>
    </w:p>
    <w:p w:rsidR="00727234" w:rsidRDefault="00727234" w:rsidP="00162228">
      <w:pPr>
        <w:pStyle w:val="PlainText"/>
        <w:jc w:val="both"/>
        <w:rPr>
          <w:rFonts w:ascii="Courier New" w:hAnsi="Courier New" w:cs="Courier New"/>
        </w:rPr>
      </w:pPr>
    </w:p>
    <w:p w:rsidR="00727234" w:rsidRPr="00727234" w:rsidRDefault="00727234" w:rsidP="00162228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</w:t>
      </w:r>
      <w:r w:rsidRPr="00727234">
        <w:rPr>
          <w:rFonts w:ascii="Courier New" w:hAnsi="Courier New" w:cs="Courier New"/>
        </w:rPr>
        <w:t xml:space="preserve"> can acquire the sequences from many</w:t>
      </w:r>
      <w:r>
        <w:rPr>
          <w:rFonts w:ascii="Courier New" w:hAnsi="Courier New" w:cs="Courier New"/>
        </w:rPr>
        <w:t xml:space="preserve"> </w:t>
      </w:r>
      <w:r w:rsidRPr="00727234">
        <w:rPr>
          <w:rFonts w:ascii="Courier New" w:hAnsi="Courier New" w:cs="Courier New"/>
        </w:rPr>
        <w:t>sources, including the following.</w:t>
      </w:r>
    </w:p>
    <w:p w:rsidR="00727234" w:rsidRPr="00727234" w:rsidRDefault="00727234" w:rsidP="00162228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proofErr w:type="spellStart"/>
      <w:r w:rsidRPr="00727234">
        <w:rPr>
          <w:rFonts w:ascii="Courier New" w:hAnsi="Courier New" w:cs="Courier New"/>
        </w:rPr>
        <w:t>HomoloGene</w:t>
      </w:r>
      <w:proofErr w:type="spellEnd"/>
      <w:r w:rsidRPr="00727234">
        <w:rPr>
          <w:rFonts w:ascii="Courier New" w:hAnsi="Courier New" w:cs="Courier New"/>
        </w:rPr>
        <w:t xml:space="preserve"> at NCBI includes thousands of </w:t>
      </w:r>
      <w:proofErr w:type="spellStart"/>
      <w:r w:rsidRPr="00727234">
        <w:rPr>
          <w:rFonts w:ascii="Courier New" w:hAnsi="Courier New" w:cs="Courier New"/>
        </w:rPr>
        <w:t>eurkaryotic</w:t>
      </w:r>
      <w:proofErr w:type="spellEnd"/>
      <w:r w:rsidRPr="00727234">
        <w:rPr>
          <w:rFonts w:ascii="Courier New" w:hAnsi="Courier New" w:cs="Courier New"/>
        </w:rPr>
        <w:t xml:space="preserve"> protein families.</w:t>
      </w:r>
      <w:r>
        <w:rPr>
          <w:rFonts w:ascii="Courier New" w:hAnsi="Courier New" w:cs="Courier New"/>
        </w:rPr>
        <w:t xml:space="preserve"> </w:t>
      </w:r>
      <w:proofErr w:type="spellStart"/>
      <w:r w:rsidRPr="00727234">
        <w:rPr>
          <w:rFonts w:ascii="Courier New" w:hAnsi="Courier New" w:cs="Courier New"/>
        </w:rPr>
        <w:t>HomoloGene</w:t>
      </w:r>
      <w:proofErr w:type="spellEnd"/>
      <w:r w:rsidRPr="00727234">
        <w:rPr>
          <w:rFonts w:ascii="Courier New" w:hAnsi="Courier New" w:cs="Courier New"/>
        </w:rPr>
        <w:t xml:space="preserve"> entries can be viewed as sequences in the fasta format (or as a multiple sequence alignment).</w:t>
      </w:r>
    </w:p>
    <w:p w:rsidR="00727234" w:rsidRDefault="00727234" w:rsidP="00162228">
      <w:pPr>
        <w:pStyle w:val="PlainText"/>
        <w:jc w:val="both"/>
        <w:rPr>
          <w:rFonts w:ascii="Courier New" w:hAnsi="Courier New" w:cs="Courier New"/>
        </w:rPr>
      </w:pPr>
    </w:p>
    <w:p w:rsidR="00727234" w:rsidRPr="00727234" w:rsidRDefault="00727234" w:rsidP="00162228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727234">
        <w:rPr>
          <w:rFonts w:ascii="Courier New" w:hAnsi="Courier New" w:cs="Courier New"/>
        </w:rPr>
        <w:t xml:space="preserve">Results from the BLAST family of proteins can be selected, viewed in </w:t>
      </w:r>
      <w:proofErr w:type="spellStart"/>
      <w:r w:rsidRPr="00727234">
        <w:rPr>
          <w:rFonts w:ascii="Courier New" w:hAnsi="Courier New" w:cs="Courier New"/>
        </w:rPr>
        <w:t>Entrez</w:t>
      </w:r>
      <w:proofErr w:type="spellEnd"/>
      <w:r>
        <w:rPr>
          <w:rFonts w:ascii="Courier New" w:hAnsi="Courier New" w:cs="Courier New"/>
        </w:rPr>
        <w:t xml:space="preserve">. </w:t>
      </w:r>
      <w:r w:rsidRPr="00727234">
        <w:rPr>
          <w:rFonts w:ascii="Courier New" w:hAnsi="Courier New" w:cs="Courier New"/>
        </w:rPr>
        <w:t xml:space="preserve">Protein or </w:t>
      </w:r>
      <w:proofErr w:type="spellStart"/>
      <w:r w:rsidRPr="00727234">
        <w:rPr>
          <w:rFonts w:ascii="Courier New" w:hAnsi="Courier New" w:cs="Courier New"/>
        </w:rPr>
        <w:t>Entrez</w:t>
      </w:r>
      <w:proofErr w:type="spellEnd"/>
      <w:r w:rsidRPr="00727234">
        <w:rPr>
          <w:rFonts w:ascii="Courier New" w:hAnsi="Courier New" w:cs="Courier New"/>
        </w:rPr>
        <w:t xml:space="preserve"> Nucleotide, and formatted in the fasta format.</w:t>
      </w:r>
    </w:p>
    <w:p w:rsidR="00727234" w:rsidRDefault="00727234" w:rsidP="00162228">
      <w:pPr>
        <w:pStyle w:val="PlainText"/>
        <w:jc w:val="both"/>
        <w:rPr>
          <w:rFonts w:ascii="Courier New" w:hAnsi="Courier New" w:cs="Courier New"/>
        </w:rPr>
      </w:pPr>
    </w:p>
    <w:p w:rsidR="00727234" w:rsidRPr="00727234" w:rsidRDefault="00727234" w:rsidP="00162228">
      <w:pPr>
        <w:pStyle w:val="PlainText"/>
        <w:numPr>
          <w:ilvl w:val="0"/>
          <w:numId w:val="3"/>
        </w:numPr>
        <w:jc w:val="both"/>
      </w:pPr>
      <w:r w:rsidRPr="00727234">
        <w:rPr>
          <w:rFonts w:ascii="Courier New" w:hAnsi="Courier New" w:cs="Courier New"/>
        </w:rPr>
        <w:t xml:space="preserve">Sequences from a large variety of databases can be output in the fasta format (or as multiple sequence alignments). For RNA, these databases include </w:t>
      </w:r>
      <w:proofErr w:type="spellStart"/>
      <w:r w:rsidRPr="00727234">
        <w:rPr>
          <w:rFonts w:ascii="Courier New" w:hAnsi="Courier New" w:cs="Courier New"/>
        </w:rPr>
        <w:t>Rfam</w:t>
      </w:r>
      <w:proofErr w:type="spellEnd"/>
      <w:r w:rsidRPr="00727234">
        <w:rPr>
          <w:rFonts w:ascii="Courier New" w:hAnsi="Courier New" w:cs="Courier New"/>
        </w:rPr>
        <w:t xml:space="preserve"> and the Ribosomal Database. For proteins, these databases include </w:t>
      </w:r>
      <w:proofErr w:type="spellStart"/>
      <w:r w:rsidRPr="00727234">
        <w:rPr>
          <w:rFonts w:ascii="Courier New" w:hAnsi="Courier New" w:cs="Courier New"/>
        </w:rPr>
        <w:t>Pfam</w:t>
      </w:r>
      <w:proofErr w:type="spellEnd"/>
      <w:r w:rsidRPr="00727234">
        <w:rPr>
          <w:rFonts w:ascii="Courier New" w:hAnsi="Courier New" w:cs="Courier New"/>
        </w:rPr>
        <w:t xml:space="preserve"> and </w:t>
      </w:r>
      <w:proofErr w:type="spellStart"/>
      <w:r w:rsidRPr="00727234">
        <w:rPr>
          <w:rFonts w:ascii="Courier New" w:hAnsi="Courier New" w:cs="Courier New"/>
        </w:rPr>
        <w:t>InterPro</w:t>
      </w:r>
      <w:proofErr w:type="spellEnd"/>
      <w:r w:rsidRPr="00727234">
        <w:rPr>
          <w:rFonts w:ascii="Courier New" w:hAnsi="Courier New" w:cs="Courier New"/>
        </w:rPr>
        <w:t>. For viruses, examples</w:t>
      </w:r>
      <w:r>
        <w:rPr>
          <w:rFonts w:ascii="Courier New" w:hAnsi="Courier New" w:cs="Courier New"/>
        </w:rPr>
        <w:t xml:space="preserve"> </w:t>
      </w:r>
      <w:r w:rsidRPr="00727234">
        <w:rPr>
          <w:rFonts w:ascii="Courier New" w:hAnsi="Courier New" w:cs="Courier New"/>
        </w:rPr>
        <w:t xml:space="preserve">include reference databases for human </w:t>
      </w:r>
      <w:r>
        <w:rPr>
          <w:rFonts w:ascii="Courier New" w:hAnsi="Courier New" w:cs="Courier New"/>
        </w:rPr>
        <w:t xml:space="preserve">immune </w:t>
      </w:r>
      <w:r w:rsidRPr="00727234">
        <w:rPr>
          <w:rFonts w:ascii="Courier New" w:hAnsi="Courier New" w:cs="Courier New"/>
        </w:rPr>
        <w:t>deﬁciency virus and hepatitis C virus.</w:t>
      </w:r>
    </w:p>
    <w:p w:rsidR="00727234" w:rsidRDefault="00727234" w:rsidP="00162228">
      <w:pPr>
        <w:pStyle w:val="PlainText"/>
        <w:jc w:val="both"/>
        <w:rPr>
          <w:rFonts w:ascii="Courier New" w:hAnsi="Courier New" w:cs="Courier New"/>
        </w:rPr>
      </w:pPr>
    </w:p>
    <w:p w:rsidR="00727234" w:rsidRDefault="00727234" w:rsidP="00162228">
      <w:pPr>
        <w:pStyle w:val="PlainText"/>
        <w:jc w:val="both"/>
        <w:rPr>
          <w:rFonts w:ascii="Courier New" w:hAnsi="Courier New" w:cs="Courier New"/>
        </w:rPr>
      </w:pPr>
    </w:p>
    <w:p w:rsidR="00727234" w:rsidRDefault="00447DFB" w:rsidP="00162228">
      <w:pPr>
        <w:pStyle w:val="PlainText"/>
        <w:jc w:val="both"/>
        <w:rPr>
          <w:rFonts w:ascii="Courier New" w:hAnsi="Courier New" w:cs="Courier New"/>
        </w:rPr>
      </w:pPr>
      <w:r w:rsidRPr="00162228">
        <w:rPr>
          <w:rFonts w:ascii="Courier New" w:hAnsi="Courier New" w:cs="Courier New"/>
          <w:b/>
        </w:rPr>
        <w:t>Types of DB</w:t>
      </w:r>
      <w:r w:rsidR="00727234" w:rsidRPr="00162228">
        <w:rPr>
          <w:rFonts w:ascii="Courier New" w:hAnsi="Courier New" w:cs="Courier New"/>
          <w:b/>
        </w:rPr>
        <w:t>s:</w:t>
      </w:r>
      <w:r w:rsidR="00727234">
        <w:rPr>
          <w:rFonts w:ascii="Courier New" w:hAnsi="Courier New" w:cs="Courier New"/>
        </w:rPr>
        <w:t xml:space="preserve"> Broadly, we can categorize biological DBs into five broad categories. Here we enlist each of these databases with some of their examples.</w:t>
      </w:r>
    </w:p>
    <w:p w:rsidR="00727234" w:rsidRDefault="00727234" w:rsidP="00162228">
      <w:pPr>
        <w:pStyle w:val="PlainText"/>
        <w:jc w:val="both"/>
        <w:rPr>
          <w:rFonts w:ascii="Courier New" w:hAnsi="Courier New" w:cs="Courier New"/>
        </w:rPr>
      </w:pPr>
    </w:p>
    <w:p w:rsidR="00727234" w:rsidRDefault="00727234" w:rsidP="00162228">
      <w:pPr>
        <w:pStyle w:val="PlainText"/>
        <w:jc w:val="both"/>
        <w:rPr>
          <w:rFonts w:ascii="Courier New" w:hAnsi="Courier New" w:cs="Courier New"/>
        </w:rPr>
      </w:pPr>
    </w:p>
    <w:p w:rsidR="004D4B1F" w:rsidRPr="008F46E6" w:rsidRDefault="00447DFB" w:rsidP="00162228"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8F46E6">
        <w:rPr>
          <w:rFonts w:ascii="Courier New" w:hAnsi="Courier New" w:cs="Courier New"/>
        </w:rPr>
        <w:t>Sequence Databases</w:t>
      </w:r>
    </w:p>
    <w:p w:rsidR="004D4B1F" w:rsidRDefault="00494362" w:rsidP="00162228"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8F46E6">
        <w:rPr>
          <w:rFonts w:ascii="Courier New" w:hAnsi="Courier New" w:cs="Courier New"/>
        </w:rPr>
        <w:t>Bibliographic</w:t>
      </w:r>
      <w:r w:rsidR="00447DFB" w:rsidRPr="008F46E6">
        <w:rPr>
          <w:rFonts w:ascii="Courier New" w:hAnsi="Courier New" w:cs="Courier New"/>
        </w:rPr>
        <w:t xml:space="preserve"> Databases</w:t>
      </w:r>
    </w:p>
    <w:p w:rsidR="004D4B1F" w:rsidRPr="008F46E6" w:rsidRDefault="00447DFB" w:rsidP="00162228"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8F46E6">
        <w:rPr>
          <w:rFonts w:ascii="Courier New" w:hAnsi="Courier New" w:cs="Courier New"/>
        </w:rPr>
        <w:t>Clinical Databases</w:t>
      </w:r>
    </w:p>
    <w:p w:rsidR="004D4B1F" w:rsidRPr="008F46E6" w:rsidRDefault="00447DFB" w:rsidP="00162228"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8F46E6">
        <w:rPr>
          <w:rFonts w:ascii="Courier New" w:hAnsi="Courier New" w:cs="Courier New"/>
        </w:rPr>
        <w:t>Integrated Databases</w:t>
      </w:r>
    </w:p>
    <w:p w:rsidR="004D4B1F" w:rsidRPr="008F46E6" w:rsidRDefault="00447DFB" w:rsidP="00162228"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8F46E6">
        <w:rPr>
          <w:rFonts w:ascii="Courier New" w:hAnsi="Courier New" w:cs="Courier New"/>
        </w:rPr>
        <w:t>Structural Databases</w:t>
      </w:r>
    </w:p>
    <w:p w:rsidR="006658BF" w:rsidRDefault="006658BF" w:rsidP="00162228">
      <w:pPr>
        <w:pStyle w:val="PlainText"/>
        <w:jc w:val="both"/>
        <w:rPr>
          <w:rFonts w:ascii="Courier New" w:hAnsi="Courier New" w:cs="Courier New"/>
        </w:rPr>
      </w:pPr>
    </w:p>
    <w:p w:rsidR="006658BF" w:rsidRPr="00162228" w:rsidRDefault="006658BF" w:rsidP="00162228">
      <w:pPr>
        <w:pStyle w:val="PlainText"/>
        <w:jc w:val="both"/>
        <w:rPr>
          <w:rFonts w:ascii="Courier New" w:hAnsi="Courier New" w:cs="Courier New"/>
          <w:b/>
        </w:rPr>
      </w:pPr>
    </w:p>
    <w:p w:rsidR="004D4B1F" w:rsidRPr="00162228" w:rsidRDefault="00447DFB" w:rsidP="00162228">
      <w:pPr>
        <w:pStyle w:val="PlainText"/>
        <w:numPr>
          <w:ilvl w:val="0"/>
          <w:numId w:val="5"/>
        </w:numPr>
        <w:jc w:val="both"/>
        <w:rPr>
          <w:rFonts w:ascii="Courier New" w:hAnsi="Courier New" w:cs="Courier New"/>
          <w:b/>
        </w:rPr>
      </w:pPr>
      <w:r w:rsidRPr="00162228">
        <w:rPr>
          <w:rFonts w:ascii="Courier New" w:hAnsi="Courier New" w:cs="Courier New"/>
          <w:b/>
        </w:rPr>
        <w:t>Sequence Databases</w:t>
      </w:r>
    </w:p>
    <w:p w:rsidR="00727234" w:rsidRDefault="00727234" w:rsidP="00162228">
      <w:pPr>
        <w:pStyle w:val="PlainText"/>
        <w:ind w:firstLine="360"/>
        <w:jc w:val="both"/>
        <w:rPr>
          <w:rFonts w:ascii="Courier New" w:hAnsi="Courier New" w:cs="Courier New"/>
        </w:rPr>
      </w:pPr>
    </w:p>
    <w:p w:rsidR="004D4B1F" w:rsidRPr="008F46E6" w:rsidRDefault="00447DFB" w:rsidP="00162228">
      <w:pPr>
        <w:pStyle w:val="PlainText"/>
        <w:ind w:firstLine="360"/>
        <w:jc w:val="both"/>
        <w:rPr>
          <w:rFonts w:ascii="Courier New" w:hAnsi="Courier New" w:cs="Courier New"/>
        </w:rPr>
      </w:pPr>
      <w:r w:rsidRPr="008F46E6">
        <w:rPr>
          <w:rFonts w:ascii="Courier New" w:hAnsi="Courier New" w:cs="Courier New"/>
        </w:rPr>
        <w:t>DDBJ: DNA Data Bank of Japan</w:t>
      </w:r>
    </w:p>
    <w:p w:rsidR="004D4B1F" w:rsidRPr="008F46E6" w:rsidRDefault="00447DFB" w:rsidP="00162228">
      <w:pPr>
        <w:pStyle w:val="PlainText"/>
        <w:ind w:firstLine="360"/>
        <w:jc w:val="both"/>
        <w:rPr>
          <w:rFonts w:ascii="Courier New" w:hAnsi="Courier New" w:cs="Courier New"/>
        </w:rPr>
      </w:pPr>
      <w:r w:rsidRPr="008F46E6">
        <w:rPr>
          <w:rFonts w:ascii="Courier New" w:hAnsi="Courier New" w:cs="Courier New"/>
        </w:rPr>
        <w:t>EMBL: European Molecular Biology Laboratory</w:t>
      </w:r>
    </w:p>
    <w:p w:rsidR="00727234" w:rsidRDefault="00631BA6" w:rsidP="00162228">
      <w:pPr>
        <w:pStyle w:val="PlainText"/>
        <w:ind w:firstLine="360"/>
        <w:jc w:val="both"/>
        <w:rPr>
          <w:rFonts w:ascii="Courier New" w:hAnsi="Courier New" w:cs="Courier New"/>
        </w:rPr>
      </w:pPr>
      <w:r w:rsidRPr="008F46E6">
        <w:rPr>
          <w:rFonts w:ascii="Courier New" w:hAnsi="Courier New" w:cs="Courier New"/>
        </w:rPr>
        <w:t>GenBank</w:t>
      </w:r>
    </w:p>
    <w:p w:rsidR="004D4B1F" w:rsidRPr="008F46E6" w:rsidRDefault="00447DFB" w:rsidP="00162228">
      <w:pPr>
        <w:pStyle w:val="PlainText"/>
        <w:ind w:firstLine="360"/>
        <w:jc w:val="both"/>
        <w:rPr>
          <w:rFonts w:ascii="Courier New" w:hAnsi="Courier New" w:cs="Courier New"/>
        </w:rPr>
      </w:pPr>
      <w:proofErr w:type="spellStart"/>
      <w:r w:rsidRPr="008F46E6">
        <w:rPr>
          <w:rFonts w:ascii="Courier New" w:hAnsi="Courier New" w:cs="Courier New"/>
        </w:rPr>
        <w:t>SwissP</w:t>
      </w:r>
      <w:bookmarkStart w:id="0" w:name="_GoBack"/>
      <w:bookmarkEnd w:id="0"/>
      <w:r w:rsidRPr="008F46E6">
        <w:rPr>
          <w:rFonts w:ascii="Courier New" w:hAnsi="Courier New" w:cs="Courier New"/>
        </w:rPr>
        <w:t>rot</w:t>
      </w:r>
      <w:proofErr w:type="spellEnd"/>
      <w:r w:rsidRPr="008F46E6">
        <w:rPr>
          <w:rFonts w:ascii="Courier New" w:hAnsi="Courier New" w:cs="Courier New"/>
        </w:rPr>
        <w:t>: Swiss Protein</w:t>
      </w:r>
    </w:p>
    <w:p w:rsidR="006658BF" w:rsidRDefault="006658BF" w:rsidP="00162228">
      <w:pPr>
        <w:pStyle w:val="PlainText"/>
        <w:jc w:val="both"/>
        <w:rPr>
          <w:rFonts w:ascii="Courier New" w:hAnsi="Courier New" w:cs="Courier New"/>
        </w:rPr>
      </w:pPr>
    </w:p>
    <w:p w:rsidR="006658BF" w:rsidRPr="008F46E6" w:rsidRDefault="006658BF" w:rsidP="00162228">
      <w:pPr>
        <w:pStyle w:val="PlainText"/>
        <w:jc w:val="both"/>
        <w:rPr>
          <w:rFonts w:ascii="Courier New" w:hAnsi="Courier New" w:cs="Courier New"/>
        </w:rPr>
      </w:pPr>
    </w:p>
    <w:p w:rsidR="004D4B1F" w:rsidRPr="00162228" w:rsidRDefault="00447DFB" w:rsidP="00162228">
      <w:pPr>
        <w:pStyle w:val="PlainText"/>
        <w:numPr>
          <w:ilvl w:val="0"/>
          <w:numId w:val="5"/>
        </w:numPr>
        <w:jc w:val="both"/>
        <w:rPr>
          <w:rFonts w:ascii="Courier New" w:hAnsi="Courier New" w:cs="Courier New"/>
          <w:b/>
        </w:rPr>
      </w:pPr>
      <w:r w:rsidRPr="00162228">
        <w:rPr>
          <w:rFonts w:ascii="Courier New" w:hAnsi="Courier New" w:cs="Courier New"/>
          <w:b/>
        </w:rPr>
        <w:t>Bibliographic DBs</w:t>
      </w:r>
    </w:p>
    <w:p w:rsidR="006658BF" w:rsidRPr="008F46E6" w:rsidRDefault="006658BF" w:rsidP="00162228">
      <w:pPr>
        <w:pStyle w:val="PlainText"/>
        <w:jc w:val="both"/>
        <w:rPr>
          <w:rFonts w:ascii="Courier New" w:hAnsi="Courier New" w:cs="Courier New"/>
        </w:rPr>
      </w:pPr>
    </w:p>
    <w:p w:rsidR="004D4B1F" w:rsidRDefault="00447DFB" w:rsidP="00162228">
      <w:pPr>
        <w:pStyle w:val="PlainText"/>
        <w:ind w:firstLine="360"/>
        <w:jc w:val="both"/>
        <w:rPr>
          <w:rFonts w:ascii="Courier New" w:hAnsi="Courier New" w:cs="Courier New"/>
        </w:rPr>
      </w:pPr>
      <w:r w:rsidRPr="008F46E6">
        <w:rPr>
          <w:rFonts w:ascii="Courier New" w:hAnsi="Courier New" w:cs="Courier New"/>
        </w:rPr>
        <w:lastRenderedPageBreak/>
        <w:t>Used for searching for reference articles</w:t>
      </w:r>
    </w:p>
    <w:p w:rsidR="004D4B1F" w:rsidRDefault="00447DFB" w:rsidP="00162228">
      <w:pPr>
        <w:pStyle w:val="PlainText"/>
        <w:ind w:firstLine="360"/>
        <w:jc w:val="both"/>
        <w:rPr>
          <w:rFonts w:ascii="Courier New" w:hAnsi="Courier New" w:cs="Courier New"/>
        </w:rPr>
      </w:pPr>
      <w:r w:rsidRPr="008F46E6">
        <w:rPr>
          <w:rFonts w:ascii="Courier New" w:hAnsi="Courier New" w:cs="Courier New"/>
        </w:rPr>
        <w:t>For all (loosely) medically related papers, PubMed from the NCBI</w:t>
      </w:r>
    </w:p>
    <w:p w:rsidR="004D4B1F" w:rsidRDefault="00447DFB" w:rsidP="00162228">
      <w:pPr>
        <w:pStyle w:val="PlainText"/>
        <w:ind w:firstLine="360"/>
        <w:jc w:val="both"/>
        <w:rPr>
          <w:rFonts w:ascii="Courier New" w:hAnsi="Courier New" w:cs="Courier New"/>
        </w:rPr>
      </w:pPr>
      <w:r w:rsidRPr="008F46E6">
        <w:rPr>
          <w:rFonts w:ascii="Courier New" w:hAnsi="Courier New" w:cs="Courier New"/>
        </w:rPr>
        <w:t>Currently holds over 12 million MEDLINE entries.</w:t>
      </w:r>
    </w:p>
    <w:p w:rsidR="006658BF" w:rsidRPr="008F46E6" w:rsidRDefault="006658BF" w:rsidP="00162228">
      <w:pPr>
        <w:pStyle w:val="PlainText"/>
        <w:jc w:val="both"/>
        <w:rPr>
          <w:rFonts w:ascii="Courier New" w:hAnsi="Courier New" w:cs="Courier New"/>
        </w:rPr>
      </w:pPr>
    </w:p>
    <w:p w:rsidR="006658BF" w:rsidRPr="008F46E6" w:rsidRDefault="006658BF" w:rsidP="00162228">
      <w:pPr>
        <w:pStyle w:val="PlainText"/>
        <w:jc w:val="both"/>
        <w:rPr>
          <w:rFonts w:ascii="Courier New" w:hAnsi="Courier New" w:cs="Courier New"/>
        </w:rPr>
      </w:pPr>
    </w:p>
    <w:p w:rsidR="004D4B1F" w:rsidRDefault="00447DFB" w:rsidP="00162228">
      <w:pPr>
        <w:pStyle w:val="PlainText"/>
        <w:jc w:val="both"/>
        <w:rPr>
          <w:rFonts w:ascii="Courier New" w:hAnsi="Courier New" w:cs="Courier New"/>
        </w:rPr>
      </w:pPr>
      <w:r w:rsidRPr="008F46E6">
        <w:rPr>
          <w:rFonts w:ascii="Courier New" w:hAnsi="Courier New" w:cs="Courier New"/>
        </w:rPr>
        <w:t>Web of Sciences: Free to academics, but requires username and password</w:t>
      </w:r>
    </w:p>
    <w:p w:rsidR="006658BF" w:rsidRDefault="006658BF" w:rsidP="00162228">
      <w:pPr>
        <w:pStyle w:val="PlainText"/>
        <w:jc w:val="both"/>
        <w:rPr>
          <w:rFonts w:ascii="Courier New" w:hAnsi="Courier New" w:cs="Courier New"/>
        </w:rPr>
      </w:pPr>
    </w:p>
    <w:p w:rsidR="006658BF" w:rsidRDefault="006658BF" w:rsidP="00162228">
      <w:pPr>
        <w:pStyle w:val="PlainText"/>
        <w:jc w:val="both"/>
        <w:rPr>
          <w:rFonts w:ascii="Courier New" w:hAnsi="Courier New" w:cs="Courier New"/>
        </w:rPr>
      </w:pPr>
      <w:proofErr w:type="spellStart"/>
      <w:r w:rsidRPr="006658BF">
        <w:rPr>
          <w:rFonts w:ascii="Courier New" w:hAnsi="Courier New" w:cs="Courier New"/>
        </w:rPr>
        <w:t>PubCrawler</w:t>
      </w:r>
      <w:proofErr w:type="spellEnd"/>
      <w:r w:rsidRPr="006658BF">
        <w:rPr>
          <w:rFonts w:ascii="Courier New" w:hAnsi="Courier New" w:cs="Courier New"/>
        </w:rPr>
        <w:t>; Free to academics, will search</w:t>
      </w:r>
      <w:r w:rsidR="00727234">
        <w:rPr>
          <w:rFonts w:ascii="Courier New" w:hAnsi="Courier New" w:cs="Courier New"/>
        </w:rPr>
        <w:t xml:space="preserve"> </w:t>
      </w:r>
      <w:r w:rsidRPr="006658BF">
        <w:rPr>
          <w:rFonts w:ascii="Courier New" w:hAnsi="Courier New" w:cs="Courier New"/>
        </w:rPr>
        <w:t>journals and sequences daily, weekly or monthly</w:t>
      </w:r>
      <w:r w:rsidR="00727234">
        <w:rPr>
          <w:rFonts w:ascii="Courier New" w:hAnsi="Courier New" w:cs="Courier New"/>
        </w:rPr>
        <w:t xml:space="preserve"> </w:t>
      </w:r>
      <w:r w:rsidRPr="006658BF">
        <w:rPr>
          <w:rFonts w:ascii="Courier New" w:hAnsi="Courier New" w:cs="Courier New"/>
        </w:rPr>
        <w:t>and alert the user when results are found</w:t>
      </w:r>
      <w:r w:rsidR="00727234">
        <w:rPr>
          <w:rFonts w:ascii="Courier New" w:hAnsi="Courier New" w:cs="Courier New"/>
        </w:rPr>
        <w:t xml:space="preserve"> </w:t>
      </w:r>
      <w:r w:rsidRPr="006658BF">
        <w:rPr>
          <w:rFonts w:ascii="Courier New" w:hAnsi="Courier New" w:cs="Courier New"/>
        </w:rPr>
        <w:t>corresponding to their</w:t>
      </w:r>
      <w:r w:rsidR="00727234">
        <w:rPr>
          <w:rFonts w:ascii="Courier New" w:hAnsi="Courier New" w:cs="Courier New"/>
        </w:rPr>
        <w:t xml:space="preserve"> </w:t>
      </w:r>
      <w:r w:rsidRPr="006658BF">
        <w:rPr>
          <w:rFonts w:ascii="Courier New" w:hAnsi="Courier New" w:cs="Courier New"/>
        </w:rPr>
        <w:t>search</w:t>
      </w:r>
    </w:p>
    <w:p w:rsidR="006658BF" w:rsidRDefault="006658BF" w:rsidP="00162228">
      <w:pPr>
        <w:pStyle w:val="PlainText"/>
        <w:jc w:val="both"/>
        <w:rPr>
          <w:rFonts w:ascii="Courier New" w:hAnsi="Courier New" w:cs="Courier New"/>
        </w:rPr>
      </w:pPr>
    </w:p>
    <w:p w:rsidR="00727234" w:rsidRDefault="00727234" w:rsidP="00162228">
      <w:pPr>
        <w:pStyle w:val="PlainText"/>
        <w:jc w:val="both"/>
        <w:rPr>
          <w:rFonts w:ascii="Courier New" w:hAnsi="Courier New" w:cs="Courier New"/>
        </w:rPr>
      </w:pPr>
    </w:p>
    <w:p w:rsidR="006658BF" w:rsidRPr="00162228" w:rsidRDefault="006658BF" w:rsidP="00162228">
      <w:pPr>
        <w:pStyle w:val="PlainText"/>
        <w:numPr>
          <w:ilvl w:val="0"/>
          <w:numId w:val="5"/>
        </w:numPr>
        <w:jc w:val="both"/>
        <w:rPr>
          <w:rFonts w:ascii="Courier New" w:hAnsi="Courier New" w:cs="Courier New"/>
          <w:b/>
        </w:rPr>
      </w:pPr>
      <w:r w:rsidRPr="00162228">
        <w:rPr>
          <w:rFonts w:ascii="Courier New" w:hAnsi="Courier New" w:cs="Courier New"/>
          <w:b/>
        </w:rPr>
        <w:t>Clinical  Databases</w:t>
      </w:r>
    </w:p>
    <w:p w:rsidR="006658BF" w:rsidRDefault="006658BF" w:rsidP="00162228">
      <w:pPr>
        <w:pStyle w:val="PlainText"/>
        <w:jc w:val="both"/>
        <w:rPr>
          <w:rFonts w:ascii="Courier New" w:hAnsi="Courier New" w:cs="Courier New"/>
        </w:rPr>
      </w:pPr>
    </w:p>
    <w:p w:rsidR="006658BF" w:rsidRPr="006658BF" w:rsidRDefault="006658BF" w:rsidP="00162228">
      <w:pPr>
        <w:pStyle w:val="PlainText"/>
        <w:ind w:firstLine="360"/>
        <w:jc w:val="both"/>
        <w:rPr>
          <w:rFonts w:ascii="Courier New" w:hAnsi="Courier New" w:cs="Courier New"/>
        </w:rPr>
      </w:pPr>
      <w:r w:rsidRPr="006658BF">
        <w:rPr>
          <w:rFonts w:ascii="Courier New" w:hAnsi="Courier New" w:cs="Courier New"/>
        </w:rPr>
        <w:t>Information from Human.</w:t>
      </w:r>
    </w:p>
    <w:p w:rsidR="006658BF" w:rsidRPr="006658BF" w:rsidRDefault="006658BF" w:rsidP="00162228">
      <w:pPr>
        <w:pStyle w:val="PlainText"/>
        <w:ind w:firstLine="360"/>
        <w:jc w:val="both"/>
        <w:rPr>
          <w:rFonts w:ascii="Courier New" w:hAnsi="Courier New" w:cs="Courier New"/>
        </w:rPr>
      </w:pPr>
      <w:r w:rsidRPr="006658BF">
        <w:rPr>
          <w:rFonts w:ascii="Courier New" w:hAnsi="Courier New" w:cs="Courier New"/>
        </w:rPr>
        <w:t xml:space="preserve">Human Gene Mutation DB, Cardiff, UK: </w:t>
      </w:r>
    </w:p>
    <w:p w:rsidR="006658BF" w:rsidRDefault="006658BF" w:rsidP="00162228">
      <w:pPr>
        <w:pStyle w:val="PlainText"/>
        <w:ind w:left="360"/>
        <w:jc w:val="both"/>
        <w:rPr>
          <w:rFonts w:ascii="Courier New" w:hAnsi="Courier New" w:cs="Courier New"/>
        </w:rPr>
      </w:pPr>
      <w:r w:rsidRPr="006658BF">
        <w:rPr>
          <w:rFonts w:ascii="Courier New" w:hAnsi="Courier New" w:cs="Courier New"/>
        </w:rPr>
        <w:t>Registers known mutations</w:t>
      </w:r>
      <w:r w:rsidR="00727234">
        <w:rPr>
          <w:rFonts w:ascii="Courier New" w:hAnsi="Courier New" w:cs="Courier New"/>
        </w:rPr>
        <w:t xml:space="preserve"> </w:t>
      </w:r>
      <w:r w:rsidRPr="006658BF">
        <w:rPr>
          <w:rFonts w:ascii="Courier New" w:hAnsi="Courier New" w:cs="Courier New"/>
        </w:rPr>
        <w:t>in the human genome and the diseases they cause.</w:t>
      </w:r>
      <w:r w:rsidR="0072723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658BF">
        <w:rPr>
          <w:rFonts w:ascii="Courier New" w:hAnsi="Courier New" w:cs="Courier New"/>
        </w:rPr>
        <w:t>dbSNP</w:t>
      </w:r>
      <w:proofErr w:type="spellEnd"/>
      <w:proofErr w:type="gramEnd"/>
      <w:r w:rsidRPr="006658BF">
        <w:rPr>
          <w:rFonts w:ascii="Courier New" w:hAnsi="Courier New" w:cs="Courier New"/>
        </w:rPr>
        <w:t xml:space="preserve">, Bethesda, USA: Largest DB for single nucleotide </w:t>
      </w:r>
      <w:r w:rsidR="00727234">
        <w:rPr>
          <w:rFonts w:ascii="Courier New" w:hAnsi="Courier New" w:cs="Courier New"/>
        </w:rPr>
        <w:t>p</w:t>
      </w:r>
      <w:r w:rsidRPr="006658BF">
        <w:rPr>
          <w:rFonts w:ascii="Courier New" w:hAnsi="Courier New" w:cs="Courier New"/>
        </w:rPr>
        <w:t xml:space="preserve">olymorphisms. Accession numbers in </w:t>
      </w:r>
      <w:proofErr w:type="spellStart"/>
      <w:r w:rsidRPr="006658BF">
        <w:rPr>
          <w:rFonts w:ascii="Courier New" w:hAnsi="Courier New" w:cs="Courier New"/>
        </w:rPr>
        <w:t>dbSNP</w:t>
      </w:r>
      <w:proofErr w:type="spellEnd"/>
      <w:r w:rsidRPr="006658BF">
        <w:rPr>
          <w:rFonts w:ascii="Courier New" w:hAnsi="Courier New" w:cs="Courier New"/>
        </w:rPr>
        <w:t xml:space="preserve"> are not compatible with other SNP DBs</w:t>
      </w:r>
    </w:p>
    <w:p w:rsidR="006658BF" w:rsidRDefault="006658BF" w:rsidP="00162228">
      <w:pPr>
        <w:pStyle w:val="PlainText"/>
        <w:jc w:val="both"/>
        <w:rPr>
          <w:rFonts w:ascii="Courier New" w:hAnsi="Courier New" w:cs="Courier New"/>
        </w:rPr>
      </w:pPr>
    </w:p>
    <w:p w:rsidR="006658BF" w:rsidRPr="00162228" w:rsidRDefault="006658BF" w:rsidP="00162228">
      <w:pPr>
        <w:pStyle w:val="PlainText"/>
        <w:numPr>
          <w:ilvl w:val="0"/>
          <w:numId w:val="5"/>
        </w:numPr>
        <w:jc w:val="both"/>
        <w:rPr>
          <w:rFonts w:ascii="Courier New" w:hAnsi="Courier New" w:cs="Courier New"/>
          <w:b/>
        </w:rPr>
      </w:pPr>
      <w:r w:rsidRPr="00162228">
        <w:rPr>
          <w:rFonts w:ascii="Courier New" w:hAnsi="Courier New" w:cs="Courier New"/>
          <w:b/>
        </w:rPr>
        <w:t>Integrated  Databases</w:t>
      </w:r>
    </w:p>
    <w:p w:rsidR="006658BF" w:rsidRDefault="006658BF" w:rsidP="00162228">
      <w:pPr>
        <w:pStyle w:val="PlainText"/>
        <w:jc w:val="both"/>
        <w:rPr>
          <w:rFonts w:ascii="Courier New" w:hAnsi="Courier New" w:cs="Courier New"/>
        </w:rPr>
      </w:pPr>
    </w:p>
    <w:p w:rsidR="006658BF" w:rsidRDefault="006658BF" w:rsidP="00162228">
      <w:pPr>
        <w:pStyle w:val="PlainText"/>
        <w:jc w:val="both"/>
        <w:rPr>
          <w:rFonts w:ascii="Courier New" w:hAnsi="Courier New" w:cs="Courier New"/>
        </w:rPr>
      </w:pPr>
      <w:r w:rsidRPr="006658BF">
        <w:rPr>
          <w:rFonts w:ascii="Courier New" w:hAnsi="Courier New" w:cs="Courier New"/>
        </w:rPr>
        <w:t>Overview information from a variety of different DBs, offer links to further information</w:t>
      </w:r>
    </w:p>
    <w:p w:rsidR="00727234" w:rsidRDefault="00727234" w:rsidP="00162228">
      <w:pPr>
        <w:pStyle w:val="PlainText"/>
        <w:jc w:val="both"/>
        <w:rPr>
          <w:rFonts w:ascii="Courier New" w:hAnsi="Courier New" w:cs="Courier New"/>
        </w:rPr>
      </w:pPr>
    </w:p>
    <w:p w:rsidR="006658BF" w:rsidRDefault="006658BF" w:rsidP="00162228">
      <w:pPr>
        <w:pStyle w:val="PlainText"/>
        <w:jc w:val="both"/>
        <w:rPr>
          <w:rFonts w:ascii="Courier New" w:hAnsi="Courier New" w:cs="Courier New"/>
        </w:rPr>
      </w:pPr>
      <w:proofErr w:type="spellStart"/>
      <w:r w:rsidRPr="006658BF">
        <w:rPr>
          <w:rFonts w:ascii="Courier New" w:hAnsi="Courier New" w:cs="Courier New"/>
        </w:rPr>
        <w:t>GeneCards</w:t>
      </w:r>
      <w:proofErr w:type="spellEnd"/>
      <w:r w:rsidRPr="006658BF">
        <w:rPr>
          <w:rFonts w:ascii="Courier New" w:hAnsi="Courier New" w:cs="Courier New"/>
        </w:rPr>
        <w:t>: Extremely thorough overview of a particular gene, with links</w:t>
      </w:r>
      <w:r w:rsidR="00727234">
        <w:rPr>
          <w:rFonts w:ascii="Courier New" w:hAnsi="Courier New" w:cs="Courier New"/>
        </w:rPr>
        <w:t xml:space="preserve"> </w:t>
      </w:r>
      <w:r w:rsidRPr="006658BF">
        <w:rPr>
          <w:rFonts w:ascii="Courier New" w:hAnsi="Courier New" w:cs="Courier New"/>
        </w:rPr>
        <w:t>to various other integrated and clinical databases.</w:t>
      </w:r>
    </w:p>
    <w:p w:rsidR="005E4B6B" w:rsidRDefault="005E4B6B" w:rsidP="00162228">
      <w:pPr>
        <w:pStyle w:val="PlainText"/>
        <w:jc w:val="both"/>
        <w:rPr>
          <w:rFonts w:ascii="Courier New" w:hAnsi="Courier New" w:cs="Courier New"/>
        </w:rPr>
      </w:pPr>
    </w:p>
    <w:p w:rsidR="005E4B6B" w:rsidRPr="005E4B6B" w:rsidRDefault="005E4B6B" w:rsidP="00162228">
      <w:pPr>
        <w:pStyle w:val="PlainText"/>
        <w:jc w:val="both"/>
        <w:rPr>
          <w:rFonts w:ascii="Courier New" w:hAnsi="Courier New" w:cs="Courier New"/>
        </w:rPr>
      </w:pPr>
      <w:proofErr w:type="spellStart"/>
      <w:r w:rsidRPr="005E4B6B">
        <w:rPr>
          <w:rFonts w:ascii="Courier New" w:hAnsi="Courier New" w:cs="Courier New"/>
        </w:rPr>
        <w:t>Interpro</w:t>
      </w:r>
      <w:proofErr w:type="spellEnd"/>
      <w:r w:rsidRPr="005E4B6B">
        <w:rPr>
          <w:rFonts w:ascii="Courier New" w:hAnsi="Courier New" w:cs="Courier New"/>
        </w:rPr>
        <w:t xml:space="preserve">: Integration of individual protein </w:t>
      </w:r>
    </w:p>
    <w:p w:rsidR="005E4B6B" w:rsidRPr="005E4B6B" w:rsidRDefault="005E4B6B" w:rsidP="00162228">
      <w:pPr>
        <w:pStyle w:val="PlainText"/>
        <w:jc w:val="both"/>
        <w:rPr>
          <w:rFonts w:ascii="Courier New" w:hAnsi="Courier New" w:cs="Courier New"/>
        </w:rPr>
      </w:pPr>
      <w:r w:rsidRPr="005E4B6B">
        <w:rPr>
          <w:rFonts w:ascii="Courier New" w:hAnsi="Courier New" w:cs="Courier New"/>
        </w:rPr>
        <w:t>Resources; i.e. PRINTS, PROSITE, SMART,</w:t>
      </w:r>
      <w:r w:rsidR="00727234">
        <w:rPr>
          <w:rFonts w:ascii="Courier New" w:hAnsi="Courier New" w:cs="Courier New"/>
        </w:rPr>
        <w:t xml:space="preserve"> </w:t>
      </w:r>
      <w:proofErr w:type="spellStart"/>
      <w:r w:rsidRPr="005E4B6B">
        <w:rPr>
          <w:rFonts w:ascii="Courier New" w:hAnsi="Courier New" w:cs="Courier New"/>
        </w:rPr>
        <w:t>ProDom</w:t>
      </w:r>
      <w:proofErr w:type="spellEnd"/>
      <w:r w:rsidRPr="005E4B6B">
        <w:rPr>
          <w:rFonts w:ascii="Courier New" w:hAnsi="Courier New" w:cs="Courier New"/>
        </w:rPr>
        <w:t xml:space="preserve">, </w:t>
      </w:r>
      <w:proofErr w:type="spellStart"/>
      <w:r w:rsidRPr="005E4B6B">
        <w:rPr>
          <w:rFonts w:ascii="Courier New" w:hAnsi="Courier New" w:cs="Courier New"/>
        </w:rPr>
        <w:t>Pfam</w:t>
      </w:r>
      <w:proofErr w:type="spellEnd"/>
      <w:r w:rsidRPr="005E4B6B">
        <w:rPr>
          <w:rFonts w:ascii="Courier New" w:hAnsi="Courier New" w:cs="Courier New"/>
        </w:rPr>
        <w:t xml:space="preserve">, </w:t>
      </w:r>
      <w:proofErr w:type="spellStart"/>
      <w:r w:rsidRPr="005E4B6B">
        <w:rPr>
          <w:rFonts w:ascii="Courier New" w:hAnsi="Courier New" w:cs="Courier New"/>
        </w:rPr>
        <w:t>TIGRfam</w:t>
      </w:r>
      <w:proofErr w:type="spellEnd"/>
      <w:r w:rsidR="00727234">
        <w:rPr>
          <w:rFonts w:ascii="Courier New" w:hAnsi="Courier New" w:cs="Courier New"/>
        </w:rPr>
        <w:t xml:space="preserve"> </w:t>
      </w:r>
      <w:r w:rsidRPr="005E4B6B">
        <w:rPr>
          <w:rFonts w:ascii="Courier New" w:hAnsi="Courier New" w:cs="Courier New"/>
        </w:rPr>
        <w:t xml:space="preserve">into one DB. </w:t>
      </w:r>
    </w:p>
    <w:p w:rsidR="005E4B6B" w:rsidRPr="005E4B6B" w:rsidRDefault="005E4B6B" w:rsidP="00162228">
      <w:pPr>
        <w:pStyle w:val="PlainText"/>
        <w:jc w:val="both"/>
        <w:rPr>
          <w:rFonts w:ascii="Courier New" w:hAnsi="Courier New" w:cs="Courier New"/>
        </w:rPr>
      </w:pPr>
    </w:p>
    <w:p w:rsidR="005E4B6B" w:rsidRPr="008F46E6" w:rsidRDefault="005E4B6B" w:rsidP="00162228">
      <w:pPr>
        <w:pStyle w:val="PlainText"/>
        <w:jc w:val="both"/>
        <w:rPr>
          <w:rFonts w:ascii="Courier New" w:hAnsi="Courier New" w:cs="Courier New"/>
        </w:rPr>
      </w:pPr>
      <w:r w:rsidRPr="005E4B6B">
        <w:rPr>
          <w:rFonts w:ascii="Courier New" w:hAnsi="Courier New" w:cs="Courier New"/>
        </w:rPr>
        <w:t>A search will scan entries</w:t>
      </w:r>
      <w:r w:rsidR="00727234">
        <w:rPr>
          <w:rFonts w:ascii="Courier New" w:hAnsi="Courier New" w:cs="Courier New"/>
        </w:rPr>
        <w:t xml:space="preserve"> </w:t>
      </w:r>
      <w:r w:rsidRPr="005E4B6B">
        <w:rPr>
          <w:rFonts w:ascii="Courier New" w:hAnsi="Courier New" w:cs="Courier New"/>
        </w:rPr>
        <w:t>of each and output results.</w:t>
      </w:r>
    </w:p>
    <w:sectPr w:rsidR="005E4B6B" w:rsidRPr="008F46E6" w:rsidSect="008F46E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788F"/>
    <w:multiLevelType w:val="hybridMultilevel"/>
    <w:tmpl w:val="BD7EF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F03D0"/>
    <w:multiLevelType w:val="hybridMultilevel"/>
    <w:tmpl w:val="E35A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52F05"/>
    <w:multiLevelType w:val="hybridMultilevel"/>
    <w:tmpl w:val="B5364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86FD7"/>
    <w:multiLevelType w:val="hybridMultilevel"/>
    <w:tmpl w:val="C8B8D10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7F1E749F"/>
    <w:multiLevelType w:val="hybridMultilevel"/>
    <w:tmpl w:val="B1104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B3DA2"/>
    <w:rsid w:val="00162228"/>
    <w:rsid w:val="002F55AE"/>
    <w:rsid w:val="00447DFB"/>
    <w:rsid w:val="00494362"/>
    <w:rsid w:val="004D4B1F"/>
    <w:rsid w:val="005E4B6B"/>
    <w:rsid w:val="00631BA6"/>
    <w:rsid w:val="006658BF"/>
    <w:rsid w:val="00727234"/>
    <w:rsid w:val="007B3DA2"/>
    <w:rsid w:val="008B7761"/>
    <w:rsid w:val="008F46E6"/>
    <w:rsid w:val="00D07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46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46E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Sana Amanat</cp:lastModifiedBy>
  <cp:revision>11</cp:revision>
  <dcterms:created xsi:type="dcterms:W3CDTF">2015-07-10T10:48:00Z</dcterms:created>
  <dcterms:modified xsi:type="dcterms:W3CDTF">2015-11-06T09:54:00Z</dcterms:modified>
</cp:coreProperties>
</file>