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5E1D" w:rsidRPr="00121CB1" w:rsidRDefault="00755E1D" w:rsidP="00121CB1">
      <w:pPr>
        <w:pStyle w:val="PlainText"/>
        <w:jc w:val="both"/>
        <w:rPr>
          <w:rFonts w:ascii="Courier New" w:hAnsi="Courier New" w:cs="Courier New"/>
          <w:b/>
          <w:sz w:val="24"/>
          <w:szCs w:val="24"/>
        </w:rPr>
      </w:pPr>
      <w:r w:rsidRPr="00121CB1">
        <w:rPr>
          <w:rFonts w:ascii="Courier New" w:hAnsi="Courier New" w:cs="Courier New"/>
          <w:b/>
          <w:sz w:val="24"/>
          <w:szCs w:val="24"/>
        </w:rPr>
        <w:t>Course: Advance Bio Informatics</w:t>
      </w:r>
    </w:p>
    <w:p w:rsidR="00755E1D" w:rsidRPr="00121CB1" w:rsidRDefault="00755E1D" w:rsidP="00121CB1">
      <w:pPr>
        <w:pStyle w:val="PlainText"/>
        <w:jc w:val="both"/>
        <w:rPr>
          <w:rFonts w:ascii="Courier New" w:hAnsi="Courier New" w:cs="Courier New"/>
          <w:b/>
          <w:sz w:val="24"/>
          <w:szCs w:val="24"/>
        </w:rPr>
      </w:pPr>
      <w:r w:rsidRPr="00121CB1">
        <w:rPr>
          <w:rFonts w:ascii="Courier New" w:hAnsi="Courier New" w:cs="Courier New"/>
          <w:b/>
          <w:sz w:val="24"/>
          <w:szCs w:val="24"/>
        </w:rPr>
        <w:t xml:space="preserve">Module Title: </w:t>
      </w:r>
      <w:r w:rsidR="00F64B12">
        <w:rPr>
          <w:rFonts w:ascii="Courier New" w:hAnsi="Courier New" w:cs="Courier New"/>
          <w:b/>
          <w:sz w:val="24"/>
          <w:szCs w:val="24"/>
        </w:rPr>
        <w:t>Law and Biological Databases</w:t>
      </w:r>
    </w:p>
    <w:p w:rsidR="00755E1D" w:rsidRPr="00121CB1" w:rsidRDefault="00755E1D" w:rsidP="00121CB1">
      <w:pPr>
        <w:pStyle w:val="PlainText"/>
        <w:jc w:val="both"/>
        <w:rPr>
          <w:rFonts w:ascii="Courier New" w:hAnsi="Courier New" w:cs="Courier New"/>
          <w:b/>
          <w:sz w:val="24"/>
          <w:szCs w:val="24"/>
        </w:rPr>
      </w:pPr>
      <w:r w:rsidRPr="00121CB1">
        <w:rPr>
          <w:rFonts w:ascii="Courier New" w:hAnsi="Courier New" w:cs="Courier New"/>
          <w:b/>
          <w:sz w:val="24"/>
          <w:szCs w:val="24"/>
        </w:rPr>
        <w:t>Module No:</w:t>
      </w:r>
      <w:r w:rsidR="00F64B12">
        <w:rPr>
          <w:rFonts w:ascii="Courier New" w:hAnsi="Courier New" w:cs="Courier New"/>
          <w:b/>
          <w:sz w:val="24"/>
          <w:szCs w:val="24"/>
        </w:rPr>
        <w:t xml:space="preserve"> 158</w:t>
      </w:r>
    </w:p>
    <w:p w:rsidR="00755E1D" w:rsidRPr="00121CB1" w:rsidRDefault="00755E1D" w:rsidP="00121CB1">
      <w:pPr>
        <w:jc w:val="both"/>
        <w:rPr>
          <w:rFonts w:ascii="Courier New" w:hAnsi="Courier New" w:cs="Courier New"/>
        </w:rPr>
      </w:pPr>
      <w:bookmarkStart w:id="0" w:name="_GoBack"/>
      <w:bookmarkEnd w:id="0"/>
    </w:p>
    <w:p w:rsidR="00121CB1" w:rsidRPr="00121CB1" w:rsidRDefault="00121CB1" w:rsidP="00121CB1">
      <w:pPr>
        <w:jc w:val="both"/>
        <w:rPr>
          <w:rFonts w:ascii="Courier New" w:hAnsi="Courier New" w:cs="Courier New"/>
          <w:b/>
          <w:sz w:val="22"/>
          <w:szCs w:val="22"/>
        </w:rPr>
      </w:pPr>
      <w:r w:rsidRPr="00121CB1">
        <w:rPr>
          <w:rFonts w:ascii="Courier New" w:hAnsi="Courier New" w:cs="Courier New"/>
          <w:b/>
          <w:sz w:val="22"/>
          <w:szCs w:val="22"/>
        </w:rPr>
        <w:t>Biological data protection</w:t>
      </w:r>
    </w:p>
    <w:p w:rsidR="003E6E8B" w:rsidRPr="00121CB1" w:rsidRDefault="003E6E8B" w:rsidP="00121CB1">
      <w:pPr>
        <w:jc w:val="both"/>
        <w:rPr>
          <w:rFonts w:ascii="Courier New" w:hAnsi="Courier New" w:cs="Courier New"/>
        </w:rPr>
      </w:pPr>
      <w:r w:rsidRPr="00121CB1">
        <w:rPr>
          <w:rFonts w:ascii="Courier New" w:hAnsi="Courier New" w:cs="Courier New"/>
        </w:rPr>
        <w:t xml:space="preserve">eHealth (also written e-health) is a relatively recent term for healthcare practice supported by electronic processes and communication, dating back to at least 1999. Usage of the term varies. A study in 2005 found 51 unique </w:t>
      </w:r>
      <w:r w:rsidR="00121CB1" w:rsidRPr="00121CB1">
        <w:rPr>
          <w:rFonts w:ascii="Courier New" w:hAnsi="Courier New" w:cs="Courier New"/>
        </w:rPr>
        <w:t xml:space="preserve">definitions. </w:t>
      </w:r>
      <w:r w:rsidRPr="00121CB1">
        <w:rPr>
          <w:rFonts w:ascii="Courier New" w:hAnsi="Courier New" w:cs="Courier New"/>
        </w:rPr>
        <w:t xml:space="preserve">Some argue that it is interchangeable with health informatics with a broad definition covering electronic/digital processes in health while others use it in the narrower sense of healthcare practice using the </w:t>
      </w:r>
      <w:r w:rsidR="00121CB1" w:rsidRPr="00121CB1">
        <w:rPr>
          <w:rFonts w:ascii="Courier New" w:hAnsi="Courier New" w:cs="Courier New"/>
        </w:rPr>
        <w:t>Internet. It</w:t>
      </w:r>
      <w:r w:rsidRPr="00121CB1">
        <w:rPr>
          <w:rFonts w:ascii="Courier New" w:hAnsi="Courier New" w:cs="Courier New"/>
        </w:rPr>
        <w:t xml:space="preserve"> can also include health applications and links on mobile phones, referred to as m-health or mHealth. Since about 2011, the increasing recognition of the need for better cyber-security and regulation may result in the need for these specialized resources to develop safer eHealth solutions that can withstand these growing threats.</w:t>
      </w:r>
    </w:p>
    <w:p w:rsidR="003E6E8B" w:rsidRPr="00121CB1" w:rsidRDefault="003E6E8B" w:rsidP="00121CB1">
      <w:pPr>
        <w:jc w:val="both"/>
        <w:rPr>
          <w:rFonts w:ascii="Courier New" w:hAnsi="Courier New" w:cs="Courier New"/>
          <w:b/>
        </w:rPr>
      </w:pPr>
      <w:r w:rsidRPr="00121CB1">
        <w:rPr>
          <w:rFonts w:ascii="Courier New" w:hAnsi="Courier New" w:cs="Courier New"/>
          <w:b/>
        </w:rPr>
        <w:t>Forms of e-health</w:t>
      </w:r>
    </w:p>
    <w:p w:rsidR="003E6E8B" w:rsidRPr="00121CB1" w:rsidRDefault="003E6E8B" w:rsidP="00121CB1">
      <w:pPr>
        <w:jc w:val="both"/>
        <w:rPr>
          <w:rFonts w:ascii="Courier New" w:hAnsi="Courier New" w:cs="Courier New"/>
        </w:rPr>
      </w:pPr>
      <w:r w:rsidRPr="00121CB1">
        <w:rPr>
          <w:rFonts w:ascii="Courier New" w:hAnsi="Courier New" w:cs="Courier New"/>
        </w:rPr>
        <w:t>The term can encompass a range of services or systems that are at the edge of medicine/healthcare and information technology, including:</w:t>
      </w:r>
    </w:p>
    <w:p w:rsidR="003E6E8B" w:rsidRPr="00121CB1" w:rsidRDefault="003E6E8B" w:rsidP="00121CB1">
      <w:pPr>
        <w:jc w:val="both"/>
        <w:rPr>
          <w:rFonts w:ascii="Courier New" w:hAnsi="Courier New" w:cs="Courier New"/>
        </w:rPr>
      </w:pPr>
      <w:r w:rsidRPr="00121CB1">
        <w:rPr>
          <w:rFonts w:ascii="Courier New" w:hAnsi="Courier New" w:cs="Courier New"/>
          <w:b/>
        </w:rPr>
        <w:t>Electronic health records:</w:t>
      </w:r>
      <w:r w:rsidRPr="00121CB1">
        <w:rPr>
          <w:rFonts w:ascii="Courier New" w:hAnsi="Courier New" w:cs="Courier New"/>
        </w:rPr>
        <w:t xml:space="preserve"> enabling the communication of patient data between different healthcare profes</w:t>
      </w:r>
      <w:r w:rsidR="00121CB1" w:rsidRPr="00121CB1">
        <w:rPr>
          <w:rFonts w:ascii="Courier New" w:hAnsi="Courier New" w:cs="Courier New"/>
        </w:rPr>
        <w:t>sionals (GPs, specialists etc.)</w:t>
      </w:r>
    </w:p>
    <w:p w:rsidR="003E6E8B" w:rsidRPr="00121CB1" w:rsidRDefault="003E6E8B" w:rsidP="00121CB1">
      <w:pPr>
        <w:jc w:val="both"/>
        <w:rPr>
          <w:rFonts w:ascii="Courier New" w:hAnsi="Courier New" w:cs="Courier New"/>
        </w:rPr>
      </w:pPr>
      <w:r w:rsidRPr="00121CB1">
        <w:rPr>
          <w:rFonts w:ascii="Courier New" w:hAnsi="Courier New" w:cs="Courier New"/>
          <w:b/>
        </w:rPr>
        <w:t>Computerized Physician Order Entry:</w:t>
      </w:r>
      <w:r w:rsidRPr="00121CB1">
        <w:rPr>
          <w:rFonts w:ascii="Courier New" w:hAnsi="Courier New" w:cs="Courier New"/>
        </w:rPr>
        <w:t xml:space="preserve"> a means of requesting diagnostic tests and treatments electronically and receiving the results</w:t>
      </w:r>
      <w:r w:rsidR="00121CB1" w:rsidRPr="00121CB1">
        <w:rPr>
          <w:rFonts w:ascii="Courier New" w:hAnsi="Courier New" w:cs="Courier New"/>
        </w:rPr>
        <w:t>.</w:t>
      </w:r>
    </w:p>
    <w:p w:rsidR="003E6E8B" w:rsidRPr="00121CB1" w:rsidRDefault="003E6E8B" w:rsidP="00121CB1">
      <w:pPr>
        <w:jc w:val="both"/>
        <w:rPr>
          <w:rFonts w:ascii="Courier New" w:hAnsi="Courier New" w:cs="Courier New"/>
        </w:rPr>
      </w:pPr>
      <w:r w:rsidRPr="00121CB1">
        <w:rPr>
          <w:rFonts w:ascii="Courier New" w:hAnsi="Courier New" w:cs="Courier New"/>
          <w:b/>
        </w:rPr>
        <w:t>ePrescribing:</w:t>
      </w:r>
      <w:r w:rsidRPr="00121CB1">
        <w:rPr>
          <w:rFonts w:ascii="Courier New" w:hAnsi="Courier New" w:cs="Courier New"/>
        </w:rPr>
        <w:t xml:space="preserve"> access to prescribing options, printing prescriptions to patients and sometimes electronic transmission of prescriptions from doctors to pharmacists</w:t>
      </w:r>
      <w:r w:rsidR="00121CB1" w:rsidRPr="00121CB1">
        <w:rPr>
          <w:rFonts w:ascii="Courier New" w:hAnsi="Courier New" w:cs="Courier New"/>
        </w:rPr>
        <w:t>.</w:t>
      </w:r>
    </w:p>
    <w:p w:rsidR="003E6E8B" w:rsidRPr="00121CB1" w:rsidRDefault="003E6E8B" w:rsidP="00121CB1">
      <w:pPr>
        <w:jc w:val="both"/>
        <w:rPr>
          <w:rFonts w:ascii="Courier New" w:hAnsi="Courier New" w:cs="Courier New"/>
        </w:rPr>
      </w:pPr>
      <w:r w:rsidRPr="00121CB1">
        <w:rPr>
          <w:rFonts w:ascii="Courier New" w:hAnsi="Courier New" w:cs="Courier New"/>
          <w:b/>
        </w:rPr>
        <w:t>Clinical Decision Support:</w:t>
      </w:r>
      <w:r w:rsidRPr="00121CB1">
        <w:rPr>
          <w:rFonts w:ascii="Courier New" w:hAnsi="Courier New" w:cs="Courier New"/>
        </w:rPr>
        <w:t xml:space="preserve"> providing information electronically about protocols and standards for healthcare professionals to use in diagnosing and treating patients</w:t>
      </w:r>
      <w:r w:rsidR="00121CB1" w:rsidRPr="00121CB1">
        <w:rPr>
          <w:rFonts w:ascii="Courier New" w:hAnsi="Courier New" w:cs="Courier New"/>
        </w:rPr>
        <w:t>.</w:t>
      </w:r>
    </w:p>
    <w:p w:rsidR="003E6E8B" w:rsidRPr="00121CB1" w:rsidRDefault="003E6E8B" w:rsidP="00121CB1">
      <w:pPr>
        <w:jc w:val="both"/>
        <w:rPr>
          <w:rFonts w:ascii="Courier New" w:hAnsi="Courier New" w:cs="Courier New"/>
        </w:rPr>
      </w:pPr>
      <w:r w:rsidRPr="00121CB1">
        <w:rPr>
          <w:rFonts w:ascii="Courier New" w:hAnsi="Courier New" w:cs="Courier New"/>
          <w:b/>
        </w:rPr>
        <w:t>Telemedicine:</w:t>
      </w:r>
      <w:r w:rsidR="00121CB1" w:rsidRPr="00121CB1">
        <w:rPr>
          <w:rFonts w:ascii="Courier New" w:hAnsi="Courier New" w:cs="Courier New"/>
        </w:rPr>
        <w:t xml:space="preserve"> P</w:t>
      </w:r>
      <w:r w:rsidRPr="00121CB1">
        <w:rPr>
          <w:rFonts w:ascii="Courier New" w:hAnsi="Courier New" w:cs="Courier New"/>
        </w:rPr>
        <w:t>hysical and psychological diagnosis and treatments at a distance, including telemonitoring of patients functions;</w:t>
      </w:r>
    </w:p>
    <w:p w:rsidR="003E6E8B" w:rsidRPr="00121CB1" w:rsidRDefault="003E6E8B" w:rsidP="00121CB1">
      <w:pPr>
        <w:jc w:val="both"/>
        <w:rPr>
          <w:rFonts w:ascii="Courier New" w:hAnsi="Courier New" w:cs="Courier New"/>
        </w:rPr>
      </w:pPr>
      <w:r w:rsidRPr="00121CB1">
        <w:rPr>
          <w:rFonts w:ascii="Courier New" w:hAnsi="Courier New" w:cs="Courier New"/>
          <w:b/>
        </w:rPr>
        <w:t>Consumer health informatics:</w:t>
      </w:r>
      <w:r w:rsidR="00121CB1" w:rsidRPr="00121CB1">
        <w:rPr>
          <w:rFonts w:ascii="Courier New" w:hAnsi="Courier New" w:cs="Courier New"/>
        </w:rPr>
        <w:t xml:space="preserve"> U</w:t>
      </w:r>
      <w:r w:rsidRPr="00121CB1">
        <w:rPr>
          <w:rFonts w:ascii="Courier New" w:hAnsi="Courier New" w:cs="Courier New"/>
        </w:rPr>
        <w:t>se of electronic resources on medical topics by healthy individuals o</w:t>
      </w:r>
      <w:r w:rsidR="00121CB1" w:rsidRPr="00121CB1">
        <w:rPr>
          <w:rFonts w:ascii="Courier New" w:hAnsi="Courier New" w:cs="Courier New"/>
        </w:rPr>
        <w:t>r patients.</w:t>
      </w:r>
    </w:p>
    <w:p w:rsidR="003E6E8B" w:rsidRPr="00121CB1" w:rsidRDefault="003E6E8B" w:rsidP="00121CB1">
      <w:pPr>
        <w:jc w:val="both"/>
        <w:rPr>
          <w:rFonts w:ascii="Courier New" w:hAnsi="Courier New" w:cs="Courier New"/>
        </w:rPr>
      </w:pPr>
      <w:r w:rsidRPr="00121CB1">
        <w:rPr>
          <w:rFonts w:ascii="Courier New" w:hAnsi="Courier New" w:cs="Courier New"/>
          <w:b/>
        </w:rPr>
        <w:t>Health knowledge management:</w:t>
      </w:r>
      <w:r w:rsidRPr="00121CB1">
        <w:rPr>
          <w:rFonts w:ascii="Courier New" w:hAnsi="Courier New" w:cs="Courier New"/>
        </w:rPr>
        <w:t xml:space="preserve"> e.g. in an overview of latest medical journals, best practice guidelines or epidemiological tracking (examples include physician resources such as Medscape and </w:t>
      </w:r>
      <w:proofErr w:type="spellStart"/>
      <w:r w:rsidRPr="00121CB1">
        <w:rPr>
          <w:rFonts w:ascii="Courier New" w:hAnsi="Courier New" w:cs="Courier New"/>
        </w:rPr>
        <w:t>MDLinx</w:t>
      </w:r>
      <w:proofErr w:type="spellEnd"/>
      <w:r w:rsidRPr="00121CB1">
        <w:rPr>
          <w:rFonts w:ascii="Courier New" w:hAnsi="Courier New" w:cs="Courier New"/>
        </w:rPr>
        <w:t>);</w:t>
      </w:r>
    </w:p>
    <w:p w:rsidR="00121CB1" w:rsidRPr="00121CB1" w:rsidRDefault="003E6E8B" w:rsidP="00121CB1">
      <w:pPr>
        <w:jc w:val="both"/>
        <w:rPr>
          <w:rFonts w:ascii="Courier New" w:hAnsi="Courier New" w:cs="Courier New"/>
        </w:rPr>
      </w:pPr>
      <w:r w:rsidRPr="00121CB1">
        <w:rPr>
          <w:rFonts w:ascii="Courier New" w:hAnsi="Courier New" w:cs="Courier New"/>
          <w:b/>
        </w:rPr>
        <w:t>Virtual healthcare teams:</w:t>
      </w:r>
      <w:r w:rsidRPr="00121CB1">
        <w:rPr>
          <w:rFonts w:ascii="Courier New" w:hAnsi="Courier New" w:cs="Courier New"/>
        </w:rPr>
        <w:t xml:space="preserve"> consisting of healthcare professionals who collaborate and share information on patients through digital equipment (for </w:t>
      </w:r>
      <w:r w:rsidRPr="00121CB1">
        <w:rPr>
          <w:rFonts w:ascii="Courier New" w:hAnsi="Courier New" w:cs="Courier New"/>
        </w:rPr>
        <w:lastRenderedPageBreak/>
        <w:t>transmural care)</w:t>
      </w:r>
      <w:r w:rsidR="00121CB1" w:rsidRPr="00121CB1">
        <w:rPr>
          <w:rFonts w:ascii="Courier New" w:hAnsi="Courier New" w:cs="Courier New"/>
        </w:rPr>
        <w:t>.</w:t>
      </w:r>
    </w:p>
    <w:p w:rsidR="003E6E8B" w:rsidRPr="00121CB1" w:rsidRDefault="003E6E8B" w:rsidP="00121CB1">
      <w:pPr>
        <w:jc w:val="both"/>
        <w:rPr>
          <w:rFonts w:ascii="Courier New" w:hAnsi="Courier New" w:cs="Courier New"/>
        </w:rPr>
      </w:pPr>
      <w:r w:rsidRPr="00121CB1">
        <w:rPr>
          <w:rFonts w:ascii="Courier New" w:hAnsi="Courier New" w:cs="Courier New"/>
          <w:b/>
        </w:rPr>
        <w:t>mHealth or m-Health:</w:t>
      </w:r>
      <w:r w:rsidRPr="00121CB1">
        <w:rPr>
          <w:rFonts w:ascii="Courier New" w:hAnsi="Courier New" w:cs="Courier New"/>
        </w:rPr>
        <w:t xml:space="preserve"> includes the use of mobile devices in collecting aggregate and patient level health data, providing healthcare information to practitioners, researchers, and patients, real-time monitoring of patient vitals, and direct provision of care (via mobile telemedicine);</w:t>
      </w:r>
    </w:p>
    <w:p w:rsidR="003E6E8B" w:rsidRPr="00121CB1" w:rsidRDefault="003E6E8B" w:rsidP="00121CB1">
      <w:pPr>
        <w:jc w:val="both"/>
        <w:rPr>
          <w:rFonts w:ascii="Courier New" w:hAnsi="Courier New" w:cs="Courier New"/>
        </w:rPr>
      </w:pPr>
      <w:r w:rsidRPr="00121CB1">
        <w:rPr>
          <w:rFonts w:ascii="Courier New" w:hAnsi="Courier New" w:cs="Courier New"/>
          <w:b/>
        </w:rPr>
        <w:t>Medical research using Grids:</w:t>
      </w:r>
      <w:r w:rsidR="00121CB1" w:rsidRPr="00121CB1">
        <w:rPr>
          <w:rFonts w:ascii="Courier New" w:hAnsi="Courier New" w:cs="Courier New"/>
        </w:rPr>
        <w:t xml:space="preserve"> P</w:t>
      </w:r>
      <w:r w:rsidRPr="00121CB1">
        <w:rPr>
          <w:rFonts w:ascii="Courier New" w:hAnsi="Courier New" w:cs="Courier New"/>
        </w:rPr>
        <w:t>owerful computing and data management capabilities to handle large amounts of heterogeneous data.</w:t>
      </w:r>
    </w:p>
    <w:p w:rsidR="003E6E8B" w:rsidRPr="00121CB1" w:rsidRDefault="003E6E8B" w:rsidP="00121CB1">
      <w:pPr>
        <w:jc w:val="both"/>
        <w:rPr>
          <w:rFonts w:ascii="Courier New" w:hAnsi="Courier New" w:cs="Courier New"/>
        </w:rPr>
      </w:pPr>
      <w:r w:rsidRPr="00121CB1">
        <w:rPr>
          <w:rFonts w:ascii="Courier New" w:hAnsi="Courier New" w:cs="Courier New"/>
          <w:b/>
        </w:rPr>
        <w:t>Healthcare Information Systems:</w:t>
      </w:r>
      <w:r w:rsidRPr="00121CB1">
        <w:rPr>
          <w:rFonts w:ascii="Courier New" w:hAnsi="Courier New" w:cs="Courier New"/>
        </w:rPr>
        <w:t xml:space="preserve"> also often refer to software solutions for appointment scheduling, patient data management, work schedule management and other administrative tasks surrounding health</w:t>
      </w:r>
    </w:p>
    <w:p w:rsidR="003E6E8B" w:rsidRPr="00121CB1" w:rsidRDefault="003E6E8B" w:rsidP="00121CB1">
      <w:pPr>
        <w:jc w:val="both"/>
        <w:rPr>
          <w:rFonts w:ascii="Courier New" w:hAnsi="Courier New" w:cs="Courier New"/>
        </w:rPr>
      </w:pPr>
    </w:p>
    <w:p w:rsidR="003E6E8B" w:rsidRPr="00121CB1" w:rsidRDefault="003E6E8B" w:rsidP="00121CB1">
      <w:pPr>
        <w:jc w:val="both"/>
        <w:rPr>
          <w:rFonts w:ascii="Courier New" w:hAnsi="Courier New" w:cs="Courier New"/>
          <w:b/>
          <w:sz w:val="22"/>
          <w:szCs w:val="22"/>
        </w:rPr>
      </w:pPr>
      <w:r w:rsidRPr="00121CB1">
        <w:rPr>
          <w:rFonts w:ascii="Courier New" w:hAnsi="Courier New" w:cs="Courier New"/>
          <w:b/>
          <w:sz w:val="22"/>
          <w:szCs w:val="22"/>
        </w:rPr>
        <w:t>Advantages and Disadvantages</w:t>
      </w:r>
    </w:p>
    <w:p w:rsidR="003037FE" w:rsidRPr="00121CB1" w:rsidRDefault="003E6E8B" w:rsidP="00121CB1">
      <w:pPr>
        <w:jc w:val="both"/>
        <w:rPr>
          <w:rFonts w:ascii="Courier New" w:hAnsi="Courier New" w:cs="Courier New"/>
        </w:rPr>
      </w:pPr>
      <w:r w:rsidRPr="00121CB1">
        <w:rPr>
          <w:rFonts w:ascii="Courier New" w:hAnsi="Courier New" w:cs="Courier New"/>
        </w:rPr>
        <w:t>E-mental health has a number of advantages such as being low cost, easily accessible and providing anonymity to users. However, there are also a number of disadvantages such as concerns regarding treatment credibility, user privacy and confidentiality. Online security involves the implementation of appropriate safeguards to protect user privacy and confidentiality. This includes appropriate collection and handling of user data, the protection of data from unauthorized access and modification and the safe storage of data.</w:t>
      </w:r>
    </w:p>
    <w:p w:rsidR="003E6E8B" w:rsidRPr="00121CB1" w:rsidRDefault="003E6E8B" w:rsidP="00121CB1">
      <w:pPr>
        <w:jc w:val="both"/>
        <w:rPr>
          <w:rFonts w:ascii="Courier New" w:hAnsi="Courier New" w:cs="Courier New"/>
        </w:rPr>
      </w:pPr>
      <w:r w:rsidRPr="00121CB1">
        <w:rPr>
          <w:rFonts w:ascii="Courier New" w:hAnsi="Courier New" w:cs="Courier New"/>
        </w:rPr>
        <w:t>Telemedicine is the use of telecommunication and information technologies in order to provide clinical health care at a distance. It helps eliminate distance barriers and can improve access to medical services that would often not be consistently available in distant rural communities. It is also used to save lives in critical care and emergency situations.</w:t>
      </w:r>
    </w:p>
    <w:p w:rsidR="003E6E8B" w:rsidRPr="00121CB1" w:rsidRDefault="003E6E8B" w:rsidP="00121CB1">
      <w:pPr>
        <w:jc w:val="both"/>
        <w:rPr>
          <w:rFonts w:ascii="Courier New" w:hAnsi="Courier New" w:cs="Courier New"/>
        </w:rPr>
      </w:pPr>
      <w:r w:rsidRPr="00121CB1">
        <w:rPr>
          <w:rFonts w:ascii="Courier New" w:hAnsi="Courier New" w:cs="Courier New"/>
        </w:rPr>
        <w:t>Although there were distant precursors to telemedicine, it is essentially a product of 20th century telecommunication and information technologies. These technologies permit communications between patient and medical staff with both convenience and fidelity, as well as the transmission of medical, imaging and health informatics data from one site to another.</w:t>
      </w:r>
    </w:p>
    <w:p w:rsidR="003E6E8B" w:rsidRPr="00121CB1" w:rsidRDefault="003E6E8B" w:rsidP="00121CB1">
      <w:pPr>
        <w:jc w:val="both"/>
        <w:rPr>
          <w:rFonts w:ascii="Courier New" w:hAnsi="Courier New" w:cs="Courier New"/>
        </w:rPr>
      </w:pPr>
      <w:r w:rsidRPr="00121CB1">
        <w:rPr>
          <w:rFonts w:ascii="Courier New" w:hAnsi="Courier New" w:cs="Courier New"/>
        </w:rPr>
        <w:t>Early forms of telemedicine achieved with telephone and radio have been supplemented with video</w:t>
      </w:r>
      <w:r w:rsidR="004A3843">
        <w:rPr>
          <w:rFonts w:ascii="Courier New" w:hAnsi="Courier New" w:cs="Courier New"/>
        </w:rPr>
        <w:t>-</w:t>
      </w:r>
      <w:r w:rsidRPr="00121CB1">
        <w:rPr>
          <w:rFonts w:ascii="Courier New" w:hAnsi="Courier New" w:cs="Courier New"/>
        </w:rPr>
        <w:t>telephony, advanced diagnostic methods supported by distributed client/server applications, and additionally with telemedical devices to support in-home care</w:t>
      </w:r>
    </w:p>
    <w:p w:rsidR="00121CB1" w:rsidRDefault="00121CB1" w:rsidP="00121CB1">
      <w:pPr>
        <w:jc w:val="both"/>
        <w:rPr>
          <w:rFonts w:ascii="Courier New" w:hAnsi="Courier New" w:cs="Courier New"/>
        </w:rPr>
      </w:pPr>
    </w:p>
    <w:p w:rsidR="003E6E8B" w:rsidRPr="00121CB1" w:rsidRDefault="003E6E8B" w:rsidP="00121CB1">
      <w:pPr>
        <w:jc w:val="both"/>
        <w:rPr>
          <w:rFonts w:ascii="Courier New" w:hAnsi="Courier New" w:cs="Courier New"/>
          <w:b/>
        </w:rPr>
      </w:pPr>
      <w:r w:rsidRPr="00121CB1">
        <w:rPr>
          <w:rFonts w:ascii="Courier New" w:hAnsi="Courier New" w:cs="Courier New"/>
          <w:b/>
        </w:rPr>
        <w:t>The Data Protection Rules in Practice</w:t>
      </w:r>
    </w:p>
    <w:p w:rsidR="003E6E8B" w:rsidRPr="00121CB1" w:rsidRDefault="003E6E8B" w:rsidP="00121CB1">
      <w:pPr>
        <w:jc w:val="both"/>
        <w:rPr>
          <w:rFonts w:ascii="Courier New" w:hAnsi="Courier New" w:cs="Courier New"/>
        </w:rPr>
      </w:pPr>
      <w:r w:rsidRPr="00121CB1">
        <w:rPr>
          <w:rFonts w:ascii="Courier New" w:hAnsi="Courier New" w:cs="Courier New"/>
        </w:rPr>
        <w:t xml:space="preserve">The confidentiality of patient records forms part of the ancient Hippocratic </w:t>
      </w:r>
      <w:proofErr w:type="gramStart"/>
      <w:r w:rsidRPr="00121CB1">
        <w:rPr>
          <w:rFonts w:ascii="Courier New" w:hAnsi="Courier New" w:cs="Courier New"/>
        </w:rPr>
        <w:t>oath</w:t>
      </w:r>
      <w:proofErr w:type="gramEnd"/>
      <w:r w:rsidRPr="00121CB1">
        <w:rPr>
          <w:rFonts w:ascii="Courier New" w:hAnsi="Courier New" w:cs="Courier New"/>
        </w:rPr>
        <w:t xml:space="preserve">, and is central to the ethical tradition of medicine and health care. This tradition of confidentiality is in line with the requirements of the Data </w:t>
      </w:r>
      <w:r w:rsidRPr="00121CB1">
        <w:rPr>
          <w:rFonts w:ascii="Courier New" w:hAnsi="Courier New" w:cs="Courier New"/>
        </w:rPr>
        <w:lastRenderedPageBreak/>
        <w:t>Protection Acts 1988 &amp; 2003, under which personal data must be obtained for a specified purpose, and must not be disclosed to any third party except in a manner compatible with that purpose.</w:t>
      </w:r>
    </w:p>
    <w:p w:rsidR="003E6E8B" w:rsidRDefault="003E6E8B" w:rsidP="00121CB1">
      <w:pPr>
        <w:jc w:val="both"/>
        <w:rPr>
          <w:rFonts w:ascii="Courier New" w:hAnsi="Courier New" w:cs="Courier New"/>
        </w:rPr>
      </w:pPr>
      <w:r w:rsidRPr="00121CB1">
        <w:rPr>
          <w:rFonts w:ascii="Courier New" w:hAnsi="Courier New" w:cs="Courier New"/>
        </w:rPr>
        <w:t xml:space="preserve">Given the immense sensitivity of health-related information, it is imperative that professionals in this sector be clear about their use of personal data. The questions and answers set out below shed some light on the considerations for this sector. The issues raised in this section are dealt with in a general fashion. The Data Protection </w:t>
      </w:r>
      <w:r w:rsidR="00121CB1" w:rsidRPr="00121CB1">
        <w:rPr>
          <w:rFonts w:ascii="Courier New" w:hAnsi="Courier New" w:cs="Courier New"/>
        </w:rPr>
        <w:t>Commissioner</w:t>
      </w:r>
      <w:r w:rsidRPr="00121CB1">
        <w:rPr>
          <w:rFonts w:ascii="Courier New" w:hAnsi="Courier New" w:cs="Courier New"/>
        </w:rPr>
        <w:t xml:space="preserve"> </w:t>
      </w:r>
      <w:r w:rsidR="00121CB1" w:rsidRPr="00121CB1">
        <w:rPr>
          <w:rFonts w:ascii="Courier New" w:hAnsi="Courier New" w:cs="Courier New"/>
        </w:rPr>
        <w:t>recognizes</w:t>
      </w:r>
      <w:r w:rsidRPr="00121CB1">
        <w:rPr>
          <w:rFonts w:ascii="Courier New" w:hAnsi="Courier New" w:cs="Courier New"/>
        </w:rPr>
        <w:t xml:space="preserve"> that it would be preferable for comprehensive and carefully thought-through guidelines to be designed by the appropriate representative bodies in this sector, by way of statutory codes of practice.</w:t>
      </w:r>
    </w:p>
    <w:p w:rsidR="00121CB1" w:rsidRPr="00121CB1" w:rsidRDefault="00121CB1" w:rsidP="00121CB1">
      <w:pPr>
        <w:jc w:val="both"/>
        <w:rPr>
          <w:rFonts w:ascii="Courier New" w:hAnsi="Courier New" w:cs="Courier New"/>
          <w:b/>
        </w:rPr>
      </w:pPr>
      <w:r w:rsidRPr="00121CB1">
        <w:rPr>
          <w:rFonts w:ascii="Courier New" w:hAnsi="Courier New" w:cs="Courier New"/>
          <w:b/>
        </w:rPr>
        <w:t>Data Acquisition</w:t>
      </w:r>
    </w:p>
    <w:p w:rsidR="00E16F49" w:rsidRPr="00121CB1" w:rsidRDefault="00121CB1" w:rsidP="00121CB1">
      <w:pPr>
        <w:numPr>
          <w:ilvl w:val="0"/>
          <w:numId w:val="2"/>
        </w:numPr>
        <w:jc w:val="both"/>
        <w:rPr>
          <w:rFonts w:ascii="Courier New" w:hAnsi="Courier New" w:cs="Courier New"/>
        </w:rPr>
      </w:pPr>
      <w:r w:rsidRPr="00121CB1">
        <w:rPr>
          <w:rFonts w:ascii="Courier New" w:hAnsi="Courier New" w:cs="Courier New"/>
        </w:rPr>
        <w:t>Medical records</w:t>
      </w:r>
    </w:p>
    <w:p w:rsidR="00121CB1" w:rsidRDefault="00121CB1" w:rsidP="00121CB1">
      <w:pPr>
        <w:numPr>
          <w:ilvl w:val="0"/>
          <w:numId w:val="2"/>
        </w:numPr>
        <w:jc w:val="both"/>
        <w:rPr>
          <w:rFonts w:ascii="Courier New" w:hAnsi="Courier New" w:cs="Courier New"/>
        </w:rPr>
      </w:pPr>
      <w:r w:rsidRPr="00121CB1">
        <w:rPr>
          <w:rFonts w:ascii="Courier New" w:hAnsi="Courier New" w:cs="Courier New"/>
        </w:rPr>
        <w:t>Criminal records</w:t>
      </w:r>
    </w:p>
    <w:p w:rsidR="00121CB1" w:rsidRDefault="00121CB1" w:rsidP="00121CB1">
      <w:pPr>
        <w:numPr>
          <w:ilvl w:val="0"/>
          <w:numId w:val="2"/>
        </w:numPr>
        <w:jc w:val="both"/>
        <w:rPr>
          <w:rFonts w:ascii="Courier New" w:hAnsi="Courier New" w:cs="Courier New"/>
        </w:rPr>
      </w:pPr>
      <w:r w:rsidRPr="00121CB1">
        <w:rPr>
          <w:rFonts w:ascii="Courier New" w:hAnsi="Courier New" w:cs="Courier New"/>
        </w:rPr>
        <w:t>Biological data (e.g. genetic material</w:t>
      </w:r>
      <w:r>
        <w:rPr>
          <w:rFonts w:ascii="Courier New" w:hAnsi="Courier New" w:cs="Courier New"/>
        </w:rPr>
        <w:t>)</w:t>
      </w:r>
    </w:p>
    <w:p w:rsidR="00121CB1" w:rsidRDefault="00121CB1" w:rsidP="00121CB1">
      <w:pPr>
        <w:jc w:val="both"/>
        <w:rPr>
          <w:rFonts w:ascii="Courier New" w:hAnsi="Courier New" w:cs="Courier New"/>
        </w:rPr>
      </w:pPr>
    </w:p>
    <w:p w:rsidR="00121CB1" w:rsidRPr="00121CB1" w:rsidRDefault="00121CB1" w:rsidP="00121CB1">
      <w:pPr>
        <w:jc w:val="both"/>
        <w:rPr>
          <w:rFonts w:ascii="Courier New" w:hAnsi="Courier New" w:cs="Courier New"/>
          <w:b/>
        </w:rPr>
      </w:pPr>
      <w:r w:rsidRPr="00121CB1">
        <w:rPr>
          <w:rFonts w:ascii="Courier New" w:hAnsi="Courier New" w:cs="Courier New"/>
          <w:b/>
        </w:rPr>
        <w:t>Sharing &amp; Protection</w:t>
      </w:r>
    </w:p>
    <w:p w:rsidR="00121CB1" w:rsidRPr="00121CB1" w:rsidRDefault="00121CB1" w:rsidP="00121CB1">
      <w:pPr>
        <w:numPr>
          <w:ilvl w:val="0"/>
          <w:numId w:val="3"/>
        </w:numPr>
        <w:jc w:val="both"/>
        <w:rPr>
          <w:rFonts w:ascii="Courier New" w:hAnsi="Courier New" w:cs="Courier New"/>
        </w:rPr>
      </w:pPr>
      <w:r w:rsidRPr="00121CB1">
        <w:rPr>
          <w:rFonts w:ascii="Courier New" w:hAnsi="Courier New" w:cs="Courier New"/>
        </w:rPr>
        <w:t>Sharing of data combined with suitable protection for personal data</w:t>
      </w:r>
    </w:p>
    <w:p w:rsidR="00121CB1" w:rsidRPr="00121CB1" w:rsidRDefault="00121CB1" w:rsidP="00121CB1">
      <w:pPr>
        <w:numPr>
          <w:ilvl w:val="0"/>
          <w:numId w:val="4"/>
        </w:numPr>
        <w:jc w:val="both"/>
        <w:rPr>
          <w:rFonts w:ascii="Courier New" w:hAnsi="Courier New" w:cs="Courier New"/>
        </w:rPr>
      </w:pPr>
      <w:r w:rsidRPr="00121CB1">
        <w:rPr>
          <w:rFonts w:ascii="Courier New" w:hAnsi="Courier New" w:cs="Courier New"/>
        </w:rPr>
        <w:t>Legislations to ensure</w:t>
      </w:r>
      <w:r>
        <w:rPr>
          <w:rFonts w:ascii="Courier New" w:hAnsi="Courier New" w:cs="Courier New"/>
        </w:rPr>
        <w:t xml:space="preserve"> </w:t>
      </w:r>
      <w:r w:rsidRPr="00121CB1">
        <w:rPr>
          <w:rFonts w:ascii="Courier New" w:hAnsi="Courier New" w:cs="Courier New"/>
        </w:rPr>
        <w:t>protection of personal data</w:t>
      </w:r>
    </w:p>
    <w:p w:rsidR="00121CB1" w:rsidRPr="00121CB1" w:rsidRDefault="00121CB1" w:rsidP="00121CB1">
      <w:pPr>
        <w:numPr>
          <w:ilvl w:val="0"/>
          <w:numId w:val="5"/>
        </w:numPr>
        <w:jc w:val="both"/>
        <w:rPr>
          <w:rFonts w:ascii="Courier New" w:hAnsi="Courier New" w:cs="Courier New"/>
        </w:rPr>
      </w:pPr>
      <w:r w:rsidRPr="00121CB1">
        <w:rPr>
          <w:rFonts w:ascii="Courier New" w:hAnsi="Courier New" w:cs="Courier New"/>
        </w:rPr>
        <w:t>Help reassure a patient</w:t>
      </w:r>
      <w:r>
        <w:rPr>
          <w:rFonts w:ascii="Courier New" w:hAnsi="Courier New" w:cs="Courier New"/>
        </w:rPr>
        <w:t xml:space="preserve"> </w:t>
      </w:r>
      <w:r w:rsidRPr="00121CB1">
        <w:rPr>
          <w:rFonts w:ascii="Courier New" w:hAnsi="Courier New" w:cs="Courier New"/>
        </w:rPr>
        <w:t>that their information is being taken care of</w:t>
      </w:r>
    </w:p>
    <w:p w:rsidR="00121CB1" w:rsidRPr="00121CB1" w:rsidRDefault="00121CB1" w:rsidP="00121CB1">
      <w:pPr>
        <w:jc w:val="both"/>
        <w:rPr>
          <w:rFonts w:ascii="Courier New" w:hAnsi="Courier New" w:cs="Courier New"/>
        </w:rPr>
      </w:pPr>
    </w:p>
    <w:p w:rsidR="003E6E8B" w:rsidRPr="00121CB1" w:rsidRDefault="003E6E8B" w:rsidP="00121CB1">
      <w:pPr>
        <w:jc w:val="both"/>
        <w:rPr>
          <w:rFonts w:ascii="Courier New" w:hAnsi="Courier New" w:cs="Courier New"/>
          <w:b/>
        </w:rPr>
      </w:pPr>
      <w:r w:rsidRPr="00121CB1">
        <w:rPr>
          <w:rFonts w:ascii="Courier New" w:hAnsi="Courier New" w:cs="Courier New"/>
          <w:b/>
        </w:rPr>
        <w:t>Country to country:</w:t>
      </w:r>
    </w:p>
    <w:p w:rsidR="003E6E8B" w:rsidRPr="00121CB1" w:rsidRDefault="003E6E8B" w:rsidP="00121CB1">
      <w:pPr>
        <w:jc w:val="both"/>
        <w:rPr>
          <w:rFonts w:ascii="Courier New" w:hAnsi="Courier New" w:cs="Courier New"/>
        </w:rPr>
      </w:pPr>
      <w:r w:rsidRPr="00121CB1">
        <w:rPr>
          <w:rFonts w:ascii="Courier New" w:hAnsi="Courier New" w:cs="Courier New"/>
        </w:rPr>
        <w:t>France – French Data Protection Act (2004)</w:t>
      </w:r>
    </w:p>
    <w:p w:rsidR="003E6E8B" w:rsidRPr="00121CB1" w:rsidRDefault="003E6E8B" w:rsidP="00121CB1">
      <w:pPr>
        <w:jc w:val="both"/>
        <w:rPr>
          <w:rFonts w:ascii="Courier New" w:hAnsi="Courier New" w:cs="Courier New"/>
        </w:rPr>
      </w:pPr>
    </w:p>
    <w:p w:rsidR="003E6E8B" w:rsidRPr="00121CB1" w:rsidRDefault="003E6E8B" w:rsidP="00121CB1">
      <w:pPr>
        <w:jc w:val="both"/>
        <w:rPr>
          <w:rFonts w:ascii="Courier New" w:hAnsi="Courier New" w:cs="Courier New"/>
        </w:rPr>
      </w:pPr>
      <w:r w:rsidRPr="00121CB1">
        <w:rPr>
          <w:rFonts w:ascii="Courier New" w:hAnsi="Courier New" w:cs="Courier New"/>
        </w:rPr>
        <w:t>Italy – Supervisory Authority for Personal Data Protection</w:t>
      </w:r>
    </w:p>
    <w:p w:rsidR="003E6E8B" w:rsidRPr="00121CB1" w:rsidRDefault="003E6E8B" w:rsidP="00121CB1">
      <w:pPr>
        <w:jc w:val="both"/>
        <w:rPr>
          <w:rFonts w:ascii="Courier New" w:hAnsi="Courier New" w:cs="Courier New"/>
        </w:rPr>
      </w:pPr>
    </w:p>
    <w:p w:rsidR="003E6E8B" w:rsidRPr="00121CB1" w:rsidRDefault="003E6E8B" w:rsidP="00121CB1">
      <w:pPr>
        <w:jc w:val="both"/>
        <w:rPr>
          <w:rFonts w:ascii="Courier New" w:hAnsi="Courier New" w:cs="Courier New"/>
        </w:rPr>
      </w:pPr>
      <w:r w:rsidRPr="00121CB1">
        <w:rPr>
          <w:rFonts w:ascii="Courier New" w:hAnsi="Courier New" w:cs="Courier New"/>
        </w:rPr>
        <w:t>Canada – Personal Information Protection and Electronics Documents Act (2000)</w:t>
      </w:r>
    </w:p>
    <w:p w:rsidR="003E6E8B" w:rsidRPr="00121CB1" w:rsidRDefault="003E6E8B" w:rsidP="00121CB1">
      <w:pPr>
        <w:jc w:val="both"/>
        <w:rPr>
          <w:rFonts w:ascii="Courier New" w:hAnsi="Courier New" w:cs="Courier New"/>
        </w:rPr>
      </w:pPr>
    </w:p>
    <w:sectPr w:rsidR="003E6E8B" w:rsidRPr="00121CB1" w:rsidSect="003037FE">
      <w:pgSz w:w="12240" w:h="15840"/>
      <w:pgMar w:top="1440" w:right="1440" w:bottom="1440" w:left="1440" w:header="720" w:footer="720" w:gutter="0"/>
      <w:cols w: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61624"/>
    <w:multiLevelType w:val="hybridMultilevel"/>
    <w:tmpl w:val="2C92375A"/>
    <w:lvl w:ilvl="0" w:tplc="EA66EB80">
      <w:start w:val="1"/>
      <w:numFmt w:val="bullet"/>
      <w:lvlText w:val=""/>
      <w:lvlJc w:val="left"/>
      <w:pPr>
        <w:tabs>
          <w:tab w:val="num" w:pos="720"/>
        </w:tabs>
        <w:ind w:left="720" w:hanging="360"/>
      </w:pPr>
      <w:rPr>
        <w:rFonts w:ascii="Wingdings" w:hAnsi="Wingdings" w:hint="default"/>
      </w:rPr>
    </w:lvl>
    <w:lvl w:ilvl="1" w:tplc="0A8E510C" w:tentative="1">
      <w:start w:val="1"/>
      <w:numFmt w:val="bullet"/>
      <w:lvlText w:val=""/>
      <w:lvlJc w:val="left"/>
      <w:pPr>
        <w:tabs>
          <w:tab w:val="num" w:pos="1440"/>
        </w:tabs>
        <w:ind w:left="1440" w:hanging="360"/>
      </w:pPr>
      <w:rPr>
        <w:rFonts w:ascii="Wingdings" w:hAnsi="Wingdings" w:hint="default"/>
      </w:rPr>
    </w:lvl>
    <w:lvl w:ilvl="2" w:tplc="BD308598" w:tentative="1">
      <w:start w:val="1"/>
      <w:numFmt w:val="bullet"/>
      <w:lvlText w:val=""/>
      <w:lvlJc w:val="left"/>
      <w:pPr>
        <w:tabs>
          <w:tab w:val="num" w:pos="2160"/>
        </w:tabs>
        <w:ind w:left="2160" w:hanging="360"/>
      </w:pPr>
      <w:rPr>
        <w:rFonts w:ascii="Wingdings" w:hAnsi="Wingdings" w:hint="default"/>
      </w:rPr>
    </w:lvl>
    <w:lvl w:ilvl="3" w:tplc="A8A0979E" w:tentative="1">
      <w:start w:val="1"/>
      <w:numFmt w:val="bullet"/>
      <w:lvlText w:val=""/>
      <w:lvlJc w:val="left"/>
      <w:pPr>
        <w:tabs>
          <w:tab w:val="num" w:pos="2880"/>
        </w:tabs>
        <w:ind w:left="2880" w:hanging="360"/>
      </w:pPr>
      <w:rPr>
        <w:rFonts w:ascii="Wingdings" w:hAnsi="Wingdings" w:hint="default"/>
      </w:rPr>
    </w:lvl>
    <w:lvl w:ilvl="4" w:tplc="3656DECA" w:tentative="1">
      <w:start w:val="1"/>
      <w:numFmt w:val="bullet"/>
      <w:lvlText w:val=""/>
      <w:lvlJc w:val="left"/>
      <w:pPr>
        <w:tabs>
          <w:tab w:val="num" w:pos="3600"/>
        </w:tabs>
        <w:ind w:left="3600" w:hanging="360"/>
      </w:pPr>
      <w:rPr>
        <w:rFonts w:ascii="Wingdings" w:hAnsi="Wingdings" w:hint="default"/>
      </w:rPr>
    </w:lvl>
    <w:lvl w:ilvl="5" w:tplc="85DA5CD8" w:tentative="1">
      <w:start w:val="1"/>
      <w:numFmt w:val="bullet"/>
      <w:lvlText w:val=""/>
      <w:lvlJc w:val="left"/>
      <w:pPr>
        <w:tabs>
          <w:tab w:val="num" w:pos="4320"/>
        </w:tabs>
        <w:ind w:left="4320" w:hanging="360"/>
      </w:pPr>
      <w:rPr>
        <w:rFonts w:ascii="Wingdings" w:hAnsi="Wingdings" w:hint="default"/>
      </w:rPr>
    </w:lvl>
    <w:lvl w:ilvl="6" w:tplc="5A3C4B90" w:tentative="1">
      <w:start w:val="1"/>
      <w:numFmt w:val="bullet"/>
      <w:lvlText w:val=""/>
      <w:lvlJc w:val="left"/>
      <w:pPr>
        <w:tabs>
          <w:tab w:val="num" w:pos="5040"/>
        </w:tabs>
        <w:ind w:left="5040" w:hanging="360"/>
      </w:pPr>
      <w:rPr>
        <w:rFonts w:ascii="Wingdings" w:hAnsi="Wingdings" w:hint="default"/>
      </w:rPr>
    </w:lvl>
    <w:lvl w:ilvl="7" w:tplc="65ACCD10" w:tentative="1">
      <w:start w:val="1"/>
      <w:numFmt w:val="bullet"/>
      <w:lvlText w:val=""/>
      <w:lvlJc w:val="left"/>
      <w:pPr>
        <w:tabs>
          <w:tab w:val="num" w:pos="5760"/>
        </w:tabs>
        <w:ind w:left="5760" w:hanging="360"/>
      </w:pPr>
      <w:rPr>
        <w:rFonts w:ascii="Wingdings" w:hAnsi="Wingdings" w:hint="default"/>
      </w:rPr>
    </w:lvl>
    <w:lvl w:ilvl="8" w:tplc="88104FA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FA1D9C"/>
    <w:multiLevelType w:val="hybridMultilevel"/>
    <w:tmpl w:val="449A27F2"/>
    <w:lvl w:ilvl="0" w:tplc="BCB2A6FE">
      <w:start w:val="1"/>
      <w:numFmt w:val="bullet"/>
      <w:lvlText w:val=""/>
      <w:lvlJc w:val="left"/>
      <w:pPr>
        <w:tabs>
          <w:tab w:val="num" w:pos="720"/>
        </w:tabs>
        <w:ind w:left="720" w:hanging="360"/>
      </w:pPr>
      <w:rPr>
        <w:rFonts w:ascii="Wingdings" w:hAnsi="Wingdings" w:hint="default"/>
      </w:rPr>
    </w:lvl>
    <w:lvl w:ilvl="1" w:tplc="E44498AE" w:tentative="1">
      <w:start w:val="1"/>
      <w:numFmt w:val="bullet"/>
      <w:lvlText w:val=""/>
      <w:lvlJc w:val="left"/>
      <w:pPr>
        <w:tabs>
          <w:tab w:val="num" w:pos="1440"/>
        </w:tabs>
        <w:ind w:left="1440" w:hanging="360"/>
      </w:pPr>
      <w:rPr>
        <w:rFonts w:ascii="Wingdings" w:hAnsi="Wingdings" w:hint="default"/>
      </w:rPr>
    </w:lvl>
    <w:lvl w:ilvl="2" w:tplc="C25CCD26" w:tentative="1">
      <w:start w:val="1"/>
      <w:numFmt w:val="bullet"/>
      <w:lvlText w:val=""/>
      <w:lvlJc w:val="left"/>
      <w:pPr>
        <w:tabs>
          <w:tab w:val="num" w:pos="2160"/>
        </w:tabs>
        <w:ind w:left="2160" w:hanging="360"/>
      </w:pPr>
      <w:rPr>
        <w:rFonts w:ascii="Wingdings" w:hAnsi="Wingdings" w:hint="default"/>
      </w:rPr>
    </w:lvl>
    <w:lvl w:ilvl="3" w:tplc="B4E08ED2" w:tentative="1">
      <w:start w:val="1"/>
      <w:numFmt w:val="bullet"/>
      <w:lvlText w:val=""/>
      <w:lvlJc w:val="left"/>
      <w:pPr>
        <w:tabs>
          <w:tab w:val="num" w:pos="2880"/>
        </w:tabs>
        <w:ind w:left="2880" w:hanging="360"/>
      </w:pPr>
      <w:rPr>
        <w:rFonts w:ascii="Wingdings" w:hAnsi="Wingdings" w:hint="default"/>
      </w:rPr>
    </w:lvl>
    <w:lvl w:ilvl="4" w:tplc="9B1ACCCC" w:tentative="1">
      <w:start w:val="1"/>
      <w:numFmt w:val="bullet"/>
      <w:lvlText w:val=""/>
      <w:lvlJc w:val="left"/>
      <w:pPr>
        <w:tabs>
          <w:tab w:val="num" w:pos="3600"/>
        </w:tabs>
        <w:ind w:left="3600" w:hanging="360"/>
      </w:pPr>
      <w:rPr>
        <w:rFonts w:ascii="Wingdings" w:hAnsi="Wingdings" w:hint="default"/>
      </w:rPr>
    </w:lvl>
    <w:lvl w:ilvl="5" w:tplc="371C9D42" w:tentative="1">
      <w:start w:val="1"/>
      <w:numFmt w:val="bullet"/>
      <w:lvlText w:val=""/>
      <w:lvlJc w:val="left"/>
      <w:pPr>
        <w:tabs>
          <w:tab w:val="num" w:pos="4320"/>
        </w:tabs>
        <w:ind w:left="4320" w:hanging="360"/>
      </w:pPr>
      <w:rPr>
        <w:rFonts w:ascii="Wingdings" w:hAnsi="Wingdings" w:hint="default"/>
      </w:rPr>
    </w:lvl>
    <w:lvl w:ilvl="6" w:tplc="717C4288" w:tentative="1">
      <w:start w:val="1"/>
      <w:numFmt w:val="bullet"/>
      <w:lvlText w:val=""/>
      <w:lvlJc w:val="left"/>
      <w:pPr>
        <w:tabs>
          <w:tab w:val="num" w:pos="5040"/>
        </w:tabs>
        <w:ind w:left="5040" w:hanging="360"/>
      </w:pPr>
      <w:rPr>
        <w:rFonts w:ascii="Wingdings" w:hAnsi="Wingdings" w:hint="default"/>
      </w:rPr>
    </w:lvl>
    <w:lvl w:ilvl="7" w:tplc="E83E34AC" w:tentative="1">
      <w:start w:val="1"/>
      <w:numFmt w:val="bullet"/>
      <w:lvlText w:val=""/>
      <w:lvlJc w:val="left"/>
      <w:pPr>
        <w:tabs>
          <w:tab w:val="num" w:pos="5760"/>
        </w:tabs>
        <w:ind w:left="5760" w:hanging="360"/>
      </w:pPr>
      <w:rPr>
        <w:rFonts w:ascii="Wingdings" w:hAnsi="Wingdings" w:hint="default"/>
      </w:rPr>
    </w:lvl>
    <w:lvl w:ilvl="8" w:tplc="281AE5CE"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2B300A3"/>
    <w:multiLevelType w:val="hybridMultilevel"/>
    <w:tmpl w:val="03CE5AB6"/>
    <w:lvl w:ilvl="0" w:tplc="767628E6">
      <w:start w:val="1"/>
      <w:numFmt w:val="bullet"/>
      <w:lvlText w:val=""/>
      <w:lvlJc w:val="left"/>
      <w:pPr>
        <w:tabs>
          <w:tab w:val="num" w:pos="720"/>
        </w:tabs>
        <w:ind w:left="720" w:hanging="360"/>
      </w:pPr>
      <w:rPr>
        <w:rFonts w:ascii="Wingdings" w:hAnsi="Wingdings" w:hint="default"/>
      </w:rPr>
    </w:lvl>
    <w:lvl w:ilvl="1" w:tplc="8C6C828C" w:tentative="1">
      <w:start w:val="1"/>
      <w:numFmt w:val="bullet"/>
      <w:lvlText w:val=""/>
      <w:lvlJc w:val="left"/>
      <w:pPr>
        <w:tabs>
          <w:tab w:val="num" w:pos="1440"/>
        </w:tabs>
        <w:ind w:left="1440" w:hanging="360"/>
      </w:pPr>
      <w:rPr>
        <w:rFonts w:ascii="Wingdings" w:hAnsi="Wingdings" w:hint="default"/>
      </w:rPr>
    </w:lvl>
    <w:lvl w:ilvl="2" w:tplc="C0A4C73E" w:tentative="1">
      <w:start w:val="1"/>
      <w:numFmt w:val="bullet"/>
      <w:lvlText w:val=""/>
      <w:lvlJc w:val="left"/>
      <w:pPr>
        <w:tabs>
          <w:tab w:val="num" w:pos="2160"/>
        </w:tabs>
        <w:ind w:left="2160" w:hanging="360"/>
      </w:pPr>
      <w:rPr>
        <w:rFonts w:ascii="Wingdings" w:hAnsi="Wingdings" w:hint="default"/>
      </w:rPr>
    </w:lvl>
    <w:lvl w:ilvl="3" w:tplc="0DC6EA2C" w:tentative="1">
      <w:start w:val="1"/>
      <w:numFmt w:val="bullet"/>
      <w:lvlText w:val=""/>
      <w:lvlJc w:val="left"/>
      <w:pPr>
        <w:tabs>
          <w:tab w:val="num" w:pos="2880"/>
        </w:tabs>
        <w:ind w:left="2880" w:hanging="360"/>
      </w:pPr>
      <w:rPr>
        <w:rFonts w:ascii="Wingdings" w:hAnsi="Wingdings" w:hint="default"/>
      </w:rPr>
    </w:lvl>
    <w:lvl w:ilvl="4" w:tplc="2C8A15FA" w:tentative="1">
      <w:start w:val="1"/>
      <w:numFmt w:val="bullet"/>
      <w:lvlText w:val=""/>
      <w:lvlJc w:val="left"/>
      <w:pPr>
        <w:tabs>
          <w:tab w:val="num" w:pos="3600"/>
        </w:tabs>
        <w:ind w:left="3600" w:hanging="360"/>
      </w:pPr>
      <w:rPr>
        <w:rFonts w:ascii="Wingdings" w:hAnsi="Wingdings" w:hint="default"/>
      </w:rPr>
    </w:lvl>
    <w:lvl w:ilvl="5" w:tplc="55A8A92A" w:tentative="1">
      <w:start w:val="1"/>
      <w:numFmt w:val="bullet"/>
      <w:lvlText w:val=""/>
      <w:lvlJc w:val="left"/>
      <w:pPr>
        <w:tabs>
          <w:tab w:val="num" w:pos="4320"/>
        </w:tabs>
        <w:ind w:left="4320" w:hanging="360"/>
      </w:pPr>
      <w:rPr>
        <w:rFonts w:ascii="Wingdings" w:hAnsi="Wingdings" w:hint="default"/>
      </w:rPr>
    </w:lvl>
    <w:lvl w:ilvl="6" w:tplc="44B2CA1A" w:tentative="1">
      <w:start w:val="1"/>
      <w:numFmt w:val="bullet"/>
      <w:lvlText w:val=""/>
      <w:lvlJc w:val="left"/>
      <w:pPr>
        <w:tabs>
          <w:tab w:val="num" w:pos="5040"/>
        </w:tabs>
        <w:ind w:left="5040" w:hanging="360"/>
      </w:pPr>
      <w:rPr>
        <w:rFonts w:ascii="Wingdings" w:hAnsi="Wingdings" w:hint="default"/>
      </w:rPr>
    </w:lvl>
    <w:lvl w:ilvl="7" w:tplc="EBFA6156" w:tentative="1">
      <w:start w:val="1"/>
      <w:numFmt w:val="bullet"/>
      <w:lvlText w:val=""/>
      <w:lvlJc w:val="left"/>
      <w:pPr>
        <w:tabs>
          <w:tab w:val="num" w:pos="5760"/>
        </w:tabs>
        <w:ind w:left="5760" w:hanging="360"/>
      </w:pPr>
      <w:rPr>
        <w:rFonts w:ascii="Wingdings" w:hAnsi="Wingdings" w:hint="default"/>
      </w:rPr>
    </w:lvl>
    <w:lvl w:ilvl="8" w:tplc="9948E5D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57407E"/>
    <w:multiLevelType w:val="hybridMultilevel"/>
    <w:tmpl w:val="D59EAE62"/>
    <w:lvl w:ilvl="0" w:tplc="8082825A">
      <w:start w:val="1"/>
      <w:numFmt w:val="bullet"/>
      <w:lvlText w:val=""/>
      <w:lvlJc w:val="left"/>
      <w:pPr>
        <w:tabs>
          <w:tab w:val="num" w:pos="720"/>
        </w:tabs>
        <w:ind w:left="720" w:hanging="360"/>
      </w:pPr>
      <w:rPr>
        <w:rFonts w:ascii="Wingdings" w:hAnsi="Wingdings" w:hint="default"/>
      </w:rPr>
    </w:lvl>
    <w:lvl w:ilvl="1" w:tplc="4E6CF46E" w:tentative="1">
      <w:start w:val="1"/>
      <w:numFmt w:val="bullet"/>
      <w:lvlText w:val=""/>
      <w:lvlJc w:val="left"/>
      <w:pPr>
        <w:tabs>
          <w:tab w:val="num" w:pos="1440"/>
        </w:tabs>
        <w:ind w:left="1440" w:hanging="360"/>
      </w:pPr>
      <w:rPr>
        <w:rFonts w:ascii="Wingdings" w:hAnsi="Wingdings" w:hint="default"/>
      </w:rPr>
    </w:lvl>
    <w:lvl w:ilvl="2" w:tplc="A5EAB436" w:tentative="1">
      <w:start w:val="1"/>
      <w:numFmt w:val="bullet"/>
      <w:lvlText w:val=""/>
      <w:lvlJc w:val="left"/>
      <w:pPr>
        <w:tabs>
          <w:tab w:val="num" w:pos="2160"/>
        </w:tabs>
        <w:ind w:left="2160" w:hanging="360"/>
      </w:pPr>
      <w:rPr>
        <w:rFonts w:ascii="Wingdings" w:hAnsi="Wingdings" w:hint="default"/>
      </w:rPr>
    </w:lvl>
    <w:lvl w:ilvl="3" w:tplc="F88A75C0" w:tentative="1">
      <w:start w:val="1"/>
      <w:numFmt w:val="bullet"/>
      <w:lvlText w:val=""/>
      <w:lvlJc w:val="left"/>
      <w:pPr>
        <w:tabs>
          <w:tab w:val="num" w:pos="2880"/>
        </w:tabs>
        <w:ind w:left="2880" w:hanging="360"/>
      </w:pPr>
      <w:rPr>
        <w:rFonts w:ascii="Wingdings" w:hAnsi="Wingdings" w:hint="default"/>
      </w:rPr>
    </w:lvl>
    <w:lvl w:ilvl="4" w:tplc="E4ECF8E2" w:tentative="1">
      <w:start w:val="1"/>
      <w:numFmt w:val="bullet"/>
      <w:lvlText w:val=""/>
      <w:lvlJc w:val="left"/>
      <w:pPr>
        <w:tabs>
          <w:tab w:val="num" w:pos="3600"/>
        </w:tabs>
        <w:ind w:left="3600" w:hanging="360"/>
      </w:pPr>
      <w:rPr>
        <w:rFonts w:ascii="Wingdings" w:hAnsi="Wingdings" w:hint="default"/>
      </w:rPr>
    </w:lvl>
    <w:lvl w:ilvl="5" w:tplc="A832FEF6" w:tentative="1">
      <w:start w:val="1"/>
      <w:numFmt w:val="bullet"/>
      <w:lvlText w:val=""/>
      <w:lvlJc w:val="left"/>
      <w:pPr>
        <w:tabs>
          <w:tab w:val="num" w:pos="4320"/>
        </w:tabs>
        <w:ind w:left="4320" w:hanging="360"/>
      </w:pPr>
      <w:rPr>
        <w:rFonts w:ascii="Wingdings" w:hAnsi="Wingdings" w:hint="default"/>
      </w:rPr>
    </w:lvl>
    <w:lvl w:ilvl="6" w:tplc="E6B412EE" w:tentative="1">
      <w:start w:val="1"/>
      <w:numFmt w:val="bullet"/>
      <w:lvlText w:val=""/>
      <w:lvlJc w:val="left"/>
      <w:pPr>
        <w:tabs>
          <w:tab w:val="num" w:pos="5040"/>
        </w:tabs>
        <w:ind w:left="5040" w:hanging="360"/>
      </w:pPr>
      <w:rPr>
        <w:rFonts w:ascii="Wingdings" w:hAnsi="Wingdings" w:hint="default"/>
      </w:rPr>
    </w:lvl>
    <w:lvl w:ilvl="7" w:tplc="7F845374" w:tentative="1">
      <w:start w:val="1"/>
      <w:numFmt w:val="bullet"/>
      <w:lvlText w:val=""/>
      <w:lvlJc w:val="left"/>
      <w:pPr>
        <w:tabs>
          <w:tab w:val="num" w:pos="5760"/>
        </w:tabs>
        <w:ind w:left="5760" w:hanging="360"/>
      </w:pPr>
      <w:rPr>
        <w:rFonts w:ascii="Wingdings" w:hAnsi="Wingdings" w:hint="default"/>
      </w:rPr>
    </w:lvl>
    <w:lvl w:ilvl="8" w:tplc="0130066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7E30C5"/>
    <w:multiLevelType w:val="hybridMultilevel"/>
    <w:tmpl w:val="82020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500"/>
  <w:drawingGridVerticalSpacing w:val="156"/>
  <w:displayHorizontalDrawingGridEvery w:val="0"/>
  <w:displayVerticalDrawingGridEvery w:val="2"/>
  <w:characterSpacingControl w:val="compressPunctuation"/>
  <w:compat>
    <w:spaceForUL/>
    <w:balanceSingleByteDoubleByteWidth/>
    <w:doNotLeaveBackslashAlone/>
    <w:doNotExpandShiftReturn/>
    <w:adjustLineHeightInTable/>
    <w:doNotWrapTextWithPunct/>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3037FE"/>
    <w:rsid w:val="00121CB1"/>
    <w:rsid w:val="003037FE"/>
    <w:rsid w:val="003746D8"/>
    <w:rsid w:val="003E6E8B"/>
    <w:rsid w:val="004A3843"/>
    <w:rsid w:val="00755E1D"/>
    <w:rsid w:val="00E16F49"/>
    <w:rsid w:val="00F64B12"/>
    <w:rsid w:val="11231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E9FEBDB2-8DBB-4F28-AF50-5C1451A19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037FE"/>
    <w:pPr>
      <w:widowControl w:val="0"/>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55E1D"/>
    <w:pPr>
      <w:widowControl/>
      <w:spacing w:after="0" w:line="240" w:lineRule="auto"/>
    </w:pPr>
    <w:rPr>
      <w:rFonts w:ascii="Consolas" w:eastAsiaTheme="minorHAnsi" w:hAnsi="Consolas" w:cstheme="minorBidi"/>
      <w:kern w:val="0"/>
      <w:szCs w:val="21"/>
      <w:lang w:eastAsia="en-US"/>
    </w:rPr>
  </w:style>
  <w:style w:type="character" w:customStyle="1" w:styleId="PlainTextChar">
    <w:name w:val="Plain Text Char"/>
    <w:basedOn w:val="DefaultParagraphFont"/>
    <w:link w:val="PlainText"/>
    <w:uiPriority w:val="99"/>
    <w:rsid w:val="00755E1D"/>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200365">
      <w:bodyDiv w:val="1"/>
      <w:marLeft w:val="0"/>
      <w:marRight w:val="0"/>
      <w:marTop w:val="0"/>
      <w:marBottom w:val="0"/>
      <w:divBdr>
        <w:top w:val="none" w:sz="0" w:space="0" w:color="auto"/>
        <w:left w:val="none" w:sz="0" w:space="0" w:color="auto"/>
        <w:bottom w:val="none" w:sz="0" w:space="0" w:color="auto"/>
        <w:right w:val="none" w:sz="0" w:space="0" w:color="auto"/>
      </w:divBdr>
      <w:divsChild>
        <w:div w:id="886453652">
          <w:marLeft w:val="720"/>
          <w:marRight w:val="0"/>
          <w:marTop w:val="0"/>
          <w:marBottom w:val="0"/>
          <w:divBdr>
            <w:top w:val="none" w:sz="0" w:space="0" w:color="auto"/>
            <w:left w:val="none" w:sz="0" w:space="0" w:color="auto"/>
            <w:bottom w:val="none" w:sz="0" w:space="0" w:color="auto"/>
            <w:right w:val="none" w:sz="0" w:space="0" w:color="auto"/>
          </w:divBdr>
        </w:div>
        <w:div w:id="1784378437">
          <w:marLeft w:val="720"/>
          <w:marRight w:val="0"/>
          <w:marTop w:val="0"/>
          <w:marBottom w:val="0"/>
          <w:divBdr>
            <w:top w:val="none" w:sz="0" w:space="0" w:color="auto"/>
            <w:left w:val="none" w:sz="0" w:space="0" w:color="auto"/>
            <w:bottom w:val="none" w:sz="0" w:space="0" w:color="auto"/>
            <w:right w:val="none" w:sz="0" w:space="0" w:color="auto"/>
          </w:divBdr>
        </w:div>
      </w:divsChild>
    </w:div>
    <w:div w:id="1669557610">
      <w:bodyDiv w:val="1"/>
      <w:marLeft w:val="0"/>
      <w:marRight w:val="0"/>
      <w:marTop w:val="0"/>
      <w:marBottom w:val="0"/>
      <w:divBdr>
        <w:top w:val="none" w:sz="0" w:space="0" w:color="auto"/>
        <w:left w:val="none" w:sz="0" w:space="0" w:color="auto"/>
        <w:bottom w:val="none" w:sz="0" w:space="0" w:color="auto"/>
        <w:right w:val="none" w:sz="0" w:space="0" w:color="auto"/>
      </w:divBdr>
    </w:div>
    <w:div w:id="1680082885">
      <w:bodyDiv w:val="1"/>
      <w:marLeft w:val="0"/>
      <w:marRight w:val="0"/>
      <w:marTop w:val="0"/>
      <w:marBottom w:val="0"/>
      <w:divBdr>
        <w:top w:val="none" w:sz="0" w:space="0" w:color="auto"/>
        <w:left w:val="none" w:sz="0" w:space="0" w:color="auto"/>
        <w:bottom w:val="none" w:sz="0" w:space="0" w:color="auto"/>
        <w:right w:val="none" w:sz="0" w:space="0" w:color="auto"/>
      </w:divBdr>
      <w:divsChild>
        <w:div w:id="296372967">
          <w:marLeft w:val="720"/>
          <w:marRight w:val="0"/>
          <w:marTop w:val="0"/>
          <w:marBottom w:val="0"/>
          <w:divBdr>
            <w:top w:val="none" w:sz="0" w:space="0" w:color="auto"/>
            <w:left w:val="none" w:sz="0" w:space="0" w:color="auto"/>
            <w:bottom w:val="none" w:sz="0" w:space="0" w:color="auto"/>
            <w:right w:val="none" w:sz="0" w:space="0" w:color="auto"/>
          </w:divBdr>
        </w:div>
        <w:div w:id="474489334">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886</Words>
  <Characters>5054</Characters>
  <Application>Microsoft Office Word</Application>
  <DocSecurity>0</DocSecurity>
  <Lines>42</Lines>
  <Paragraphs>11</Paragraphs>
  <ScaleCrop>false</ScaleCrop>
  <Company/>
  <LinksUpToDate>false</LinksUpToDate>
  <CharactersWithSpaces>5929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Bio Informatics</dc:title>
  <cp:lastModifiedBy>Pervaiz Iqbal Khan</cp:lastModifiedBy>
  <cp:revision>6</cp:revision>
  <dcterms:created xsi:type="dcterms:W3CDTF">2015-09-02T13:28:00Z</dcterms:created>
  <dcterms:modified xsi:type="dcterms:W3CDTF">2015-12-22T07:37:00Z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1033-9.1.0.5171</vt:lpwstr>
  </property>
</Properties>
</file>