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2CC" w:rsidRPr="00F2467B" w:rsidRDefault="00DF72CC" w:rsidP="00DF72C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DF72CC" w:rsidRPr="00F2467B" w:rsidRDefault="00DF72CC" w:rsidP="00DF72C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Sequence Input Output</w:t>
      </w:r>
    </w:p>
    <w:p w:rsidR="00DF72CC" w:rsidRPr="00F2467B" w:rsidRDefault="00DF72CC" w:rsidP="00DF72C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B86375">
        <w:rPr>
          <w:rFonts w:ascii="Courier New" w:hAnsi="Courier New" w:cs="Courier New"/>
          <w:b/>
          <w:sz w:val="24"/>
          <w:szCs w:val="24"/>
        </w:rPr>
        <w:t xml:space="preserve"> 195</w:t>
      </w:r>
      <w:bookmarkStart w:id="0" w:name="_GoBack"/>
      <w:bookmarkEnd w:id="0"/>
    </w:p>
    <w:p w:rsidR="00DF72CC" w:rsidRDefault="00DF72CC" w:rsidP="00DF72CC">
      <w:pPr>
        <w:pStyle w:val="PlainText"/>
        <w:jc w:val="both"/>
        <w:rPr>
          <w:rFonts w:ascii="Courier New" w:hAnsi="Courier New" w:cs="Courier New"/>
        </w:rPr>
      </w:pPr>
    </w:p>
    <w:p w:rsidR="00CF3FBF" w:rsidRDefault="00DF72CC" w:rsidP="00DF72C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document represents the </w:t>
      </w:r>
      <w:r w:rsidR="00CF3FBF">
        <w:rPr>
          <w:rFonts w:ascii="Courier New" w:hAnsi="Courier New" w:cs="Courier New"/>
        </w:rPr>
        <w:t>Sequences in BioJava and Input Output Operations</w:t>
      </w:r>
      <w:r>
        <w:rPr>
          <w:rFonts w:ascii="Courier New" w:hAnsi="Courier New" w:cs="Courier New"/>
        </w:rPr>
        <w:t>.</w:t>
      </w:r>
    </w:p>
    <w:p w:rsidR="00CF3FBF" w:rsidRDefault="00CF3FBF" w:rsidP="00DF72CC">
      <w:pPr>
        <w:pStyle w:val="PlainText"/>
        <w:jc w:val="both"/>
        <w:rPr>
          <w:rFonts w:ascii="Courier New" w:hAnsi="Courier New" w:cs="Courier New"/>
        </w:rPr>
      </w:pPr>
    </w:p>
    <w:p w:rsidR="00CC5825" w:rsidRPr="00FF4C55" w:rsidRDefault="00CC5825" w:rsidP="00DF72CC">
      <w:pPr>
        <w:pStyle w:val="PlainText"/>
        <w:jc w:val="both"/>
        <w:rPr>
          <w:rFonts w:ascii="Courier New" w:hAnsi="Courier New" w:cs="Courier New"/>
        </w:rPr>
      </w:pPr>
    </w:p>
    <w:p w:rsidR="00CC5825" w:rsidRPr="00FF4C55" w:rsidRDefault="009D442F" w:rsidP="00DF72CC">
      <w:pPr>
        <w:pStyle w:val="PlainText"/>
        <w:jc w:val="both"/>
        <w:rPr>
          <w:rFonts w:ascii="Courier New" w:hAnsi="Courier New" w:cs="Courier New"/>
        </w:rPr>
      </w:pPr>
      <w:r w:rsidRPr="00FF4C55">
        <w:rPr>
          <w:rFonts w:ascii="Courier New" w:hAnsi="Courier New" w:cs="Courier New"/>
        </w:rPr>
        <w:t>No need to write a new parser if we can avoid it</w:t>
      </w:r>
    </w:p>
    <w:p w:rsidR="00CF3FBF" w:rsidRDefault="00CF3FBF" w:rsidP="00DF72CC">
      <w:pPr>
        <w:pStyle w:val="PlainText"/>
        <w:jc w:val="both"/>
        <w:rPr>
          <w:rFonts w:ascii="Courier New" w:hAnsi="Courier New" w:cs="Courier New"/>
        </w:rPr>
      </w:pPr>
    </w:p>
    <w:p w:rsidR="00CC5825" w:rsidRPr="00CF3FBF" w:rsidRDefault="009D442F" w:rsidP="00DF72CC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BioJava supports</w:t>
      </w:r>
    </w:p>
    <w:p w:rsidR="00CC5825" w:rsidRPr="00CF3FBF" w:rsidRDefault="009D442F" w:rsidP="00DF72CC">
      <w:pPr>
        <w:pStyle w:val="PlainText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Genbank, GenPept, RefSeq, EMBL, SwissProt, PDB, Fasta, ABI, LocusLink, Unigene (requires Java 1.4)</w:t>
      </w:r>
    </w:p>
    <w:p w:rsidR="00CC5825" w:rsidRPr="00CF3FBF" w:rsidRDefault="009D442F" w:rsidP="00DF72CC">
      <w:pPr>
        <w:pStyle w:val="PlainText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GAME, AGAVE</w:t>
      </w:r>
    </w:p>
    <w:p w:rsidR="00CC5825" w:rsidRPr="00CF3FBF" w:rsidRDefault="009D442F" w:rsidP="00DF72CC">
      <w:pPr>
        <w:pStyle w:val="PlainText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 xml:space="preserve">Blast, Fasta, HMMER (models and results), BlastXML, MEME, Phred </w:t>
      </w:r>
    </w:p>
    <w:p w:rsidR="00CC5825" w:rsidRPr="00CF3FBF" w:rsidRDefault="009D442F" w:rsidP="00DF72CC">
      <w:pPr>
        <w:pStyle w:val="PlainText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OBDA, BioIndex, BioSQL, DAS, GFF, XFF</w:t>
      </w:r>
    </w:p>
    <w:p w:rsidR="00CC5825" w:rsidRPr="00CF3FBF" w:rsidRDefault="009D442F" w:rsidP="00DF72CC">
      <w:pPr>
        <w:pStyle w:val="PlainText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Ensembl (with biojava-ensembl package)</w:t>
      </w:r>
    </w:p>
    <w:p w:rsidR="00CC5825" w:rsidRPr="00CF3FBF" w:rsidRDefault="009D442F" w:rsidP="00DF72CC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StAX/ Tag value</w:t>
      </w:r>
    </w:p>
    <w:p w:rsidR="00CF3FBF" w:rsidRDefault="009D442F" w:rsidP="00DF72CC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RMI and Serialization</w:t>
      </w:r>
    </w:p>
    <w:p w:rsidR="00CF3FBF" w:rsidRDefault="00CF3FBF" w:rsidP="00DF72CC">
      <w:pPr>
        <w:pStyle w:val="PlainText"/>
        <w:jc w:val="both"/>
        <w:rPr>
          <w:rFonts w:ascii="Courier New" w:hAnsi="Courier New" w:cs="Courier New"/>
        </w:rPr>
      </w:pPr>
    </w:p>
    <w:p w:rsidR="00CF3FBF" w:rsidRDefault="00CF3FBF" w:rsidP="00DF72CC">
      <w:pPr>
        <w:pStyle w:val="PlainText"/>
        <w:jc w:val="both"/>
        <w:rPr>
          <w:rFonts w:ascii="Courier New" w:hAnsi="Courier New" w:cs="Courier New"/>
        </w:rPr>
      </w:pPr>
    </w:p>
    <w:p w:rsidR="00CF3FBF" w:rsidRPr="00FF4C55" w:rsidRDefault="00CF3FBF" w:rsidP="00DF72C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Simple </w:t>
      </w:r>
      <w:r w:rsidRPr="00FF4C55">
        <w:rPr>
          <w:rFonts w:ascii="Courier New" w:hAnsi="Courier New" w:cs="Courier New"/>
        </w:rPr>
        <w:t>I/O</w:t>
      </w:r>
    </w:p>
    <w:p w:rsidR="00CF3FBF" w:rsidRPr="00CF3FBF" w:rsidRDefault="00CF3FBF" w:rsidP="00DF72CC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Most of BioJava’s simpler I/O operations are conveniently wrapped up behind static methods from the SeqIOTools class.</w:t>
      </w:r>
    </w:p>
    <w:p w:rsidR="00CF3FBF" w:rsidRPr="00CF3FBF" w:rsidRDefault="00CF3FBF" w:rsidP="00DF72CC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SeqIOTools can read and write:</w:t>
      </w:r>
    </w:p>
    <w:p w:rsidR="00CF3FBF" w:rsidRPr="00CF3FBF" w:rsidRDefault="00CF3FBF" w:rsidP="00DF72CC">
      <w:pPr>
        <w:pStyle w:val="PlainText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Fasta (protein or DNA)</w:t>
      </w:r>
    </w:p>
    <w:p w:rsidR="00CF3FBF" w:rsidRPr="00CF3FBF" w:rsidRDefault="00CF3FBF" w:rsidP="00DF72CC">
      <w:pPr>
        <w:pStyle w:val="PlainText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EMBL</w:t>
      </w:r>
    </w:p>
    <w:p w:rsidR="00CF3FBF" w:rsidRPr="00CF3FBF" w:rsidRDefault="00CF3FBF" w:rsidP="00DF72CC">
      <w:pPr>
        <w:pStyle w:val="PlainText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GenBank (flat file and XML)</w:t>
      </w:r>
    </w:p>
    <w:p w:rsidR="00CF3FBF" w:rsidRPr="00CF3FBF" w:rsidRDefault="00CF3FBF" w:rsidP="00DF72CC">
      <w:pPr>
        <w:pStyle w:val="PlainText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 xml:space="preserve">SwissProt </w:t>
      </w:r>
    </w:p>
    <w:p w:rsidR="00CF3FBF" w:rsidRPr="00CF3FBF" w:rsidRDefault="00CF3FBF" w:rsidP="00DF72CC">
      <w:pPr>
        <w:pStyle w:val="PlainText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 xml:space="preserve">GenPept </w:t>
      </w:r>
    </w:p>
    <w:p w:rsidR="00CF3FBF" w:rsidRPr="00CF3FBF" w:rsidRDefault="00CF3FBF" w:rsidP="00DF72CC">
      <w:pPr>
        <w:pStyle w:val="PlainText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MSF (protein or DNA)</w:t>
      </w:r>
    </w:p>
    <w:p w:rsidR="00CF3FBF" w:rsidRPr="00CF3FBF" w:rsidRDefault="00CF3FBF" w:rsidP="00DF72CC">
      <w:pPr>
        <w:pStyle w:val="PlainText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Fasta Alignments</w:t>
      </w:r>
    </w:p>
    <w:p w:rsidR="00CF3FBF" w:rsidRPr="00FF4C55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FF4C55">
        <w:rPr>
          <w:rFonts w:ascii="Courier New" w:hAnsi="Courier New" w:cs="Courier New"/>
        </w:rPr>
        <w:t xml:space="preserve">                Sequence I/O</w:t>
      </w:r>
    </w:p>
    <w:p w:rsidR="00CF3FBF" w:rsidRPr="00FF4C55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FF4C55">
        <w:rPr>
          <w:rFonts w:ascii="Courier New" w:hAnsi="Courier New" w:cs="Courier New"/>
        </w:rPr>
        <w:t xml:space="preserve">     SeqIOTools Reader Methods</w:t>
      </w:r>
    </w:p>
    <w:p w:rsidR="00CF3FBF" w:rsidRPr="00FF4C55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FF4C55">
        <w:rPr>
          <w:rFonts w:ascii="Courier New" w:hAnsi="Courier New" w:cs="Courier New"/>
        </w:rPr>
        <w:t>SequenceIterator i = SeqIOTools.readGenbank(br);</w:t>
      </w:r>
    </w:p>
    <w:p w:rsidR="00CF3FBF" w:rsidRPr="00FF4C55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FF4C55">
        <w:rPr>
          <w:rFonts w:ascii="Courier New" w:hAnsi="Courier New" w:cs="Courier New"/>
        </w:rPr>
        <w:t>SequenceIterator i = SeqIOTools.readGenpept(br);</w:t>
      </w:r>
    </w:p>
    <w:p w:rsidR="00CF3FBF" w:rsidRPr="00FF4C55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FF4C55">
        <w:rPr>
          <w:rFonts w:ascii="Courier New" w:hAnsi="Courier New" w:cs="Courier New"/>
        </w:rPr>
        <w:t>SequenceIterator i = SeqIOTools.readSwissprot(br);</w:t>
      </w:r>
    </w:p>
    <w:p w:rsidR="00CF3FBF" w:rsidRPr="00FF4C55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FF4C55">
        <w:rPr>
          <w:rFonts w:ascii="Courier New" w:hAnsi="Courier New" w:cs="Courier New"/>
        </w:rPr>
        <w:t>SequenceIterator i = SeqIOTools.readEmbl(br);</w:t>
      </w:r>
    </w:p>
    <w:p w:rsidR="00CF3FBF" w:rsidRPr="00FF4C55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FF4C55">
        <w:rPr>
          <w:rFonts w:ascii="Courier New" w:hAnsi="Courier New" w:cs="Courier New"/>
        </w:rPr>
        <w:t>etc...</w:t>
      </w:r>
    </w:p>
    <w:p w:rsidR="00CF3FBF" w:rsidRPr="00FF4C55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FF4C55">
        <w:rPr>
          <w:rFonts w:ascii="Courier New" w:hAnsi="Courier New" w:cs="Courier New"/>
        </w:rPr>
        <w:t>SequenceIterator i = (SequenceIterator)</w:t>
      </w:r>
    </w:p>
    <w:p w:rsidR="00CF3FBF" w:rsidRPr="00FF4C55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FF4C55">
        <w:rPr>
          <w:rFonts w:ascii="Courier New" w:hAnsi="Courier New" w:cs="Courier New"/>
        </w:rPr>
        <w:t xml:space="preserve">  SeqIOTools.fileToBiojava("fasta", "dna", br);</w:t>
      </w:r>
    </w:p>
    <w:p w:rsidR="00CF3FBF" w:rsidRPr="00FF4C55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FF4C55">
        <w:rPr>
          <w:rFonts w:ascii="Courier New" w:hAnsi="Courier New" w:cs="Courier New"/>
        </w:rPr>
        <w:t>Alignment a =</w:t>
      </w:r>
    </w:p>
    <w:p w:rsidR="00CF3FBF" w:rsidRPr="00FF4C55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FF4C55">
        <w:rPr>
          <w:rFonts w:ascii="Courier New" w:hAnsi="Courier New" w:cs="Courier New"/>
        </w:rPr>
        <w:t>(Alignment) SeqIOTools.fileToBiojava("MSF", "rna", br);</w:t>
      </w:r>
    </w:p>
    <w:p w:rsidR="00CF3FBF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FF4C55">
        <w:rPr>
          <w:rFonts w:ascii="Courier New" w:hAnsi="Courier New" w:cs="Courier New"/>
        </w:rPr>
        <w:br w:type="page"/>
      </w:r>
    </w:p>
    <w:p w:rsidR="00CF3FBF" w:rsidRDefault="00CF3FBF" w:rsidP="00DF72CC">
      <w:pPr>
        <w:pStyle w:val="PlainText"/>
        <w:jc w:val="both"/>
        <w:rPr>
          <w:rFonts w:ascii="Courier New" w:hAnsi="Courier New" w:cs="Courier New"/>
          <w:lang w:val="en-NZ"/>
        </w:rPr>
      </w:pPr>
      <w:r w:rsidRPr="00CF3FBF">
        <w:rPr>
          <w:rFonts w:ascii="Courier New" w:hAnsi="Courier New" w:cs="Courier New"/>
          <w:lang w:val="en-NZ"/>
        </w:rPr>
        <w:lastRenderedPageBreak/>
        <w:t>SeqIOTools Reader Methods</w:t>
      </w:r>
    </w:p>
    <w:p w:rsidR="00CF3FBF" w:rsidRDefault="00CF3FBF" w:rsidP="00DF72CC">
      <w:pPr>
        <w:pStyle w:val="PlainText"/>
        <w:jc w:val="both"/>
        <w:rPr>
          <w:rFonts w:ascii="Courier New" w:hAnsi="Courier New" w:cs="Courier New"/>
          <w:lang w:val="en-NZ"/>
        </w:rPr>
      </w:pPr>
    </w:p>
    <w:p w:rsidR="00CF3FBF" w:rsidRPr="00CF3FBF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>SequenceIterator i = SeqIOTools.readGenbank(br);</w:t>
      </w:r>
    </w:p>
    <w:p w:rsidR="00CF3FBF" w:rsidRPr="00CF3FBF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 xml:space="preserve"> SequenceIterator i = SeqIOTools.readGenpept(br);</w:t>
      </w:r>
    </w:p>
    <w:p w:rsidR="00CF3FBF" w:rsidRPr="00CF3FBF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 xml:space="preserve"> SequenceIterator i = SeqIOTools.readSwissprot(br);</w:t>
      </w:r>
    </w:p>
    <w:p w:rsidR="00CF3FBF" w:rsidRPr="00CF3FBF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 xml:space="preserve"> SequenceIterator i = SeqIOTools.readEmbl(br);</w:t>
      </w:r>
    </w:p>
    <w:p w:rsidR="00CF3FBF" w:rsidRPr="00CF3FBF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 xml:space="preserve"> etc…</w:t>
      </w:r>
    </w:p>
    <w:p w:rsidR="00CF3FBF" w:rsidRPr="00CF3FBF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 xml:space="preserve">    </w:t>
      </w:r>
    </w:p>
    <w:p w:rsidR="00CF3FBF" w:rsidRPr="00CF3FBF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 xml:space="preserve"> SequenceIterator i = (SequenceIterator) SeqIOTools.fileToBiojava("fasta", "dna“, br);</w:t>
      </w:r>
    </w:p>
    <w:p w:rsidR="00CF3FBF" w:rsidRPr="00CF3FBF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 xml:space="preserve"> Alignment a = </w:t>
      </w:r>
    </w:p>
    <w:p w:rsidR="00CF3FBF" w:rsidRPr="00CF3FBF" w:rsidRDefault="00CF3FBF" w:rsidP="00DF72CC">
      <w:pPr>
        <w:pStyle w:val="PlainText"/>
        <w:jc w:val="both"/>
        <w:rPr>
          <w:rFonts w:ascii="Courier New" w:hAnsi="Courier New" w:cs="Courier New"/>
        </w:rPr>
      </w:pPr>
      <w:r w:rsidRPr="00CF3FBF">
        <w:rPr>
          <w:rFonts w:ascii="Courier New" w:hAnsi="Courier New" w:cs="Courier New"/>
          <w:lang w:val="en-NZ"/>
        </w:rPr>
        <w:t xml:space="preserve">      (Alignment) SeqIOTools.fileToBiojava(“MSF", “rna“, br);</w:t>
      </w:r>
    </w:p>
    <w:p w:rsidR="00CF3FBF" w:rsidRDefault="00CF3FBF" w:rsidP="00DF72CC">
      <w:pPr>
        <w:pStyle w:val="PlainText"/>
        <w:jc w:val="both"/>
        <w:rPr>
          <w:rFonts w:ascii="Courier New" w:hAnsi="Courier New" w:cs="Courier New"/>
          <w:lang w:val="en-NZ"/>
        </w:rPr>
      </w:pPr>
    </w:p>
    <w:p w:rsidR="00CF3FBF" w:rsidRPr="00FF4C55" w:rsidRDefault="00CF3FBF" w:rsidP="00DF72CC">
      <w:pPr>
        <w:pStyle w:val="PlainText"/>
        <w:jc w:val="both"/>
        <w:rPr>
          <w:rFonts w:ascii="Courier New" w:hAnsi="Courier New" w:cs="Courier New"/>
        </w:rPr>
      </w:pPr>
    </w:p>
    <w:p w:rsidR="00CC5825" w:rsidRPr="00CF3FBF" w:rsidRDefault="00CC5825" w:rsidP="00DF72CC">
      <w:pPr>
        <w:pStyle w:val="PlainText"/>
        <w:jc w:val="both"/>
        <w:rPr>
          <w:rFonts w:ascii="Courier New" w:hAnsi="Courier New" w:cs="Courier New"/>
        </w:rPr>
      </w:pPr>
    </w:p>
    <w:p w:rsidR="009D442F" w:rsidRPr="00FF4C55" w:rsidRDefault="009D442F" w:rsidP="00DF72CC">
      <w:pPr>
        <w:pStyle w:val="PlainText"/>
        <w:jc w:val="both"/>
        <w:rPr>
          <w:rFonts w:ascii="Courier New" w:hAnsi="Courier New" w:cs="Courier New"/>
        </w:rPr>
      </w:pPr>
    </w:p>
    <w:sectPr w:rsidR="009D442F" w:rsidRPr="00FF4C55" w:rsidSect="00FF4C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16830"/>
    <w:multiLevelType w:val="hybridMultilevel"/>
    <w:tmpl w:val="9BBC0990"/>
    <w:lvl w:ilvl="0" w:tplc="47C0E2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9E58DE">
      <w:start w:val="62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E276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A2B6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ECB6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FA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C98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FED0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DCEB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3220AB"/>
    <w:multiLevelType w:val="hybridMultilevel"/>
    <w:tmpl w:val="F54ADD26"/>
    <w:lvl w:ilvl="0" w:tplc="BAD628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FED730">
      <w:start w:val="1232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DEC3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8488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087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5EBC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C2A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457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C1E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113A2E"/>
    <w:rsid w:val="00985C43"/>
    <w:rsid w:val="009D442F"/>
    <w:rsid w:val="009E6B1C"/>
    <w:rsid w:val="00B86375"/>
    <w:rsid w:val="00CC5825"/>
    <w:rsid w:val="00CF3FBF"/>
    <w:rsid w:val="00DF72CC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4C5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4C55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F3F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02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8894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467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0903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385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965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267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7571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260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75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495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2864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228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4798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091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76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53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Sana Amanat</cp:lastModifiedBy>
  <cp:revision>4</cp:revision>
  <dcterms:created xsi:type="dcterms:W3CDTF">2015-07-12T12:59:00Z</dcterms:created>
  <dcterms:modified xsi:type="dcterms:W3CDTF">2015-11-07T10:49:00Z</dcterms:modified>
</cp:coreProperties>
</file>