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88C" w:rsidRPr="00DA188C" w:rsidRDefault="00DA188C" w:rsidP="00DA188C">
      <w:pPr>
        <w:pStyle w:val="PlainText"/>
        <w:jc w:val="both"/>
        <w:rPr>
          <w:rFonts w:ascii="Courier New" w:hAnsi="Courier New" w:cs="Courier New"/>
          <w:b/>
          <w:sz w:val="24"/>
          <w:szCs w:val="24"/>
        </w:rPr>
      </w:pPr>
      <w:r w:rsidRPr="00DA188C">
        <w:rPr>
          <w:rFonts w:ascii="Courier New" w:hAnsi="Courier New" w:cs="Courier New"/>
          <w:b/>
          <w:sz w:val="24"/>
          <w:szCs w:val="24"/>
        </w:rPr>
        <w:t>Course: Advanced Bioinformatics</w:t>
      </w:r>
    </w:p>
    <w:p w:rsidR="00DA188C" w:rsidRPr="00DA188C" w:rsidRDefault="00DA188C" w:rsidP="00DA188C">
      <w:pPr>
        <w:pStyle w:val="PlainText"/>
        <w:jc w:val="both"/>
        <w:rPr>
          <w:rFonts w:ascii="Courier New" w:hAnsi="Courier New" w:cs="Courier New"/>
          <w:b/>
          <w:sz w:val="24"/>
          <w:szCs w:val="24"/>
        </w:rPr>
      </w:pPr>
      <w:r w:rsidRPr="00DA188C">
        <w:rPr>
          <w:rFonts w:ascii="Courier New" w:hAnsi="Courier New" w:cs="Courier New"/>
          <w:b/>
          <w:sz w:val="24"/>
          <w:szCs w:val="24"/>
        </w:rPr>
        <w:t>Module title: Phylogenetic Analysis</w:t>
      </w:r>
    </w:p>
    <w:p w:rsidR="00DA188C" w:rsidRPr="00DA188C" w:rsidRDefault="00DA188C" w:rsidP="00DA188C">
      <w:pPr>
        <w:pStyle w:val="PlainText"/>
        <w:jc w:val="both"/>
        <w:rPr>
          <w:rFonts w:ascii="Courier New" w:hAnsi="Courier New" w:cs="Courier New"/>
          <w:b/>
          <w:sz w:val="24"/>
          <w:szCs w:val="24"/>
        </w:rPr>
      </w:pPr>
      <w:r w:rsidRPr="00DA188C">
        <w:rPr>
          <w:rFonts w:ascii="Courier New" w:hAnsi="Courier New" w:cs="Courier New"/>
          <w:b/>
          <w:sz w:val="24"/>
          <w:szCs w:val="24"/>
        </w:rPr>
        <w:t>Module no. :</w:t>
      </w:r>
      <w:r w:rsidR="003B7D0F">
        <w:rPr>
          <w:rFonts w:ascii="Courier New" w:hAnsi="Courier New" w:cs="Courier New"/>
          <w:b/>
          <w:sz w:val="24"/>
          <w:szCs w:val="24"/>
        </w:rPr>
        <w:t xml:space="preserve"> 212</w:t>
      </w:r>
    </w:p>
    <w:p w:rsidR="00DA188C" w:rsidRPr="00DA188C" w:rsidRDefault="00DA188C" w:rsidP="00DA188C">
      <w:pPr>
        <w:jc w:val="both"/>
        <w:rPr>
          <w:rFonts w:ascii="Courier New" w:hAnsi="Courier New" w:cs="Courier New"/>
          <w:b/>
          <w:sz w:val="21"/>
          <w:szCs w:val="21"/>
        </w:rPr>
      </w:pPr>
    </w:p>
    <w:p w:rsidR="00C703D2" w:rsidRPr="00DA188C" w:rsidRDefault="00C703D2" w:rsidP="00DA188C">
      <w:pPr>
        <w:jc w:val="both"/>
        <w:rPr>
          <w:rFonts w:ascii="Courier New" w:hAnsi="Courier New" w:cs="Courier New"/>
          <w:sz w:val="21"/>
          <w:szCs w:val="21"/>
        </w:rPr>
      </w:pPr>
      <w:r w:rsidRPr="00DA188C">
        <w:rPr>
          <w:rFonts w:ascii="Courier New" w:hAnsi="Courier New" w:cs="Courier New"/>
          <w:sz w:val="21"/>
          <w:szCs w:val="21"/>
        </w:rPr>
        <w:t xml:space="preserve">You can use functions for phylogenetic tree building and analysis. There is also a GUI to draw </w:t>
      </w:r>
      <w:proofErr w:type="spellStart"/>
      <w:r w:rsidRPr="00DA188C">
        <w:rPr>
          <w:rFonts w:ascii="Courier New" w:hAnsi="Courier New" w:cs="Courier New"/>
          <w:sz w:val="21"/>
          <w:szCs w:val="21"/>
        </w:rPr>
        <w:t>phylograms</w:t>
      </w:r>
      <w:proofErr w:type="spellEnd"/>
      <w:r w:rsidRPr="00DA188C">
        <w:rPr>
          <w:rFonts w:ascii="Courier New" w:hAnsi="Courier New" w:cs="Courier New"/>
          <w:sz w:val="21"/>
          <w:szCs w:val="21"/>
        </w:rPr>
        <w:t xml:space="preserve"> (trees). </w:t>
      </w:r>
    </w:p>
    <w:p w:rsidR="00C703D2" w:rsidRPr="00DA188C" w:rsidRDefault="00C703D2" w:rsidP="00DA188C">
      <w:pPr>
        <w:jc w:val="both"/>
        <w:rPr>
          <w:rFonts w:ascii="Courier New" w:hAnsi="Courier New" w:cs="Courier New"/>
          <w:sz w:val="21"/>
          <w:szCs w:val="21"/>
        </w:rPr>
      </w:pPr>
      <w:r w:rsidRPr="00DA188C">
        <w:rPr>
          <w:rFonts w:ascii="Courier New" w:hAnsi="Courier New" w:cs="Courier New"/>
          <w:b/>
          <w:sz w:val="21"/>
          <w:szCs w:val="21"/>
        </w:rPr>
        <w:t xml:space="preserve">Phylogenetic tree data — </w:t>
      </w:r>
      <w:r w:rsidRPr="00DA188C">
        <w:rPr>
          <w:rFonts w:ascii="Courier New" w:hAnsi="Courier New" w:cs="Courier New"/>
          <w:sz w:val="21"/>
          <w:szCs w:val="21"/>
        </w:rPr>
        <w:t xml:space="preserve">Read and write </w:t>
      </w:r>
      <w:proofErr w:type="spellStart"/>
      <w:r w:rsidRPr="00DA188C">
        <w:rPr>
          <w:rFonts w:ascii="Courier New" w:hAnsi="Courier New" w:cs="Courier New"/>
          <w:sz w:val="21"/>
          <w:szCs w:val="21"/>
        </w:rPr>
        <w:t>Newick</w:t>
      </w:r>
      <w:proofErr w:type="spellEnd"/>
      <w:r w:rsidRPr="00DA188C">
        <w:rPr>
          <w:rFonts w:ascii="Courier New" w:hAnsi="Courier New" w:cs="Courier New"/>
          <w:sz w:val="21"/>
          <w:szCs w:val="21"/>
        </w:rPr>
        <w:t>-formatted tree files (</w:t>
      </w:r>
      <w:proofErr w:type="spellStart"/>
      <w:r w:rsidRPr="00DA188C">
        <w:rPr>
          <w:rFonts w:ascii="Courier New" w:hAnsi="Courier New" w:cs="Courier New"/>
          <w:sz w:val="21"/>
          <w:szCs w:val="21"/>
        </w:rPr>
        <w:t>phytreeread</w:t>
      </w:r>
      <w:proofErr w:type="spellEnd"/>
      <w:r w:rsidRPr="00DA188C">
        <w:rPr>
          <w:rFonts w:ascii="Courier New" w:hAnsi="Courier New" w:cs="Courier New"/>
          <w:sz w:val="21"/>
          <w:szCs w:val="21"/>
        </w:rPr>
        <w:t xml:space="preserve">, </w:t>
      </w:r>
      <w:proofErr w:type="spellStart"/>
      <w:r w:rsidRPr="00DA188C">
        <w:rPr>
          <w:rFonts w:ascii="Courier New" w:hAnsi="Courier New" w:cs="Courier New"/>
          <w:sz w:val="21"/>
          <w:szCs w:val="21"/>
        </w:rPr>
        <w:t>phytreewrite</w:t>
      </w:r>
      <w:proofErr w:type="spellEnd"/>
      <w:r w:rsidRPr="00DA188C">
        <w:rPr>
          <w:rFonts w:ascii="Courier New" w:hAnsi="Courier New" w:cs="Courier New"/>
          <w:sz w:val="21"/>
          <w:szCs w:val="21"/>
        </w:rPr>
        <w:t>) into the MATLAB Workspace as phylogenetic tree objects (</w:t>
      </w:r>
      <w:proofErr w:type="spellStart"/>
      <w:r w:rsidRPr="00DA188C">
        <w:rPr>
          <w:rFonts w:ascii="Courier New" w:hAnsi="Courier New" w:cs="Courier New"/>
          <w:sz w:val="21"/>
          <w:szCs w:val="21"/>
        </w:rPr>
        <w:t>phytree</w:t>
      </w:r>
      <w:proofErr w:type="spellEnd"/>
      <w:r w:rsidRPr="00DA188C">
        <w:rPr>
          <w:rFonts w:ascii="Courier New" w:hAnsi="Courier New" w:cs="Courier New"/>
          <w:sz w:val="21"/>
          <w:szCs w:val="21"/>
        </w:rPr>
        <w:t>).</w:t>
      </w:r>
    </w:p>
    <w:p w:rsidR="004466E2" w:rsidRPr="00DA188C" w:rsidRDefault="00C703D2" w:rsidP="00DA188C">
      <w:pPr>
        <w:jc w:val="both"/>
        <w:rPr>
          <w:rFonts w:ascii="Courier New" w:hAnsi="Courier New" w:cs="Courier New"/>
          <w:sz w:val="21"/>
          <w:szCs w:val="21"/>
        </w:rPr>
      </w:pPr>
      <w:r w:rsidRPr="00DA188C">
        <w:rPr>
          <w:rFonts w:ascii="Courier New" w:hAnsi="Courier New" w:cs="Courier New"/>
          <w:b/>
          <w:sz w:val="21"/>
          <w:szCs w:val="21"/>
        </w:rPr>
        <w:t>Create a phylogenetic tree —</w:t>
      </w:r>
      <w:r w:rsidRPr="00DA188C">
        <w:rPr>
          <w:rFonts w:ascii="Courier New" w:hAnsi="Courier New" w:cs="Courier New"/>
          <w:sz w:val="21"/>
          <w:szCs w:val="21"/>
        </w:rPr>
        <w:t xml:space="preserve"> Calculate the pairwise distance between biological sequences (</w:t>
      </w:r>
      <w:proofErr w:type="spellStart"/>
      <w:r w:rsidRPr="00DA188C">
        <w:rPr>
          <w:rFonts w:ascii="Courier New" w:hAnsi="Courier New" w:cs="Courier New"/>
          <w:sz w:val="21"/>
          <w:szCs w:val="21"/>
        </w:rPr>
        <w:t>seqpdist</w:t>
      </w:r>
      <w:proofErr w:type="spellEnd"/>
      <w:r w:rsidRPr="00DA188C">
        <w:rPr>
          <w:rFonts w:ascii="Courier New" w:hAnsi="Courier New" w:cs="Courier New"/>
          <w:sz w:val="21"/>
          <w:szCs w:val="21"/>
        </w:rPr>
        <w:t>), estimate the substitution rates (</w:t>
      </w:r>
      <w:proofErr w:type="spellStart"/>
      <w:r w:rsidRPr="00DA188C">
        <w:rPr>
          <w:rFonts w:ascii="Courier New" w:hAnsi="Courier New" w:cs="Courier New"/>
          <w:sz w:val="21"/>
          <w:szCs w:val="21"/>
        </w:rPr>
        <w:t>dnds</w:t>
      </w:r>
      <w:proofErr w:type="spellEnd"/>
      <w:r w:rsidRPr="00DA188C">
        <w:rPr>
          <w:rFonts w:ascii="Courier New" w:hAnsi="Courier New" w:cs="Courier New"/>
          <w:sz w:val="21"/>
          <w:szCs w:val="21"/>
        </w:rPr>
        <w:t xml:space="preserve">, </w:t>
      </w:r>
      <w:proofErr w:type="spellStart"/>
      <w:r w:rsidRPr="00DA188C">
        <w:rPr>
          <w:rFonts w:ascii="Courier New" w:hAnsi="Courier New" w:cs="Courier New"/>
          <w:sz w:val="21"/>
          <w:szCs w:val="21"/>
        </w:rPr>
        <w:t>dndsml</w:t>
      </w:r>
      <w:proofErr w:type="spellEnd"/>
      <w:r w:rsidRPr="00DA188C">
        <w:rPr>
          <w:rFonts w:ascii="Courier New" w:hAnsi="Courier New" w:cs="Courier New"/>
          <w:sz w:val="21"/>
          <w:szCs w:val="21"/>
        </w:rPr>
        <w:t>), build a phylogenetic tree from pairwise distances (</w:t>
      </w:r>
      <w:proofErr w:type="spellStart"/>
      <w:r w:rsidRPr="00DA188C">
        <w:rPr>
          <w:rFonts w:ascii="Courier New" w:hAnsi="Courier New" w:cs="Courier New"/>
          <w:sz w:val="21"/>
          <w:szCs w:val="21"/>
        </w:rPr>
        <w:t>seqlinkage</w:t>
      </w:r>
      <w:proofErr w:type="spellEnd"/>
      <w:r w:rsidRPr="00DA188C">
        <w:rPr>
          <w:rFonts w:ascii="Courier New" w:hAnsi="Courier New" w:cs="Courier New"/>
          <w:sz w:val="21"/>
          <w:szCs w:val="21"/>
        </w:rPr>
        <w:t xml:space="preserve">, </w:t>
      </w:r>
      <w:proofErr w:type="spellStart"/>
      <w:r w:rsidRPr="00DA188C">
        <w:rPr>
          <w:rFonts w:ascii="Courier New" w:hAnsi="Courier New" w:cs="Courier New"/>
          <w:sz w:val="21"/>
          <w:szCs w:val="21"/>
        </w:rPr>
        <w:t>seqneighjoin</w:t>
      </w:r>
      <w:proofErr w:type="spellEnd"/>
      <w:r w:rsidRPr="00DA188C">
        <w:rPr>
          <w:rFonts w:ascii="Courier New" w:hAnsi="Courier New" w:cs="Courier New"/>
          <w:sz w:val="21"/>
          <w:szCs w:val="21"/>
        </w:rPr>
        <w:t xml:space="preserve">, </w:t>
      </w:r>
      <w:proofErr w:type="spellStart"/>
      <w:r w:rsidRPr="00DA188C">
        <w:rPr>
          <w:rFonts w:ascii="Courier New" w:hAnsi="Courier New" w:cs="Courier New"/>
          <w:sz w:val="21"/>
          <w:szCs w:val="21"/>
        </w:rPr>
        <w:t>reroot</w:t>
      </w:r>
      <w:proofErr w:type="spellEnd"/>
      <w:r w:rsidRPr="00DA188C">
        <w:rPr>
          <w:rFonts w:ascii="Courier New" w:hAnsi="Courier New" w:cs="Courier New"/>
          <w:sz w:val="21"/>
          <w:szCs w:val="21"/>
        </w:rPr>
        <w:t>), and view the tree in an interactive GUI that allows you to view, edit, and explore the data (</w:t>
      </w:r>
      <w:proofErr w:type="spellStart"/>
      <w:r w:rsidRPr="00DA188C">
        <w:rPr>
          <w:rFonts w:ascii="Courier New" w:hAnsi="Courier New" w:cs="Courier New"/>
          <w:sz w:val="21"/>
          <w:szCs w:val="21"/>
        </w:rPr>
        <w:t>phytreeviewer</w:t>
      </w:r>
      <w:proofErr w:type="spellEnd"/>
      <w:r w:rsidRPr="00DA188C">
        <w:rPr>
          <w:rFonts w:ascii="Courier New" w:hAnsi="Courier New" w:cs="Courier New"/>
          <w:sz w:val="21"/>
          <w:szCs w:val="21"/>
        </w:rPr>
        <w:t xml:space="preserve"> or view). This GUI also allows you to prune branches, reorder, rename, and explore distances.</w:t>
      </w:r>
    </w:p>
    <w:p w:rsidR="00C703D2" w:rsidRPr="00DA188C" w:rsidRDefault="00C703D2" w:rsidP="00DA188C">
      <w:pPr>
        <w:jc w:val="both"/>
        <w:rPr>
          <w:rFonts w:ascii="Courier New" w:hAnsi="Courier New" w:cs="Courier New"/>
          <w:sz w:val="21"/>
          <w:szCs w:val="21"/>
        </w:rPr>
      </w:pPr>
      <w:r w:rsidRPr="00DA188C">
        <w:rPr>
          <w:rFonts w:ascii="Courier New" w:hAnsi="Courier New" w:cs="Courier New"/>
          <w:b/>
          <w:sz w:val="21"/>
          <w:szCs w:val="21"/>
        </w:rPr>
        <w:t>Phylogenetic tree object methods —</w:t>
      </w:r>
      <w:r w:rsidRPr="00DA188C">
        <w:rPr>
          <w:rFonts w:ascii="Courier New" w:hAnsi="Courier New" w:cs="Courier New"/>
          <w:sz w:val="21"/>
          <w:szCs w:val="21"/>
        </w:rPr>
        <w:t xml:space="preserve"> </w:t>
      </w:r>
      <w:proofErr w:type="gramStart"/>
      <w:r w:rsidRPr="00DA188C">
        <w:rPr>
          <w:rFonts w:ascii="Courier New" w:hAnsi="Courier New" w:cs="Courier New"/>
          <w:sz w:val="21"/>
          <w:szCs w:val="21"/>
        </w:rPr>
        <w:t>You</w:t>
      </w:r>
      <w:proofErr w:type="gramEnd"/>
      <w:r w:rsidRPr="00DA188C">
        <w:rPr>
          <w:rFonts w:ascii="Courier New" w:hAnsi="Courier New" w:cs="Courier New"/>
          <w:sz w:val="21"/>
          <w:szCs w:val="21"/>
        </w:rPr>
        <w:t xml:space="preserve"> can access the functionality of the </w:t>
      </w:r>
      <w:proofErr w:type="spellStart"/>
      <w:r w:rsidRPr="00DA188C">
        <w:rPr>
          <w:rFonts w:ascii="Courier New" w:hAnsi="Courier New" w:cs="Courier New"/>
          <w:sz w:val="21"/>
          <w:szCs w:val="21"/>
        </w:rPr>
        <w:t>phytreeviewer</w:t>
      </w:r>
      <w:proofErr w:type="spellEnd"/>
      <w:r w:rsidRPr="00DA188C">
        <w:rPr>
          <w:rFonts w:ascii="Courier New" w:hAnsi="Courier New" w:cs="Courier New"/>
          <w:sz w:val="21"/>
          <w:szCs w:val="21"/>
        </w:rPr>
        <w:t xml:space="preserve"> GUI using methods for a phylogenetic tree object (</w:t>
      </w:r>
      <w:proofErr w:type="spellStart"/>
      <w:r w:rsidRPr="00DA188C">
        <w:rPr>
          <w:rFonts w:ascii="Courier New" w:hAnsi="Courier New" w:cs="Courier New"/>
          <w:sz w:val="21"/>
          <w:szCs w:val="21"/>
        </w:rPr>
        <w:t>phytree</w:t>
      </w:r>
      <w:proofErr w:type="spellEnd"/>
      <w:r w:rsidRPr="00DA188C">
        <w:rPr>
          <w:rFonts w:ascii="Courier New" w:hAnsi="Courier New" w:cs="Courier New"/>
          <w:sz w:val="21"/>
          <w:szCs w:val="21"/>
        </w:rPr>
        <w:t>). Get property values (get) and node names (</w:t>
      </w:r>
      <w:proofErr w:type="spellStart"/>
      <w:r w:rsidRPr="00DA188C">
        <w:rPr>
          <w:rFonts w:ascii="Courier New" w:hAnsi="Courier New" w:cs="Courier New"/>
          <w:sz w:val="21"/>
          <w:szCs w:val="21"/>
        </w:rPr>
        <w:t>getbyname</w:t>
      </w:r>
      <w:proofErr w:type="spellEnd"/>
      <w:r w:rsidRPr="00DA188C">
        <w:rPr>
          <w:rFonts w:ascii="Courier New" w:hAnsi="Courier New" w:cs="Courier New"/>
          <w:sz w:val="21"/>
          <w:szCs w:val="21"/>
        </w:rPr>
        <w:t>). Calculate the patristic distances between pairs of leaf nodes (</w:t>
      </w:r>
      <w:proofErr w:type="spellStart"/>
      <w:r w:rsidRPr="00DA188C">
        <w:rPr>
          <w:rFonts w:ascii="Courier New" w:hAnsi="Courier New" w:cs="Courier New"/>
          <w:sz w:val="21"/>
          <w:szCs w:val="21"/>
        </w:rPr>
        <w:t>pdist</w:t>
      </w:r>
      <w:proofErr w:type="spellEnd"/>
      <w:r w:rsidRPr="00DA188C">
        <w:rPr>
          <w:rFonts w:ascii="Courier New" w:hAnsi="Courier New" w:cs="Courier New"/>
          <w:sz w:val="21"/>
          <w:szCs w:val="21"/>
        </w:rPr>
        <w:t xml:space="preserve">, weights) and draw a phylogenetic tree object in a MATLAB Figure window as a </w:t>
      </w:r>
      <w:proofErr w:type="spellStart"/>
      <w:r w:rsidRPr="00DA188C">
        <w:rPr>
          <w:rFonts w:ascii="Courier New" w:hAnsi="Courier New" w:cs="Courier New"/>
          <w:sz w:val="21"/>
          <w:szCs w:val="21"/>
        </w:rPr>
        <w:t>phylogram</w:t>
      </w:r>
      <w:proofErr w:type="spellEnd"/>
      <w:r w:rsidRPr="00DA188C">
        <w:rPr>
          <w:rFonts w:ascii="Courier New" w:hAnsi="Courier New" w:cs="Courier New"/>
          <w:sz w:val="21"/>
          <w:szCs w:val="21"/>
        </w:rPr>
        <w:t xml:space="preserve">, </w:t>
      </w:r>
      <w:proofErr w:type="spellStart"/>
      <w:r w:rsidRPr="00DA188C">
        <w:rPr>
          <w:rFonts w:ascii="Courier New" w:hAnsi="Courier New" w:cs="Courier New"/>
          <w:sz w:val="21"/>
          <w:szCs w:val="21"/>
        </w:rPr>
        <w:t>cladogram</w:t>
      </w:r>
      <w:proofErr w:type="spellEnd"/>
      <w:r w:rsidRPr="00DA188C">
        <w:rPr>
          <w:rFonts w:ascii="Courier New" w:hAnsi="Courier New" w:cs="Courier New"/>
          <w:sz w:val="21"/>
          <w:szCs w:val="21"/>
        </w:rPr>
        <w:t xml:space="preserve">, or radial </w:t>
      </w:r>
      <w:proofErr w:type="spellStart"/>
      <w:r w:rsidRPr="00DA188C">
        <w:rPr>
          <w:rFonts w:ascii="Courier New" w:hAnsi="Courier New" w:cs="Courier New"/>
          <w:sz w:val="21"/>
          <w:szCs w:val="21"/>
        </w:rPr>
        <w:t>treeplot</w:t>
      </w:r>
      <w:proofErr w:type="spellEnd"/>
      <w:r w:rsidRPr="00DA188C">
        <w:rPr>
          <w:rFonts w:ascii="Courier New" w:hAnsi="Courier New" w:cs="Courier New"/>
          <w:sz w:val="21"/>
          <w:szCs w:val="21"/>
        </w:rPr>
        <w:t xml:space="preserve"> (plot). Manipulate tree data by selecting branches and leaves using a specified criterion (select, subtree) and removing nodes (prune). Compare trees (</w:t>
      </w:r>
      <w:proofErr w:type="spellStart"/>
      <w:r w:rsidRPr="00DA188C">
        <w:rPr>
          <w:rFonts w:ascii="Courier New" w:hAnsi="Courier New" w:cs="Courier New"/>
          <w:sz w:val="21"/>
          <w:szCs w:val="21"/>
        </w:rPr>
        <w:t>getcanonical</w:t>
      </w:r>
      <w:proofErr w:type="spellEnd"/>
      <w:r w:rsidRPr="00DA188C">
        <w:rPr>
          <w:rFonts w:ascii="Courier New" w:hAnsi="Courier New" w:cs="Courier New"/>
          <w:sz w:val="21"/>
          <w:szCs w:val="21"/>
        </w:rPr>
        <w:t xml:space="preserve">) and use </w:t>
      </w:r>
      <w:proofErr w:type="spellStart"/>
      <w:r w:rsidRPr="00DA188C">
        <w:rPr>
          <w:rFonts w:ascii="Courier New" w:hAnsi="Courier New" w:cs="Courier New"/>
          <w:sz w:val="21"/>
          <w:szCs w:val="21"/>
        </w:rPr>
        <w:t>Newick</w:t>
      </w:r>
      <w:proofErr w:type="spellEnd"/>
      <w:r w:rsidRPr="00DA188C">
        <w:rPr>
          <w:rFonts w:ascii="Courier New" w:hAnsi="Courier New" w:cs="Courier New"/>
          <w:sz w:val="21"/>
          <w:szCs w:val="21"/>
        </w:rPr>
        <w:t>-formatted strings (</w:t>
      </w:r>
      <w:proofErr w:type="spellStart"/>
      <w:r w:rsidRPr="00DA188C">
        <w:rPr>
          <w:rFonts w:ascii="Courier New" w:hAnsi="Courier New" w:cs="Courier New"/>
          <w:sz w:val="21"/>
          <w:szCs w:val="21"/>
        </w:rPr>
        <w:t>getnewickstr</w:t>
      </w:r>
      <w:proofErr w:type="spellEnd"/>
      <w:r w:rsidRPr="00DA188C">
        <w:rPr>
          <w:rFonts w:ascii="Courier New" w:hAnsi="Courier New" w:cs="Courier New"/>
          <w:sz w:val="21"/>
          <w:szCs w:val="21"/>
        </w:rPr>
        <w:t>).</w:t>
      </w:r>
    </w:p>
    <w:p w:rsidR="00C703D2" w:rsidRPr="00DA188C" w:rsidRDefault="00C703D2" w:rsidP="00DA188C">
      <w:pPr>
        <w:jc w:val="both"/>
        <w:rPr>
          <w:rFonts w:ascii="Courier New" w:hAnsi="Courier New" w:cs="Courier New"/>
          <w:sz w:val="21"/>
          <w:szCs w:val="21"/>
        </w:rPr>
      </w:pPr>
    </w:p>
    <w:p w:rsidR="00C703D2" w:rsidRPr="00DA188C" w:rsidRDefault="00C703D2" w:rsidP="00DA188C">
      <w:pPr>
        <w:jc w:val="both"/>
        <w:rPr>
          <w:rFonts w:ascii="Courier New" w:hAnsi="Courier New" w:cs="Courier New"/>
          <w:b/>
          <w:sz w:val="21"/>
          <w:szCs w:val="21"/>
        </w:rPr>
      </w:pPr>
      <w:r w:rsidRPr="00DA188C">
        <w:rPr>
          <w:rFonts w:ascii="Courier New" w:hAnsi="Courier New" w:cs="Courier New"/>
          <w:b/>
          <w:sz w:val="21"/>
          <w:szCs w:val="21"/>
        </w:rPr>
        <w:t>Microarray Data Analysis</w:t>
      </w:r>
    </w:p>
    <w:p w:rsidR="00C703D2" w:rsidRPr="00DA188C" w:rsidRDefault="00C703D2" w:rsidP="00DA188C">
      <w:pPr>
        <w:jc w:val="both"/>
        <w:rPr>
          <w:rFonts w:ascii="Courier New" w:hAnsi="Courier New" w:cs="Courier New"/>
          <w:sz w:val="21"/>
          <w:szCs w:val="21"/>
        </w:rPr>
      </w:pPr>
      <w:r w:rsidRPr="00DA188C">
        <w:rPr>
          <w:rFonts w:ascii="Courier New" w:hAnsi="Courier New" w:cs="Courier New"/>
          <w:sz w:val="21"/>
          <w:szCs w:val="21"/>
        </w:rPr>
        <w:t xml:space="preserve"> The MATLAB environment is widely used for microarray data analysis, including reading, filtering, normalizing, and visualizing microarray data. However, the standard normalization and visualization tools that scientists use can be difficult to implement. The toolbox includes these standard functions: </w:t>
      </w:r>
    </w:p>
    <w:p w:rsidR="00C703D2" w:rsidRPr="00DA188C" w:rsidRDefault="00C703D2" w:rsidP="00DA188C">
      <w:pPr>
        <w:jc w:val="both"/>
        <w:rPr>
          <w:rFonts w:ascii="Courier New" w:hAnsi="Courier New" w:cs="Courier New"/>
          <w:sz w:val="21"/>
          <w:szCs w:val="21"/>
        </w:rPr>
      </w:pPr>
      <w:r w:rsidRPr="00DA188C">
        <w:rPr>
          <w:rFonts w:ascii="Courier New" w:hAnsi="Courier New" w:cs="Courier New"/>
          <w:b/>
          <w:sz w:val="21"/>
          <w:szCs w:val="21"/>
        </w:rPr>
        <w:t>Microarray data —</w:t>
      </w:r>
      <w:r w:rsidRPr="00DA188C">
        <w:rPr>
          <w:rFonts w:ascii="Courier New" w:hAnsi="Courier New" w:cs="Courier New"/>
          <w:sz w:val="21"/>
          <w:szCs w:val="21"/>
        </w:rPr>
        <w:t xml:space="preserve"> Read </w:t>
      </w:r>
      <w:proofErr w:type="spellStart"/>
      <w:r w:rsidRPr="00DA188C">
        <w:rPr>
          <w:rFonts w:ascii="Courier New" w:hAnsi="Courier New" w:cs="Courier New"/>
          <w:sz w:val="21"/>
          <w:szCs w:val="21"/>
        </w:rPr>
        <w:t>Affymetrix</w:t>
      </w:r>
      <w:proofErr w:type="spellEnd"/>
      <w:r w:rsidRPr="00DA188C">
        <w:rPr>
          <w:rFonts w:ascii="Courier New" w:hAnsi="Courier New" w:cs="Courier New"/>
          <w:sz w:val="21"/>
          <w:szCs w:val="21"/>
        </w:rPr>
        <w:t xml:space="preserve"> </w:t>
      </w:r>
      <w:proofErr w:type="spellStart"/>
      <w:r w:rsidRPr="00DA188C">
        <w:rPr>
          <w:rFonts w:ascii="Courier New" w:hAnsi="Courier New" w:cs="Courier New"/>
          <w:sz w:val="21"/>
          <w:szCs w:val="21"/>
        </w:rPr>
        <w:t>GeneChip</w:t>
      </w:r>
      <w:proofErr w:type="spellEnd"/>
      <w:r w:rsidRPr="00DA188C">
        <w:rPr>
          <w:rFonts w:ascii="Courier New" w:hAnsi="Courier New" w:cs="Courier New"/>
          <w:sz w:val="21"/>
          <w:szCs w:val="21"/>
        </w:rPr>
        <w:t xml:space="preserve"> files (</w:t>
      </w:r>
      <w:proofErr w:type="spellStart"/>
      <w:r w:rsidRPr="00DA188C">
        <w:rPr>
          <w:rFonts w:ascii="Courier New" w:hAnsi="Courier New" w:cs="Courier New"/>
          <w:sz w:val="21"/>
          <w:szCs w:val="21"/>
        </w:rPr>
        <w:t>affyread</w:t>
      </w:r>
      <w:proofErr w:type="spellEnd"/>
      <w:r w:rsidRPr="00DA188C">
        <w:rPr>
          <w:rFonts w:ascii="Courier New" w:hAnsi="Courier New" w:cs="Courier New"/>
          <w:sz w:val="21"/>
          <w:szCs w:val="21"/>
        </w:rPr>
        <w:t>) and plot data (</w:t>
      </w:r>
      <w:proofErr w:type="spellStart"/>
      <w:r w:rsidRPr="00DA188C">
        <w:rPr>
          <w:rFonts w:ascii="Courier New" w:hAnsi="Courier New" w:cs="Courier New"/>
          <w:sz w:val="21"/>
          <w:szCs w:val="21"/>
        </w:rPr>
        <w:t>probesetplot</w:t>
      </w:r>
      <w:proofErr w:type="spellEnd"/>
      <w:r w:rsidRPr="00DA188C">
        <w:rPr>
          <w:rFonts w:ascii="Courier New" w:hAnsi="Courier New" w:cs="Courier New"/>
          <w:sz w:val="21"/>
          <w:szCs w:val="21"/>
        </w:rPr>
        <w:t xml:space="preserve">), </w:t>
      </w:r>
      <w:proofErr w:type="spellStart"/>
      <w:r w:rsidRPr="00DA188C">
        <w:rPr>
          <w:rFonts w:ascii="Courier New" w:hAnsi="Courier New" w:cs="Courier New"/>
          <w:sz w:val="21"/>
          <w:szCs w:val="21"/>
        </w:rPr>
        <w:t>ImaGene</w:t>
      </w:r>
      <w:proofErr w:type="spellEnd"/>
      <w:r w:rsidRPr="00DA188C">
        <w:rPr>
          <w:rFonts w:ascii="Courier New" w:hAnsi="Courier New" w:cs="Courier New"/>
          <w:sz w:val="21"/>
          <w:szCs w:val="21"/>
        </w:rPr>
        <w:t xml:space="preserve"> results files (</w:t>
      </w:r>
      <w:proofErr w:type="spellStart"/>
      <w:r w:rsidRPr="00DA188C">
        <w:rPr>
          <w:rFonts w:ascii="Courier New" w:hAnsi="Courier New" w:cs="Courier New"/>
          <w:sz w:val="21"/>
          <w:szCs w:val="21"/>
        </w:rPr>
        <w:t>imageneread</w:t>
      </w:r>
      <w:proofErr w:type="spellEnd"/>
      <w:r w:rsidRPr="00DA188C">
        <w:rPr>
          <w:rFonts w:ascii="Courier New" w:hAnsi="Courier New" w:cs="Courier New"/>
          <w:sz w:val="21"/>
          <w:szCs w:val="21"/>
        </w:rPr>
        <w:t>), SPOT files (</w:t>
      </w:r>
      <w:proofErr w:type="spellStart"/>
      <w:r w:rsidRPr="00DA188C">
        <w:rPr>
          <w:rFonts w:ascii="Courier New" w:hAnsi="Courier New" w:cs="Courier New"/>
          <w:sz w:val="21"/>
          <w:szCs w:val="21"/>
        </w:rPr>
        <w:t>sptread</w:t>
      </w:r>
      <w:proofErr w:type="spellEnd"/>
      <w:r w:rsidRPr="00DA188C">
        <w:rPr>
          <w:rFonts w:ascii="Courier New" w:hAnsi="Courier New" w:cs="Courier New"/>
          <w:sz w:val="21"/>
          <w:szCs w:val="21"/>
        </w:rPr>
        <w:t>) and Agilent microarray scanner files (</w:t>
      </w:r>
      <w:proofErr w:type="spellStart"/>
      <w:r w:rsidRPr="00DA188C">
        <w:rPr>
          <w:rFonts w:ascii="Courier New" w:hAnsi="Courier New" w:cs="Courier New"/>
          <w:sz w:val="21"/>
          <w:szCs w:val="21"/>
        </w:rPr>
        <w:t>agferead</w:t>
      </w:r>
      <w:proofErr w:type="spellEnd"/>
      <w:r w:rsidRPr="00DA188C">
        <w:rPr>
          <w:rFonts w:ascii="Courier New" w:hAnsi="Courier New" w:cs="Courier New"/>
          <w:sz w:val="21"/>
          <w:szCs w:val="21"/>
        </w:rPr>
        <w:t xml:space="preserve">). Read </w:t>
      </w:r>
      <w:proofErr w:type="spellStart"/>
      <w:r w:rsidRPr="00DA188C">
        <w:rPr>
          <w:rFonts w:ascii="Courier New" w:hAnsi="Courier New" w:cs="Courier New"/>
          <w:sz w:val="21"/>
          <w:szCs w:val="21"/>
        </w:rPr>
        <w:t>GenePix</w:t>
      </w:r>
      <w:proofErr w:type="spellEnd"/>
      <w:r w:rsidRPr="00DA188C">
        <w:rPr>
          <w:rFonts w:ascii="Courier New" w:hAnsi="Courier New" w:cs="Courier New"/>
          <w:sz w:val="21"/>
          <w:szCs w:val="21"/>
        </w:rPr>
        <w:t xml:space="preserve"> GPR files (</w:t>
      </w:r>
      <w:proofErr w:type="spellStart"/>
      <w:r w:rsidRPr="00DA188C">
        <w:rPr>
          <w:rFonts w:ascii="Courier New" w:hAnsi="Courier New" w:cs="Courier New"/>
          <w:sz w:val="21"/>
          <w:szCs w:val="21"/>
        </w:rPr>
        <w:t>gprread</w:t>
      </w:r>
      <w:proofErr w:type="spellEnd"/>
      <w:r w:rsidRPr="00DA188C">
        <w:rPr>
          <w:rFonts w:ascii="Courier New" w:hAnsi="Courier New" w:cs="Courier New"/>
          <w:sz w:val="21"/>
          <w:szCs w:val="21"/>
        </w:rPr>
        <w:t>) and GAL files (</w:t>
      </w:r>
      <w:proofErr w:type="spellStart"/>
      <w:r w:rsidRPr="00DA188C">
        <w:rPr>
          <w:rFonts w:ascii="Courier New" w:hAnsi="Courier New" w:cs="Courier New"/>
          <w:sz w:val="21"/>
          <w:szCs w:val="21"/>
        </w:rPr>
        <w:t>galread</w:t>
      </w:r>
      <w:proofErr w:type="spellEnd"/>
      <w:r w:rsidRPr="00DA188C">
        <w:rPr>
          <w:rFonts w:ascii="Courier New" w:hAnsi="Courier New" w:cs="Courier New"/>
          <w:sz w:val="21"/>
          <w:szCs w:val="21"/>
        </w:rPr>
        <w:t>). Get Gene Expression Omnibus (GEO) data from the Web (</w:t>
      </w:r>
      <w:proofErr w:type="spellStart"/>
      <w:r w:rsidRPr="00DA188C">
        <w:rPr>
          <w:rFonts w:ascii="Courier New" w:hAnsi="Courier New" w:cs="Courier New"/>
          <w:sz w:val="21"/>
          <w:szCs w:val="21"/>
        </w:rPr>
        <w:t>getgeodata</w:t>
      </w:r>
      <w:proofErr w:type="spellEnd"/>
      <w:r w:rsidRPr="00DA188C">
        <w:rPr>
          <w:rFonts w:ascii="Courier New" w:hAnsi="Courier New" w:cs="Courier New"/>
          <w:sz w:val="21"/>
          <w:szCs w:val="21"/>
        </w:rPr>
        <w:t>) and read GEO data from files (</w:t>
      </w:r>
      <w:proofErr w:type="spellStart"/>
      <w:r w:rsidRPr="00DA188C">
        <w:rPr>
          <w:rFonts w:ascii="Courier New" w:hAnsi="Courier New" w:cs="Courier New"/>
          <w:sz w:val="21"/>
          <w:szCs w:val="21"/>
        </w:rPr>
        <w:t>geosoftread</w:t>
      </w:r>
      <w:proofErr w:type="spellEnd"/>
      <w:r w:rsidRPr="00DA188C">
        <w:rPr>
          <w:rFonts w:ascii="Courier New" w:hAnsi="Courier New" w:cs="Courier New"/>
          <w:sz w:val="21"/>
          <w:szCs w:val="21"/>
        </w:rPr>
        <w:t>). A utility function (</w:t>
      </w:r>
      <w:proofErr w:type="spellStart"/>
      <w:r w:rsidRPr="00DA188C">
        <w:rPr>
          <w:rFonts w:ascii="Courier New" w:hAnsi="Courier New" w:cs="Courier New"/>
          <w:sz w:val="21"/>
          <w:szCs w:val="21"/>
        </w:rPr>
        <w:t>magetfield</w:t>
      </w:r>
      <w:proofErr w:type="spellEnd"/>
      <w:r w:rsidRPr="00DA188C">
        <w:rPr>
          <w:rFonts w:ascii="Courier New" w:hAnsi="Courier New" w:cs="Courier New"/>
          <w:sz w:val="21"/>
          <w:szCs w:val="21"/>
        </w:rPr>
        <w:t>) extracts data from one of the microarray reader functions (</w:t>
      </w:r>
      <w:proofErr w:type="spellStart"/>
      <w:r w:rsidRPr="00DA188C">
        <w:rPr>
          <w:rFonts w:ascii="Courier New" w:hAnsi="Courier New" w:cs="Courier New"/>
          <w:sz w:val="21"/>
          <w:szCs w:val="21"/>
        </w:rPr>
        <w:t>gprread</w:t>
      </w:r>
      <w:proofErr w:type="spellEnd"/>
      <w:r w:rsidRPr="00DA188C">
        <w:rPr>
          <w:rFonts w:ascii="Courier New" w:hAnsi="Courier New" w:cs="Courier New"/>
          <w:sz w:val="21"/>
          <w:szCs w:val="21"/>
        </w:rPr>
        <w:t xml:space="preserve">, </w:t>
      </w:r>
      <w:proofErr w:type="spellStart"/>
      <w:r w:rsidRPr="00DA188C">
        <w:rPr>
          <w:rFonts w:ascii="Courier New" w:hAnsi="Courier New" w:cs="Courier New"/>
          <w:sz w:val="21"/>
          <w:szCs w:val="21"/>
        </w:rPr>
        <w:t>agferead</w:t>
      </w:r>
      <w:proofErr w:type="spellEnd"/>
      <w:r w:rsidRPr="00DA188C">
        <w:rPr>
          <w:rFonts w:ascii="Courier New" w:hAnsi="Courier New" w:cs="Courier New"/>
          <w:sz w:val="21"/>
          <w:szCs w:val="21"/>
        </w:rPr>
        <w:t xml:space="preserve">, </w:t>
      </w:r>
      <w:proofErr w:type="spellStart"/>
      <w:r w:rsidRPr="00DA188C">
        <w:rPr>
          <w:rFonts w:ascii="Courier New" w:hAnsi="Courier New" w:cs="Courier New"/>
          <w:sz w:val="21"/>
          <w:szCs w:val="21"/>
        </w:rPr>
        <w:t>sptread</w:t>
      </w:r>
      <w:proofErr w:type="spellEnd"/>
      <w:r w:rsidRPr="00DA188C">
        <w:rPr>
          <w:rFonts w:ascii="Courier New" w:hAnsi="Courier New" w:cs="Courier New"/>
          <w:sz w:val="21"/>
          <w:szCs w:val="21"/>
        </w:rPr>
        <w:t xml:space="preserve">, </w:t>
      </w:r>
      <w:proofErr w:type="spellStart"/>
      <w:r w:rsidRPr="00DA188C">
        <w:rPr>
          <w:rFonts w:ascii="Courier New" w:hAnsi="Courier New" w:cs="Courier New"/>
          <w:sz w:val="21"/>
          <w:szCs w:val="21"/>
        </w:rPr>
        <w:t>imageneread</w:t>
      </w:r>
      <w:proofErr w:type="spellEnd"/>
      <w:r w:rsidRPr="00DA188C">
        <w:rPr>
          <w:rFonts w:ascii="Courier New" w:hAnsi="Courier New" w:cs="Courier New"/>
          <w:sz w:val="21"/>
          <w:szCs w:val="21"/>
        </w:rPr>
        <w:t xml:space="preserve">). </w:t>
      </w:r>
    </w:p>
    <w:p w:rsidR="00C703D2" w:rsidRPr="00DA188C" w:rsidRDefault="00C703D2" w:rsidP="00DA188C">
      <w:pPr>
        <w:jc w:val="both"/>
        <w:rPr>
          <w:rFonts w:ascii="Courier New" w:hAnsi="Courier New" w:cs="Courier New"/>
          <w:sz w:val="21"/>
          <w:szCs w:val="21"/>
        </w:rPr>
      </w:pPr>
      <w:r w:rsidRPr="00DA188C">
        <w:rPr>
          <w:rFonts w:ascii="Courier New" w:hAnsi="Courier New" w:cs="Courier New"/>
          <w:b/>
          <w:sz w:val="21"/>
          <w:szCs w:val="21"/>
        </w:rPr>
        <w:lastRenderedPageBreak/>
        <w:t xml:space="preserve">Microarray normalization and filtering — </w:t>
      </w:r>
      <w:proofErr w:type="gramStart"/>
      <w:r w:rsidRPr="00DA188C">
        <w:rPr>
          <w:rFonts w:ascii="Courier New" w:hAnsi="Courier New" w:cs="Courier New"/>
          <w:sz w:val="21"/>
          <w:szCs w:val="21"/>
        </w:rPr>
        <w:t>The</w:t>
      </w:r>
      <w:proofErr w:type="gramEnd"/>
      <w:r w:rsidRPr="00DA188C">
        <w:rPr>
          <w:rFonts w:ascii="Courier New" w:hAnsi="Courier New" w:cs="Courier New"/>
          <w:sz w:val="21"/>
          <w:szCs w:val="21"/>
        </w:rPr>
        <w:t xml:space="preserve"> toolbox provides a number of methods for normalizing microarray data, such as </w:t>
      </w:r>
      <w:proofErr w:type="spellStart"/>
      <w:r w:rsidRPr="00DA188C">
        <w:rPr>
          <w:rFonts w:ascii="Courier New" w:hAnsi="Courier New" w:cs="Courier New"/>
          <w:sz w:val="21"/>
          <w:szCs w:val="21"/>
        </w:rPr>
        <w:t>lowess</w:t>
      </w:r>
      <w:proofErr w:type="spellEnd"/>
      <w:r w:rsidRPr="00DA188C">
        <w:rPr>
          <w:rFonts w:ascii="Courier New" w:hAnsi="Courier New" w:cs="Courier New"/>
          <w:sz w:val="21"/>
          <w:szCs w:val="21"/>
        </w:rPr>
        <w:t xml:space="preserve"> normalization (</w:t>
      </w:r>
      <w:proofErr w:type="spellStart"/>
      <w:r w:rsidRPr="00DA188C">
        <w:rPr>
          <w:rFonts w:ascii="Courier New" w:hAnsi="Courier New" w:cs="Courier New"/>
          <w:sz w:val="21"/>
          <w:szCs w:val="21"/>
        </w:rPr>
        <w:t>malowess</w:t>
      </w:r>
      <w:proofErr w:type="spellEnd"/>
      <w:r w:rsidRPr="00DA188C">
        <w:rPr>
          <w:rFonts w:ascii="Courier New" w:hAnsi="Courier New" w:cs="Courier New"/>
          <w:sz w:val="21"/>
          <w:szCs w:val="21"/>
        </w:rPr>
        <w:t>) and mean normalization (</w:t>
      </w:r>
      <w:proofErr w:type="spellStart"/>
      <w:r w:rsidRPr="00DA188C">
        <w:rPr>
          <w:rFonts w:ascii="Courier New" w:hAnsi="Courier New" w:cs="Courier New"/>
          <w:sz w:val="21"/>
          <w:szCs w:val="21"/>
        </w:rPr>
        <w:t>manorm</w:t>
      </w:r>
      <w:proofErr w:type="spellEnd"/>
      <w:r w:rsidRPr="00DA188C">
        <w:rPr>
          <w:rFonts w:ascii="Courier New" w:hAnsi="Courier New" w:cs="Courier New"/>
          <w:sz w:val="21"/>
          <w:szCs w:val="21"/>
        </w:rPr>
        <w:t>), or across multiple arrays (</w:t>
      </w:r>
      <w:proofErr w:type="spellStart"/>
      <w:r w:rsidRPr="00DA188C">
        <w:rPr>
          <w:rFonts w:ascii="Courier New" w:hAnsi="Courier New" w:cs="Courier New"/>
          <w:sz w:val="21"/>
          <w:szCs w:val="21"/>
        </w:rPr>
        <w:t>quantilenorm</w:t>
      </w:r>
      <w:proofErr w:type="spellEnd"/>
      <w:r w:rsidRPr="00DA188C">
        <w:rPr>
          <w:rFonts w:ascii="Courier New" w:hAnsi="Courier New" w:cs="Courier New"/>
          <w:sz w:val="21"/>
          <w:szCs w:val="21"/>
        </w:rPr>
        <w:t>). You can use filtering functions to clean raw data before analysis (</w:t>
      </w:r>
      <w:proofErr w:type="spellStart"/>
      <w:r w:rsidRPr="00DA188C">
        <w:rPr>
          <w:rFonts w:ascii="Courier New" w:hAnsi="Courier New" w:cs="Courier New"/>
          <w:sz w:val="21"/>
          <w:szCs w:val="21"/>
        </w:rPr>
        <w:t>geneentropyfilter</w:t>
      </w:r>
      <w:proofErr w:type="spellEnd"/>
      <w:r w:rsidRPr="00DA188C">
        <w:rPr>
          <w:rFonts w:ascii="Courier New" w:hAnsi="Courier New" w:cs="Courier New"/>
          <w:sz w:val="21"/>
          <w:szCs w:val="21"/>
        </w:rPr>
        <w:t xml:space="preserve">, </w:t>
      </w:r>
      <w:proofErr w:type="spellStart"/>
      <w:r w:rsidRPr="00DA188C">
        <w:rPr>
          <w:rFonts w:ascii="Courier New" w:hAnsi="Courier New" w:cs="Courier New"/>
          <w:sz w:val="21"/>
          <w:szCs w:val="21"/>
        </w:rPr>
        <w:t>genelowvalfilter</w:t>
      </w:r>
      <w:proofErr w:type="spellEnd"/>
      <w:r w:rsidRPr="00DA188C">
        <w:rPr>
          <w:rFonts w:ascii="Courier New" w:hAnsi="Courier New" w:cs="Courier New"/>
          <w:sz w:val="21"/>
          <w:szCs w:val="21"/>
        </w:rPr>
        <w:t xml:space="preserve">, </w:t>
      </w:r>
      <w:proofErr w:type="spellStart"/>
      <w:r w:rsidRPr="00DA188C">
        <w:rPr>
          <w:rFonts w:ascii="Courier New" w:hAnsi="Courier New" w:cs="Courier New"/>
          <w:sz w:val="21"/>
          <w:szCs w:val="21"/>
        </w:rPr>
        <w:t>generangefilter</w:t>
      </w:r>
      <w:proofErr w:type="spellEnd"/>
      <w:r w:rsidRPr="00DA188C">
        <w:rPr>
          <w:rFonts w:ascii="Courier New" w:hAnsi="Courier New" w:cs="Courier New"/>
          <w:sz w:val="21"/>
          <w:szCs w:val="21"/>
        </w:rPr>
        <w:t xml:space="preserve">, </w:t>
      </w:r>
      <w:proofErr w:type="spellStart"/>
      <w:r w:rsidRPr="00DA188C">
        <w:rPr>
          <w:rFonts w:ascii="Courier New" w:hAnsi="Courier New" w:cs="Courier New"/>
          <w:sz w:val="21"/>
          <w:szCs w:val="21"/>
        </w:rPr>
        <w:t>genevarfilter</w:t>
      </w:r>
      <w:proofErr w:type="spellEnd"/>
      <w:r w:rsidRPr="00DA188C">
        <w:rPr>
          <w:rFonts w:ascii="Courier New" w:hAnsi="Courier New" w:cs="Courier New"/>
          <w:sz w:val="21"/>
          <w:szCs w:val="21"/>
        </w:rPr>
        <w:t>), and calculate the range and variance of values (</w:t>
      </w:r>
      <w:proofErr w:type="spellStart"/>
      <w:r w:rsidRPr="00DA188C">
        <w:rPr>
          <w:rFonts w:ascii="Courier New" w:hAnsi="Courier New" w:cs="Courier New"/>
          <w:sz w:val="21"/>
          <w:szCs w:val="21"/>
        </w:rPr>
        <w:t>exprprofrange</w:t>
      </w:r>
      <w:proofErr w:type="spellEnd"/>
      <w:r w:rsidRPr="00DA188C">
        <w:rPr>
          <w:rFonts w:ascii="Courier New" w:hAnsi="Courier New" w:cs="Courier New"/>
          <w:sz w:val="21"/>
          <w:szCs w:val="21"/>
        </w:rPr>
        <w:t xml:space="preserve">, </w:t>
      </w:r>
      <w:proofErr w:type="spellStart"/>
      <w:r w:rsidRPr="00DA188C">
        <w:rPr>
          <w:rFonts w:ascii="Courier New" w:hAnsi="Courier New" w:cs="Courier New"/>
          <w:sz w:val="21"/>
          <w:szCs w:val="21"/>
        </w:rPr>
        <w:t>exprprofvar</w:t>
      </w:r>
      <w:proofErr w:type="spellEnd"/>
      <w:r w:rsidRPr="00DA188C">
        <w:rPr>
          <w:rFonts w:ascii="Courier New" w:hAnsi="Courier New" w:cs="Courier New"/>
          <w:sz w:val="21"/>
          <w:szCs w:val="21"/>
        </w:rPr>
        <w:t xml:space="preserve">). </w:t>
      </w:r>
    </w:p>
    <w:p w:rsidR="00C703D2" w:rsidRPr="00DA188C" w:rsidRDefault="00C703D2" w:rsidP="00DA188C">
      <w:pPr>
        <w:jc w:val="both"/>
        <w:rPr>
          <w:rFonts w:ascii="Courier New" w:hAnsi="Courier New" w:cs="Courier New"/>
          <w:sz w:val="21"/>
          <w:szCs w:val="21"/>
        </w:rPr>
      </w:pPr>
      <w:r w:rsidRPr="00DA188C">
        <w:rPr>
          <w:rFonts w:ascii="Courier New" w:hAnsi="Courier New" w:cs="Courier New"/>
          <w:b/>
          <w:sz w:val="21"/>
          <w:szCs w:val="21"/>
        </w:rPr>
        <w:t xml:space="preserve">Microarray visualization — </w:t>
      </w:r>
      <w:proofErr w:type="gramStart"/>
      <w:r w:rsidRPr="00DA188C">
        <w:rPr>
          <w:rFonts w:ascii="Courier New" w:hAnsi="Courier New" w:cs="Courier New"/>
          <w:sz w:val="21"/>
          <w:szCs w:val="21"/>
        </w:rPr>
        <w:t>The</w:t>
      </w:r>
      <w:proofErr w:type="gramEnd"/>
      <w:r w:rsidRPr="00DA188C">
        <w:rPr>
          <w:rFonts w:ascii="Courier New" w:hAnsi="Courier New" w:cs="Courier New"/>
          <w:sz w:val="21"/>
          <w:szCs w:val="21"/>
        </w:rPr>
        <w:t xml:space="preserve"> toolbox contains routines for visualizing microarray data. These routines include spatial plots of microarray data (</w:t>
      </w:r>
      <w:proofErr w:type="spellStart"/>
      <w:r w:rsidRPr="00DA188C">
        <w:rPr>
          <w:rFonts w:ascii="Courier New" w:hAnsi="Courier New" w:cs="Courier New"/>
          <w:sz w:val="21"/>
          <w:szCs w:val="21"/>
        </w:rPr>
        <w:t>maimage</w:t>
      </w:r>
      <w:proofErr w:type="spellEnd"/>
      <w:r w:rsidRPr="00DA188C">
        <w:rPr>
          <w:rFonts w:ascii="Courier New" w:hAnsi="Courier New" w:cs="Courier New"/>
          <w:sz w:val="21"/>
          <w:szCs w:val="21"/>
        </w:rPr>
        <w:t xml:space="preserve">, </w:t>
      </w:r>
      <w:proofErr w:type="spellStart"/>
      <w:r w:rsidRPr="00DA188C">
        <w:rPr>
          <w:rFonts w:ascii="Courier New" w:hAnsi="Courier New" w:cs="Courier New"/>
          <w:sz w:val="21"/>
          <w:szCs w:val="21"/>
        </w:rPr>
        <w:t>redgreencmap</w:t>
      </w:r>
      <w:proofErr w:type="spellEnd"/>
      <w:r w:rsidRPr="00DA188C">
        <w:rPr>
          <w:rFonts w:ascii="Courier New" w:hAnsi="Courier New" w:cs="Courier New"/>
          <w:sz w:val="21"/>
          <w:szCs w:val="21"/>
        </w:rPr>
        <w:t>), box plots (</w:t>
      </w:r>
      <w:proofErr w:type="spellStart"/>
      <w:r w:rsidRPr="00DA188C">
        <w:rPr>
          <w:rFonts w:ascii="Courier New" w:hAnsi="Courier New" w:cs="Courier New"/>
          <w:sz w:val="21"/>
          <w:szCs w:val="21"/>
        </w:rPr>
        <w:t>maboxplot</w:t>
      </w:r>
      <w:proofErr w:type="spellEnd"/>
      <w:r w:rsidRPr="00DA188C">
        <w:rPr>
          <w:rFonts w:ascii="Courier New" w:hAnsi="Courier New" w:cs="Courier New"/>
          <w:sz w:val="21"/>
          <w:szCs w:val="21"/>
        </w:rPr>
        <w:t xml:space="preserve">), </w:t>
      </w:r>
      <w:proofErr w:type="spellStart"/>
      <w:r w:rsidRPr="00DA188C">
        <w:rPr>
          <w:rFonts w:ascii="Courier New" w:hAnsi="Courier New" w:cs="Courier New"/>
          <w:sz w:val="21"/>
          <w:szCs w:val="21"/>
        </w:rPr>
        <w:t>loglog</w:t>
      </w:r>
      <w:proofErr w:type="spellEnd"/>
      <w:r w:rsidRPr="00DA188C">
        <w:rPr>
          <w:rFonts w:ascii="Courier New" w:hAnsi="Courier New" w:cs="Courier New"/>
          <w:sz w:val="21"/>
          <w:szCs w:val="21"/>
        </w:rPr>
        <w:t xml:space="preserve"> plots (</w:t>
      </w:r>
      <w:proofErr w:type="spellStart"/>
      <w:r w:rsidRPr="00DA188C">
        <w:rPr>
          <w:rFonts w:ascii="Courier New" w:hAnsi="Courier New" w:cs="Courier New"/>
          <w:sz w:val="21"/>
          <w:szCs w:val="21"/>
        </w:rPr>
        <w:t>maloglog</w:t>
      </w:r>
      <w:proofErr w:type="spellEnd"/>
      <w:r w:rsidRPr="00DA188C">
        <w:rPr>
          <w:rFonts w:ascii="Courier New" w:hAnsi="Courier New" w:cs="Courier New"/>
          <w:sz w:val="21"/>
          <w:szCs w:val="21"/>
        </w:rPr>
        <w:t>), and intensity-ratio plots (</w:t>
      </w:r>
      <w:proofErr w:type="spellStart"/>
      <w:r w:rsidRPr="00DA188C">
        <w:rPr>
          <w:rFonts w:ascii="Courier New" w:hAnsi="Courier New" w:cs="Courier New"/>
          <w:sz w:val="21"/>
          <w:szCs w:val="21"/>
        </w:rPr>
        <w:t>mairplot</w:t>
      </w:r>
      <w:proofErr w:type="spellEnd"/>
      <w:r w:rsidRPr="00DA188C">
        <w:rPr>
          <w:rFonts w:ascii="Courier New" w:hAnsi="Courier New" w:cs="Courier New"/>
          <w:sz w:val="21"/>
          <w:szCs w:val="21"/>
        </w:rPr>
        <w:t>). You can also view clustered expression profiles (</w:t>
      </w:r>
      <w:proofErr w:type="spellStart"/>
      <w:r w:rsidRPr="00DA188C">
        <w:rPr>
          <w:rFonts w:ascii="Courier New" w:hAnsi="Courier New" w:cs="Courier New"/>
          <w:sz w:val="21"/>
          <w:szCs w:val="21"/>
        </w:rPr>
        <w:t>clustergram</w:t>
      </w:r>
      <w:proofErr w:type="spellEnd"/>
      <w:r w:rsidRPr="00DA188C">
        <w:rPr>
          <w:rFonts w:ascii="Courier New" w:hAnsi="Courier New" w:cs="Courier New"/>
          <w:sz w:val="21"/>
          <w:szCs w:val="21"/>
        </w:rPr>
        <w:t xml:space="preserve">, </w:t>
      </w:r>
      <w:proofErr w:type="spellStart"/>
      <w:r w:rsidRPr="00DA188C">
        <w:rPr>
          <w:rFonts w:ascii="Courier New" w:hAnsi="Courier New" w:cs="Courier New"/>
          <w:sz w:val="21"/>
          <w:szCs w:val="21"/>
        </w:rPr>
        <w:t>redgreencmap</w:t>
      </w:r>
      <w:proofErr w:type="spellEnd"/>
      <w:r w:rsidRPr="00DA188C">
        <w:rPr>
          <w:rFonts w:ascii="Courier New" w:hAnsi="Courier New" w:cs="Courier New"/>
          <w:sz w:val="21"/>
          <w:szCs w:val="21"/>
        </w:rPr>
        <w:t>). You can create 2-D scatter plots of principal components from the microarray data (</w:t>
      </w:r>
      <w:proofErr w:type="spellStart"/>
      <w:r w:rsidRPr="00DA188C">
        <w:rPr>
          <w:rFonts w:ascii="Courier New" w:hAnsi="Courier New" w:cs="Courier New"/>
          <w:sz w:val="21"/>
          <w:szCs w:val="21"/>
        </w:rPr>
        <w:t>mapcaplot</w:t>
      </w:r>
      <w:proofErr w:type="spellEnd"/>
      <w:r w:rsidRPr="00DA188C">
        <w:rPr>
          <w:rFonts w:ascii="Courier New" w:hAnsi="Courier New" w:cs="Courier New"/>
          <w:sz w:val="21"/>
          <w:szCs w:val="21"/>
        </w:rPr>
        <w:t>).</w:t>
      </w:r>
    </w:p>
    <w:p w:rsidR="00C703D2" w:rsidRPr="00DA188C" w:rsidRDefault="00C703D2" w:rsidP="00DA188C">
      <w:pPr>
        <w:jc w:val="both"/>
        <w:rPr>
          <w:rFonts w:ascii="Courier New" w:hAnsi="Courier New" w:cs="Courier New"/>
          <w:sz w:val="21"/>
          <w:szCs w:val="21"/>
        </w:rPr>
      </w:pPr>
      <w:r w:rsidRPr="00DA188C">
        <w:rPr>
          <w:rFonts w:ascii="Courier New" w:hAnsi="Courier New" w:cs="Courier New"/>
          <w:b/>
          <w:sz w:val="21"/>
          <w:szCs w:val="21"/>
        </w:rPr>
        <w:t>Microarray Data Storage</w:t>
      </w:r>
      <w:r w:rsidRPr="00DA188C">
        <w:rPr>
          <w:rFonts w:ascii="Courier New" w:hAnsi="Courier New" w:cs="Courier New"/>
          <w:sz w:val="21"/>
          <w:szCs w:val="21"/>
        </w:rPr>
        <w:t xml:space="preserve"> The toolbox includes functions, objects, and methods for creating, storing, and accessing microarray data.</w:t>
      </w:r>
    </w:p>
    <w:p w:rsidR="00C703D2" w:rsidRPr="00DA188C" w:rsidRDefault="00C703D2" w:rsidP="00DA188C">
      <w:pPr>
        <w:jc w:val="both"/>
        <w:rPr>
          <w:rFonts w:ascii="Courier New" w:hAnsi="Courier New" w:cs="Courier New"/>
          <w:sz w:val="21"/>
          <w:szCs w:val="21"/>
        </w:rPr>
      </w:pPr>
      <w:r w:rsidRPr="00DA188C">
        <w:rPr>
          <w:rFonts w:ascii="Courier New" w:hAnsi="Courier New" w:cs="Courier New"/>
          <w:sz w:val="21"/>
          <w:szCs w:val="21"/>
        </w:rPr>
        <w:t xml:space="preserve"> The object constructor function, </w:t>
      </w:r>
      <w:proofErr w:type="spellStart"/>
      <w:r w:rsidRPr="00DA188C">
        <w:rPr>
          <w:rFonts w:ascii="Courier New" w:hAnsi="Courier New" w:cs="Courier New"/>
          <w:sz w:val="21"/>
          <w:szCs w:val="21"/>
        </w:rPr>
        <w:t>DataMatrix</w:t>
      </w:r>
      <w:proofErr w:type="spellEnd"/>
      <w:r w:rsidRPr="00DA188C">
        <w:rPr>
          <w:rFonts w:ascii="Courier New" w:hAnsi="Courier New" w:cs="Courier New"/>
          <w:sz w:val="21"/>
          <w:szCs w:val="21"/>
        </w:rPr>
        <w:t xml:space="preserve">, lets you create a </w:t>
      </w:r>
      <w:proofErr w:type="spellStart"/>
      <w:r w:rsidRPr="00DA188C">
        <w:rPr>
          <w:rFonts w:ascii="Courier New" w:hAnsi="Courier New" w:cs="Courier New"/>
          <w:sz w:val="21"/>
          <w:szCs w:val="21"/>
        </w:rPr>
        <w:t>DataMatrix</w:t>
      </w:r>
      <w:proofErr w:type="spellEnd"/>
      <w:r w:rsidRPr="00DA188C">
        <w:rPr>
          <w:rFonts w:ascii="Courier New" w:hAnsi="Courier New" w:cs="Courier New"/>
          <w:sz w:val="21"/>
          <w:szCs w:val="21"/>
        </w:rPr>
        <w:t xml:space="preserve"> object to encapsulate data and metadata from a microarray experiment. A </w:t>
      </w:r>
      <w:proofErr w:type="spellStart"/>
      <w:r w:rsidRPr="00DA188C">
        <w:rPr>
          <w:rFonts w:ascii="Courier New" w:hAnsi="Courier New" w:cs="Courier New"/>
          <w:sz w:val="21"/>
          <w:szCs w:val="21"/>
        </w:rPr>
        <w:t>DataMatrix</w:t>
      </w:r>
      <w:proofErr w:type="spellEnd"/>
      <w:r w:rsidRPr="00DA188C">
        <w:rPr>
          <w:rFonts w:ascii="Courier New" w:hAnsi="Courier New" w:cs="Courier New"/>
          <w:sz w:val="21"/>
          <w:szCs w:val="21"/>
        </w:rPr>
        <w:t xml:space="preserve"> object stores experimental data in a matrix, with rows typically corresponding to gene names or probe identifiers, and columns typically corresponding to sample identifiers. A </w:t>
      </w:r>
      <w:proofErr w:type="spellStart"/>
      <w:r w:rsidRPr="00DA188C">
        <w:rPr>
          <w:rFonts w:ascii="Courier New" w:hAnsi="Courier New" w:cs="Courier New"/>
          <w:sz w:val="21"/>
          <w:szCs w:val="21"/>
        </w:rPr>
        <w:t>DataMatrix</w:t>
      </w:r>
      <w:proofErr w:type="spellEnd"/>
      <w:r w:rsidRPr="00DA188C">
        <w:rPr>
          <w:rFonts w:ascii="Courier New" w:hAnsi="Courier New" w:cs="Courier New"/>
          <w:sz w:val="21"/>
          <w:szCs w:val="21"/>
        </w:rPr>
        <w:t xml:space="preserve"> object also stores metadata, including the gene names or probe identifiers (as the row names) and sample identifiers (as the column names). </w:t>
      </w:r>
    </w:p>
    <w:p w:rsidR="00C703D2" w:rsidRPr="00DA188C" w:rsidRDefault="00C703D2" w:rsidP="00DA188C">
      <w:pPr>
        <w:jc w:val="both"/>
        <w:rPr>
          <w:rFonts w:ascii="Courier New" w:hAnsi="Courier New" w:cs="Courier New"/>
          <w:sz w:val="21"/>
          <w:szCs w:val="21"/>
        </w:rPr>
      </w:pPr>
      <w:r w:rsidRPr="00DA188C">
        <w:rPr>
          <w:rFonts w:ascii="Courier New" w:hAnsi="Courier New" w:cs="Courier New"/>
          <w:sz w:val="21"/>
          <w:szCs w:val="21"/>
        </w:rPr>
        <w:t xml:space="preserve">You can reference microarray expression values in a </w:t>
      </w:r>
      <w:proofErr w:type="spellStart"/>
      <w:r w:rsidRPr="00DA188C">
        <w:rPr>
          <w:rFonts w:ascii="Courier New" w:hAnsi="Courier New" w:cs="Courier New"/>
          <w:sz w:val="21"/>
          <w:szCs w:val="21"/>
        </w:rPr>
        <w:t>DataMatrix</w:t>
      </w:r>
      <w:proofErr w:type="spellEnd"/>
      <w:r w:rsidRPr="00DA188C">
        <w:rPr>
          <w:rFonts w:ascii="Courier New" w:hAnsi="Courier New" w:cs="Courier New"/>
          <w:sz w:val="21"/>
          <w:szCs w:val="21"/>
        </w:rPr>
        <w:t xml:space="preserve"> object the same way you reference data in a MATLAB </w:t>
      </w:r>
      <w:proofErr w:type="gramStart"/>
      <w:r w:rsidRPr="00DA188C">
        <w:rPr>
          <w:rFonts w:ascii="Courier New" w:hAnsi="Courier New" w:cs="Courier New"/>
          <w:sz w:val="21"/>
          <w:szCs w:val="21"/>
        </w:rPr>
        <w:t>array,</w:t>
      </w:r>
      <w:bookmarkStart w:id="0" w:name="_GoBack"/>
      <w:bookmarkEnd w:id="0"/>
      <w:r w:rsidRPr="00DA188C">
        <w:rPr>
          <w:rFonts w:ascii="Courier New" w:hAnsi="Courier New" w:cs="Courier New"/>
          <w:sz w:val="21"/>
          <w:szCs w:val="21"/>
        </w:rPr>
        <w:t xml:space="preserve"> that</w:t>
      </w:r>
      <w:proofErr w:type="gramEnd"/>
      <w:r w:rsidRPr="00DA188C">
        <w:rPr>
          <w:rFonts w:ascii="Courier New" w:hAnsi="Courier New" w:cs="Courier New"/>
          <w:sz w:val="21"/>
          <w:szCs w:val="21"/>
        </w:rPr>
        <w:t xml:space="preserve"> is, by using linear or logical indexing. Alternately, you can reference this experimental data by gene (probe) identifiers and sample identifiers. Indexing by these identifiers lets you quickly and conveniently access subsets of the data without having to maintain additional index arrays.</w:t>
      </w:r>
    </w:p>
    <w:p w:rsidR="00C703D2" w:rsidRPr="00DA188C" w:rsidRDefault="00C703D2" w:rsidP="00DA188C">
      <w:pPr>
        <w:jc w:val="both"/>
        <w:rPr>
          <w:rFonts w:ascii="Courier New" w:hAnsi="Courier New" w:cs="Courier New"/>
          <w:sz w:val="21"/>
          <w:szCs w:val="21"/>
        </w:rPr>
      </w:pPr>
      <w:r w:rsidRPr="00DA188C">
        <w:rPr>
          <w:rFonts w:ascii="Courier New" w:hAnsi="Courier New" w:cs="Courier New"/>
          <w:sz w:val="21"/>
          <w:szCs w:val="21"/>
        </w:rPr>
        <w:t xml:space="preserve"> Many MATLAB operators and arithmetic functions are available to </w:t>
      </w:r>
      <w:proofErr w:type="spellStart"/>
      <w:r w:rsidRPr="00DA188C">
        <w:rPr>
          <w:rFonts w:ascii="Courier New" w:hAnsi="Courier New" w:cs="Courier New"/>
          <w:sz w:val="21"/>
          <w:szCs w:val="21"/>
        </w:rPr>
        <w:t>DataMatrix</w:t>
      </w:r>
      <w:proofErr w:type="spellEnd"/>
      <w:r w:rsidRPr="00DA188C">
        <w:rPr>
          <w:rFonts w:ascii="Courier New" w:hAnsi="Courier New" w:cs="Courier New"/>
          <w:sz w:val="21"/>
          <w:szCs w:val="21"/>
        </w:rPr>
        <w:t xml:space="preserve"> objects by means of methods. These methods let you modify, combine, compare, analyze, plot, and access information from </w:t>
      </w:r>
      <w:proofErr w:type="spellStart"/>
      <w:r w:rsidRPr="00DA188C">
        <w:rPr>
          <w:rFonts w:ascii="Courier New" w:hAnsi="Courier New" w:cs="Courier New"/>
          <w:sz w:val="21"/>
          <w:szCs w:val="21"/>
        </w:rPr>
        <w:t>DataMatrix</w:t>
      </w:r>
      <w:proofErr w:type="spellEnd"/>
      <w:r w:rsidRPr="00DA188C">
        <w:rPr>
          <w:rFonts w:ascii="Courier New" w:hAnsi="Courier New" w:cs="Courier New"/>
          <w:sz w:val="21"/>
          <w:szCs w:val="21"/>
        </w:rPr>
        <w:t xml:space="preserve"> objects. Additionally, you can easily extend the functionality by using general element-wise functions, </w:t>
      </w:r>
      <w:proofErr w:type="spellStart"/>
      <w:r w:rsidRPr="00DA188C">
        <w:rPr>
          <w:rFonts w:ascii="Courier New" w:hAnsi="Courier New" w:cs="Courier New"/>
          <w:sz w:val="21"/>
          <w:szCs w:val="21"/>
        </w:rPr>
        <w:t>dmarrayfun</w:t>
      </w:r>
      <w:proofErr w:type="spellEnd"/>
      <w:r w:rsidRPr="00DA188C">
        <w:rPr>
          <w:rFonts w:ascii="Courier New" w:hAnsi="Courier New" w:cs="Courier New"/>
          <w:sz w:val="21"/>
          <w:szCs w:val="21"/>
        </w:rPr>
        <w:t xml:space="preserve"> and </w:t>
      </w:r>
      <w:proofErr w:type="spellStart"/>
      <w:r w:rsidRPr="00DA188C">
        <w:rPr>
          <w:rFonts w:ascii="Courier New" w:hAnsi="Courier New" w:cs="Courier New"/>
          <w:sz w:val="21"/>
          <w:szCs w:val="21"/>
        </w:rPr>
        <w:t>dmbsxfun</w:t>
      </w:r>
      <w:proofErr w:type="spellEnd"/>
      <w:r w:rsidRPr="00DA188C">
        <w:rPr>
          <w:rFonts w:ascii="Courier New" w:hAnsi="Courier New" w:cs="Courier New"/>
          <w:sz w:val="21"/>
          <w:szCs w:val="21"/>
        </w:rPr>
        <w:t xml:space="preserve">, and by manually accessing the properties of a </w:t>
      </w:r>
      <w:proofErr w:type="spellStart"/>
      <w:r w:rsidRPr="00DA188C">
        <w:rPr>
          <w:rFonts w:ascii="Courier New" w:hAnsi="Courier New" w:cs="Courier New"/>
          <w:sz w:val="21"/>
          <w:szCs w:val="21"/>
        </w:rPr>
        <w:t>DataMatrix</w:t>
      </w:r>
      <w:proofErr w:type="spellEnd"/>
      <w:r w:rsidRPr="00DA188C">
        <w:rPr>
          <w:rFonts w:ascii="Courier New" w:hAnsi="Courier New" w:cs="Courier New"/>
          <w:sz w:val="21"/>
          <w:szCs w:val="21"/>
        </w:rPr>
        <w:t xml:space="preserve"> object.</w:t>
      </w:r>
    </w:p>
    <w:p w:rsidR="00C703D2" w:rsidRPr="00DA188C" w:rsidRDefault="00C703D2" w:rsidP="00DA188C">
      <w:pPr>
        <w:jc w:val="both"/>
        <w:rPr>
          <w:rFonts w:ascii="Courier New" w:hAnsi="Courier New" w:cs="Courier New"/>
          <w:sz w:val="21"/>
          <w:szCs w:val="21"/>
        </w:rPr>
      </w:pPr>
    </w:p>
    <w:sectPr w:rsidR="00C703D2" w:rsidRPr="00DA188C" w:rsidSect="00E03A8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85C43"/>
    <w:rsid w:val="003B7D0F"/>
    <w:rsid w:val="004466E2"/>
    <w:rsid w:val="00680494"/>
    <w:rsid w:val="00985C43"/>
    <w:rsid w:val="009E6B1C"/>
    <w:rsid w:val="00C703D2"/>
    <w:rsid w:val="00DA188C"/>
    <w:rsid w:val="00E03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4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03A8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03A89"/>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677</Words>
  <Characters>3865</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ghani</dc:creator>
  <cp:lastModifiedBy>Sana Amanat</cp:lastModifiedBy>
  <cp:revision>4</cp:revision>
  <dcterms:created xsi:type="dcterms:W3CDTF">2015-08-01T07:44:00Z</dcterms:created>
  <dcterms:modified xsi:type="dcterms:W3CDTF">2015-11-07T10:57:00Z</dcterms:modified>
</cp:coreProperties>
</file>