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3B4CCA"/>
          <w:sz w:val="44"/>
          <w:szCs w:val="44"/>
        </w:rPr>
        <w:t xml:space="preserve">Build a Tiny JVM in C++</w:t>
      </w:r>
    </w:p>
    <w:p>
      <w:pPr>
        <w:spacing w:after="60"/>
      </w:pPr>
      <w:r>
        <w:rPr>
          <w:color w:val="666B85"/>
          <w:sz w:val="24"/>
          <w:szCs w:val="24"/>
        </w:rPr>
        <w:t xml:space="preserve">An object-oriented Mini JVM — hands-on workshop</w:t>
      </w:r>
    </w:p>
    <w:p>
      <w:pPr>
        <w:pBdr>
          <w:bottom w:val="single" w:color="3B4CCA" w:sz="6" w:space="1"/>
        </w:pBdr>
        <w:spacing w:after="120"/>
      </w:pPr>
    </w:p>
    <w:p>
      <w:pPr>
        <w:spacing w:after="120"/>
      </w:pPr>
      <w:r>
        <w:rPr>
          <w:sz w:val="22"/>
          <w:szCs w:val="22"/>
        </w:rPr>
        <w:t xml:space="preserve">In this lab you build a small model of the Java Virtual Machine out of C++ classes. Each class mirrors one part of the real JVM runtime — the Heap, the Method Area, the operand Stack, the PC Register, the Class Loader, and the Execution Engine. Then you run “bytecode” on it that actually creates objects on the heap, so the architecture comes alive instead of staying a diagram on a slide.</w:t>
      </w:r>
    </w:p>
    <w:p>
      <w:pPr>
        <w:pStyle w:val="Heading1"/>
      </w:pPr>
      <w:r>
        <w:t xml:space="preserve">Learning Objectives</w:t>
      </w:r>
    </w:p>
    <w:p>
      <w:pPr>
        <w:spacing w:after="120"/>
      </w:pPr>
      <w:r>
        <w:rPr>
          <w:sz w:val="22"/>
          <w:szCs w:val="22"/>
        </w:rPr>
        <w:t xml:space="preserve">By the end of this workshop, students will be able to:</w:t>
      </w:r>
    </w:p>
    <w:p>
      <w:pPr>
        <w:pStyle w:val="ListParagraph"/>
        <w:numPr>
          <w:ilvl w:val="0"/>
          <w:numId w:val="2"/>
        </w:numPr>
        <w:spacing w:after="60"/>
      </w:pPr>
      <w:r>
        <w:rPr>
          <w:sz w:val="22"/>
          <w:szCs w:val="22"/>
        </w:rPr>
        <w:t xml:space="preserve">Name the JVM runtime data areas and say what each one stores.</w:t>
      </w:r>
    </w:p>
    <w:p>
      <w:pPr>
        <w:pStyle w:val="ListParagraph"/>
        <w:numPr>
          <w:ilvl w:val="0"/>
          <w:numId w:val="2"/>
        </w:numPr>
        <w:spacing w:after="60"/>
      </w:pPr>
      <w:r>
        <w:rPr>
          <w:sz w:val="22"/>
          <w:szCs w:val="22"/>
        </w:rPr>
        <w:t xml:space="preserve">Model each area as a C++ class with clear responsibilities.</w:t>
      </w:r>
    </w:p>
    <w:p>
      <w:pPr>
        <w:pStyle w:val="ListParagraph"/>
        <w:numPr>
          <w:ilvl w:val="0"/>
          <w:numId w:val="2"/>
        </w:numPr>
        <w:spacing w:after="60"/>
      </w:pPr>
      <w:r>
        <w:rPr>
          <w:sz w:val="22"/>
          <w:szCs w:val="22"/>
        </w:rPr>
        <w:t xml:space="preserve">Implement the fetch–decode–execute loop of an interpreter.</w:t>
      </w:r>
    </w:p>
    <w:p>
      <w:pPr>
        <w:pStyle w:val="ListParagraph"/>
        <w:numPr>
          <w:ilvl w:val="0"/>
          <w:numId w:val="2"/>
        </w:numPr>
        <w:spacing w:after="60"/>
      </w:pPr>
      <w:r>
        <w:rPr>
          <w:sz w:val="22"/>
          <w:szCs w:val="22"/>
        </w:rPr>
        <w:t xml:space="preserve">Trace how a </w:t>
      </w:r>
      <w:r>
        <w:rPr>
          <w:rFonts w:ascii="Courier New" w:cs="Courier New" w:eastAsia="Courier New" w:hAnsi="Courier New"/>
          <w:sz w:val="20"/>
          <w:szCs w:val="20"/>
        </w:rPr>
        <w:t xml:space="preserve">new</w:t>
      </w:r>
      <w:r>
        <w:rPr>
          <w:sz w:val="22"/>
          <w:szCs w:val="22"/>
        </w:rPr>
        <w:t xml:space="preserve"> instruction cooperates with the Method Area and the Heap to build an object.</w:t>
      </w:r>
    </w:p>
    <w:p>
      <w:pPr>
        <w:pStyle w:val="Heading1"/>
      </w:pPr>
      <w:r>
        <w:t xml:space="preserve">The Architecture You Are Building</w:t>
      </w:r>
    </w:p>
    <w:p>
      <w:pPr>
        <w:spacing w:after="120"/>
      </w:pPr>
      <w:r>
        <w:rPr>
          <w:sz w:val="22"/>
          <w:szCs w:val="22"/>
        </w:rPr>
        <w:t xml:space="preserve">Your </w:t>
      </w:r>
      <w:r>
        <w:rPr>
          <w:rFonts w:ascii="Courier New" w:cs="Courier New" w:eastAsia="Courier New" w:hAnsi="Courier New"/>
          <w:sz w:val="20"/>
          <w:szCs w:val="20"/>
        </w:rPr>
        <w:t xml:space="preserve">JVM</w:t>
      </w:r>
      <w:r>
        <w:rPr>
          <w:sz w:val="22"/>
          <w:szCs w:val="22"/>
        </w:rPr>
        <w:t xml:space="preserve"> object owns the whole runtime area. Inside it, one C++ class stands in for each region of the JVM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D5D9EC" w:sz="1"/>
              <w:left w:val="single" w:color="D5D9EC" w:sz="1"/>
              <w:bottom w:val="single" w:color="D5D9EC" w:sz="1"/>
              <w:right w:val="single" w:color="D5D9EC" w:sz="1"/>
            </w:tcBorders>
            <w:shd w:fill="3B4CCA" w:val="clear"/>
            <w:tcMar>
              <w:top w:type="dxa" w:w="70"/>
              <w:left w:type="dxa" w:w="110"/>
              <w:bottom w:type="dxa" w:w="70"/>
              <w:right w:type="dxa" w:w="110"/>
            </w:tcMar>
          </w:tcPr>
          <w:p>
            <w:pPr>
              <w:jc w:val="left"/>
            </w:pPr>
            <w:r>
              <w:rPr>
                <w:rFonts w:ascii="Arial" w:cs="Arial" w:eastAsia="Arial" w:hAnsi="Arial"/>
                <w:b/>
                <w:bCs/>
                <w:color w:val="FFFFFF"/>
                <w:sz w:val="20"/>
                <w:szCs w:val="20"/>
              </w:rPr>
              <w:t xml:space="preserve">C++ class</w:t>
            </w:r>
          </w:p>
        </w:tc>
        <w:tc>
          <w:tcPr>
            <w:tcW w:type="dxa" w:w="3200"/>
            <w:tcBorders>
              <w:top w:val="single" w:color="D5D9EC" w:sz="1"/>
              <w:left w:val="single" w:color="D5D9EC" w:sz="1"/>
              <w:bottom w:val="single" w:color="D5D9EC" w:sz="1"/>
              <w:right w:val="single" w:color="D5D9EC" w:sz="1"/>
            </w:tcBorders>
            <w:shd w:fill="3B4CCA" w:val="clear"/>
            <w:tcMar>
              <w:top w:type="dxa" w:w="70"/>
              <w:left w:type="dxa" w:w="110"/>
              <w:bottom w:type="dxa" w:w="70"/>
              <w:right w:type="dxa" w:w="110"/>
            </w:tcMar>
          </w:tcPr>
          <w:p>
            <w:pPr>
              <w:jc w:val="left"/>
            </w:pPr>
            <w:r>
              <w:rPr>
                <w:rFonts w:ascii="Arial" w:cs="Arial" w:eastAsia="Arial" w:hAnsi="Arial"/>
                <w:b/>
                <w:bCs/>
                <w:color w:val="FFFFFF"/>
                <w:sz w:val="20"/>
                <w:szCs w:val="20"/>
              </w:rPr>
              <w:t xml:space="preserve">JVM part (from the diagram)</w:t>
            </w:r>
          </w:p>
        </w:tc>
        <w:tc>
          <w:tcPr>
            <w:tcW w:type="dxa" w:w="3660"/>
            <w:tcBorders>
              <w:top w:val="single" w:color="D5D9EC" w:sz="1"/>
              <w:left w:val="single" w:color="D5D9EC" w:sz="1"/>
              <w:bottom w:val="single" w:color="D5D9EC" w:sz="1"/>
              <w:right w:val="single" w:color="D5D9EC" w:sz="1"/>
            </w:tcBorders>
            <w:shd w:fill="3B4CCA" w:val="clear"/>
            <w:tcMar>
              <w:top w:type="dxa" w:w="70"/>
              <w:left w:type="dxa" w:w="110"/>
              <w:bottom w:type="dxa" w:w="70"/>
              <w:right w:type="dxa" w:w="110"/>
            </w:tcMar>
          </w:tcPr>
          <w:p>
            <w:pPr>
              <w:jc w:val="left"/>
            </w:pPr>
            <w:r>
              <w:rPr>
                <w:rFonts w:ascii="Arial" w:cs="Arial" w:eastAsia="Arial" w:hAnsi="Arial"/>
                <w:b/>
                <w:bCs/>
                <w:color w:val="FFFFFF"/>
                <w:sz w:val="20"/>
                <w:szCs w:val="20"/>
              </w:rPr>
              <w:t xml:space="preserve">What it does</w:t>
            </w:r>
          </w:p>
        </w:tc>
      </w:tr>
      <w:tr>
        <w:trPr>
          <w:tblHeader w:val="false"/>
        </w:trPr>
        <w:tc>
          <w:tcPr>
            <w:tcW w:type="dxa" w:w="25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OperandStack</w:t>
            </w:r>
          </w:p>
        </w:tc>
        <w:tc>
          <w:tcPr>
            <w:tcW w:type="dxa" w:w="32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Stack Area (per-thread frame)</w:t>
            </w:r>
          </w:p>
        </w:tc>
        <w:tc>
          <w:tcPr>
            <w:tcW w:type="dxa" w:w="36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Holds the working values of a running method.</w:t>
            </w:r>
          </w:p>
        </w:tc>
      </w:tr>
      <w:tr>
        <w:trPr>
          <w:tblHeader w:val="false"/>
        </w:trPr>
        <w:tc>
          <w:tcPr>
            <w:tcW w:type="dxa" w:w="25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PCRegister</w:t>
            </w:r>
          </w:p>
        </w:tc>
        <w:tc>
          <w:tcPr>
            <w:tcW w:type="dxa" w:w="32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PC Register</w:t>
            </w:r>
          </w:p>
        </w:tc>
        <w:tc>
          <w:tcPr>
            <w:tcW w:type="dxa" w:w="36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Tracks the address of the current instruction.</w:t>
            </w:r>
          </w:p>
        </w:tc>
      </w:tr>
      <w:tr>
        <w:trPr>
          <w:tblHeader w:val="false"/>
        </w:trPr>
        <w:tc>
          <w:tcPr>
            <w:tcW w:type="dxa" w:w="25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Heap</w:t>
            </w:r>
          </w:p>
        </w:tc>
        <w:tc>
          <w:tcPr>
            <w:tcW w:type="dxa" w:w="32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Heap Area</w:t>
            </w:r>
          </w:p>
        </w:tc>
        <w:tc>
          <w:tcPr>
            <w:tcW w:type="dxa" w:w="36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Stores objects (instances) — “data about objects.”</w:t>
            </w:r>
          </w:p>
        </w:tc>
      </w:tr>
      <w:tr>
        <w:trPr>
          <w:tblHeader w:val="false"/>
        </w:trPr>
        <w:tc>
          <w:tcPr>
            <w:tcW w:type="dxa" w:w="25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MethodArea</w:t>
            </w:r>
          </w:p>
        </w:tc>
        <w:tc>
          <w:tcPr>
            <w:tcW w:type="dxa" w:w="32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Method Area</w:t>
            </w:r>
          </w:p>
        </w:tc>
        <w:tc>
          <w:tcPr>
            <w:tcW w:type="dxa" w:w="36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Stores loaded class metadata — “info about class.”</w:t>
            </w:r>
          </w:p>
        </w:tc>
      </w:tr>
      <w:tr>
        <w:trPr>
          <w:tblHeader w:val="false"/>
        </w:trPr>
        <w:tc>
          <w:tcPr>
            <w:tcW w:type="dxa" w:w="25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ClassLoader</w:t>
            </w:r>
          </w:p>
        </w:tc>
        <w:tc>
          <w:tcPr>
            <w:tcW w:type="dxa" w:w="32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Class Loaders</w:t>
            </w:r>
          </w:p>
        </w:tc>
        <w:tc>
          <w:tcPr>
            <w:tcW w:type="dxa" w:w="36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Loads classes into the Method Area.</w:t>
            </w:r>
          </w:p>
        </w:tc>
      </w:tr>
      <w:tr>
        <w:trPr>
          <w:tblHeader w:val="false"/>
        </w:trPr>
        <w:tc>
          <w:tcPr>
            <w:tcW w:type="dxa" w:w="25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ExecutionEngine</w:t>
            </w:r>
          </w:p>
        </w:tc>
        <w:tc>
          <w:tcPr>
            <w:tcW w:type="dxa" w:w="32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Execution Engine</w:t>
            </w:r>
          </w:p>
        </w:tc>
        <w:tc>
          <w:tcPr>
            <w:tcW w:type="dxa" w:w="36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The interpreter: fetch–decode–execute.</w:t>
            </w:r>
          </w:p>
        </w:tc>
      </w:tr>
      <w:tr>
        <w:trPr>
          <w:tblHeader w:val="false"/>
        </w:trPr>
        <w:tc>
          <w:tcPr>
            <w:tcW w:type="dxa" w:w="25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JVM</w:t>
            </w:r>
          </w:p>
        </w:tc>
        <w:tc>
          <w:tcPr>
            <w:tcW w:type="dxa" w:w="32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Runtime Area</w:t>
            </w:r>
          </w:p>
        </w:tc>
        <w:tc>
          <w:tcPr>
            <w:tcW w:type="dxa" w:w="36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Owns and wires all of the above together.</w:t>
            </w:r>
          </w:p>
        </w:tc>
      </w:tr>
    </w:tbl>
    <w:p>
      <w:pPr>
        <w:pBdr>
          <w:left w:val="single" w:color="3B4CCA" w:sz="18" w:space="8"/>
        </w:pBdr>
        <w:shd w:fill="EEF0FF" w:val="clear"/>
        <w:spacing w:after="120" w:before="60"/>
        <w:ind w:left="120"/>
      </w:pPr>
      <w:r>
        <w:rPr>
          <w:b/>
          <w:bCs/>
          <w:color w:val="2E3A9E"/>
          <w:sz w:val="21"/>
          <w:szCs w:val="21"/>
        </w:rPr>
        <w:t xml:space="preserve">Not implemented (on purpose):  </w:t>
      </w:r>
      <w:r>
        <w:rPr>
          <w:sz w:val="21"/>
          <w:szCs w:val="21"/>
        </w:rPr>
        <w:t xml:space="preserve">The Native Method Area and Java Native Interface handle native (C/assembly) code and most programs never touch them, so we leave them out — but the design has room to add them, exactly as the diagram shows.</w:t>
      </w:r>
    </w:p>
    <w:p>
      <w:pPr>
        <w:pStyle w:val="Heading1"/>
      </w:pPr>
      <w:r>
        <w:t xml:space="preserve">The Instruction Set (our “bytecode”)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000"/>
        <w:gridCol w:w="1500"/>
        <w:gridCol w:w="5310"/>
      </w:tblGrid>
      <w:tr>
        <w:trPr>
          <w:tblHeader/>
        </w:trPr>
        <w:tc>
          <w:tcPr>
            <w:tcW w:type="dxa" w:w="1550"/>
            <w:tcBorders>
              <w:top w:val="single" w:color="D5D9EC" w:sz="1"/>
              <w:left w:val="single" w:color="D5D9EC" w:sz="1"/>
              <w:bottom w:val="single" w:color="D5D9EC" w:sz="1"/>
              <w:right w:val="single" w:color="D5D9EC" w:sz="1"/>
            </w:tcBorders>
            <w:shd w:fill="3B4CCA" w:val="clear"/>
            <w:tcMar>
              <w:top w:type="dxa" w:w="70"/>
              <w:left w:type="dxa" w:w="110"/>
              <w:bottom w:type="dxa" w:w="70"/>
              <w:right w:type="dxa" w:w="110"/>
            </w:tcMar>
          </w:tcPr>
          <w:p>
            <w:pPr>
              <w:jc w:val="left"/>
            </w:pPr>
            <w:r>
              <w:rPr>
                <w:rFonts w:ascii="Arial" w:cs="Arial" w:eastAsia="Arial" w:hAnsi="Arial"/>
                <w:b/>
                <w:bCs/>
                <w:color w:val="FFFFFF"/>
                <w:sz w:val="20"/>
                <w:szCs w:val="20"/>
              </w:rPr>
              <w:t xml:space="preserve">Opcode</w:t>
            </w:r>
          </w:p>
        </w:tc>
        <w:tc>
          <w:tcPr>
            <w:tcW w:type="dxa" w:w="1000"/>
            <w:tcBorders>
              <w:top w:val="single" w:color="D5D9EC" w:sz="1"/>
              <w:left w:val="single" w:color="D5D9EC" w:sz="1"/>
              <w:bottom w:val="single" w:color="D5D9EC" w:sz="1"/>
              <w:right w:val="single" w:color="D5D9EC" w:sz="1"/>
            </w:tcBorders>
            <w:shd w:fill="3B4CCA" w:val="clear"/>
            <w:tcMar>
              <w:top w:type="dxa" w:w="70"/>
              <w:left w:type="dxa" w:w="110"/>
              <w:bottom w:type="dxa" w:w="70"/>
              <w:right w:type="dxa" w:w="110"/>
            </w:tcMar>
          </w:tcPr>
          <w:p>
            <w:pPr>
              <w:jc w:val="left"/>
            </w:pPr>
            <w:r>
              <w:rPr>
                <w:rFonts w:ascii="Arial" w:cs="Arial" w:eastAsia="Arial" w:hAnsi="Arial"/>
                <w:b/>
                <w:bCs/>
                <w:color w:val="FFFFFF"/>
                <w:sz w:val="20"/>
                <w:szCs w:val="20"/>
              </w:rPr>
              <w:t xml:space="preserve">Value</w:t>
            </w:r>
          </w:p>
        </w:tc>
        <w:tc>
          <w:tcPr>
            <w:tcW w:type="dxa" w:w="1500"/>
            <w:tcBorders>
              <w:top w:val="single" w:color="D5D9EC" w:sz="1"/>
              <w:left w:val="single" w:color="D5D9EC" w:sz="1"/>
              <w:bottom w:val="single" w:color="D5D9EC" w:sz="1"/>
              <w:right w:val="single" w:color="D5D9EC" w:sz="1"/>
            </w:tcBorders>
            <w:shd w:fill="3B4CCA" w:val="clear"/>
            <w:tcMar>
              <w:top w:type="dxa" w:w="70"/>
              <w:left w:type="dxa" w:w="110"/>
              <w:bottom w:type="dxa" w:w="70"/>
              <w:right w:type="dxa" w:w="110"/>
            </w:tcMar>
          </w:tcPr>
          <w:p>
            <w:pPr>
              <w:jc w:val="left"/>
            </w:pPr>
            <w:r>
              <w:rPr>
                <w:rFonts w:ascii="Arial" w:cs="Arial" w:eastAsia="Arial" w:hAnsi="Arial"/>
                <w:b/>
                <w:bCs/>
                <w:color w:val="FFFFFF"/>
                <w:sz w:val="20"/>
                <w:szCs w:val="20"/>
              </w:rPr>
              <w:t xml:space="preserve">Operand</w:t>
            </w:r>
          </w:p>
        </w:tc>
        <w:tc>
          <w:tcPr>
            <w:tcW w:type="dxa" w:w="5310"/>
            <w:tcBorders>
              <w:top w:val="single" w:color="D5D9EC" w:sz="1"/>
              <w:left w:val="single" w:color="D5D9EC" w:sz="1"/>
              <w:bottom w:val="single" w:color="D5D9EC" w:sz="1"/>
              <w:right w:val="single" w:color="D5D9EC" w:sz="1"/>
            </w:tcBorders>
            <w:shd w:fill="3B4CCA" w:val="clear"/>
            <w:tcMar>
              <w:top w:type="dxa" w:w="70"/>
              <w:left w:type="dxa" w:w="110"/>
              <w:bottom w:type="dxa" w:w="70"/>
              <w:right w:type="dxa" w:w="110"/>
            </w:tcMar>
          </w:tcPr>
          <w:p>
            <w:pPr>
              <w:jc w:val="left"/>
            </w:pPr>
            <w:r>
              <w:rPr>
                <w:rFonts w:ascii="Arial" w:cs="Arial" w:eastAsia="Arial" w:hAnsi="Arial"/>
                <w:b/>
                <w:bCs/>
                <w:color w:val="FFFFFF"/>
                <w:sz w:val="20"/>
                <w:szCs w:val="20"/>
              </w:rPr>
              <w:t xml:space="preserve">Effect</w:t>
            </w:r>
          </w:p>
        </w:tc>
      </w:tr>
      <w:tr>
        <w:trPr>
          <w:tblHeader w:val="false"/>
        </w:trPr>
        <w:tc>
          <w:tcPr>
            <w:tcW w:type="dxa" w:w="155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HALT</w:t>
            </w:r>
          </w:p>
        </w:tc>
        <w:tc>
          <w:tcPr>
            <w:tcW w:type="dxa" w:w="10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E2440"/>
                <w:sz w:val="18"/>
                <w:szCs w:val="18"/>
              </w:rPr>
              <w:t xml:space="preserve">0</w:t>
            </w:r>
          </w:p>
        </w:tc>
        <w:tc>
          <w:tcPr>
            <w:tcW w:type="dxa" w:w="15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E2440"/>
                <w:sz w:val="20"/>
                <w:szCs w:val="20"/>
              </w:rPr>
              <w:t xml:space="preserve">—</w:t>
            </w:r>
          </w:p>
        </w:tc>
        <w:tc>
          <w:tcPr>
            <w:tcW w:type="dxa" w:w="531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Stop the machine.</w:t>
            </w:r>
          </w:p>
        </w:tc>
      </w:tr>
      <w:tr>
        <w:trPr>
          <w:tblHeader w:val="false"/>
        </w:trPr>
        <w:tc>
          <w:tcPr>
            <w:tcW w:type="dxa" w:w="155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PUSH</w:t>
            </w:r>
          </w:p>
        </w:tc>
        <w:tc>
          <w:tcPr>
            <w:tcW w:type="dxa" w:w="10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E2440"/>
                <w:sz w:val="18"/>
                <w:szCs w:val="18"/>
              </w:rPr>
              <w:t xml:space="preserve">1</w:t>
            </w:r>
          </w:p>
        </w:tc>
        <w:tc>
          <w:tcPr>
            <w:tcW w:type="dxa" w:w="15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E2440"/>
                <w:sz w:val="18"/>
                <w:szCs w:val="18"/>
              </w:rPr>
              <w:t xml:space="preserve">n</w:t>
            </w:r>
          </w:p>
        </w:tc>
        <w:tc>
          <w:tcPr>
            <w:tcW w:type="dxa" w:w="531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Push the integer n.</w:t>
            </w:r>
          </w:p>
        </w:tc>
      </w:tr>
      <w:tr>
        <w:trPr>
          <w:tblHeader w:val="false"/>
        </w:trPr>
        <w:tc>
          <w:tcPr>
            <w:tcW w:type="dxa" w:w="155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ADD SUB MUL DIV</w:t>
            </w:r>
          </w:p>
        </w:tc>
        <w:tc>
          <w:tcPr>
            <w:tcW w:type="dxa" w:w="10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E2440"/>
                <w:sz w:val="18"/>
                <w:szCs w:val="18"/>
              </w:rPr>
              <w:t xml:space="preserve">2–5</w:t>
            </w:r>
          </w:p>
        </w:tc>
        <w:tc>
          <w:tcPr>
            <w:tcW w:type="dxa" w:w="15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E2440"/>
                <w:sz w:val="20"/>
                <w:szCs w:val="20"/>
              </w:rPr>
              <w:t xml:space="preserve">—</w:t>
            </w:r>
          </w:p>
        </w:tc>
        <w:tc>
          <w:tcPr>
            <w:tcW w:type="dxa" w:w="531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Pop b, pop a, push a∘b (guard DIV by 0).</w:t>
            </w:r>
          </w:p>
        </w:tc>
      </w:tr>
      <w:tr>
        <w:trPr>
          <w:tblHeader w:val="false"/>
        </w:trPr>
        <w:tc>
          <w:tcPr>
            <w:tcW w:type="dxa" w:w="155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PRINT</w:t>
            </w:r>
          </w:p>
        </w:tc>
        <w:tc>
          <w:tcPr>
            <w:tcW w:type="dxa" w:w="10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E2440"/>
                <w:sz w:val="18"/>
                <w:szCs w:val="18"/>
              </w:rPr>
              <w:t xml:space="preserve">6</w:t>
            </w:r>
          </w:p>
        </w:tc>
        <w:tc>
          <w:tcPr>
            <w:tcW w:type="dxa" w:w="15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E2440"/>
                <w:sz w:val="20"/>
                <w:szCs w:val="20"/>
              </w:rPr>
              <w:t xml:space="preserve">—</w:t>
            </w:r>
          </w:p>
        </w:tc>
        <w:tc>
          <w:tcPr>
            <w:tcW w:type="dxa" w:w="531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Pop the top value and print it.</w:t>
            </w:r>
          </w:p>
        </w:tc>
      </w:tr>
      <w:tr>
        <w:trPr>
          <w:tblHeader w:val="false"/>
        </w:trPr>
        <w:tc>
          <w:tcPr>
            <w:tcW w:type="dxa" w:w="155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NEW</w:t>
            </w:r>
          </w:p>
        </w:tc>
        <w:tc>
          <w:tcPr>
            <w:tcW w:type="dxa" w:w="10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E2440"/>
                <w:sz w:val="18"/>
                <w:szCs w:val="18"/>
              </w:rPr>
              <w:t xml:space="preserve">7</w:t>
            </w:r>
          </w:p>
        </w:tc>
        <w:tc>
          <w:tcPr>
            <w:tcW w:type="dxa" w:w="15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E2440"/>
                <w:sz w:val="18"/>
                <w:szCs w:val="18"/>
              </w:rPr>
              <w:t xml:space="preserve">classId</w:t>
            </w:r>
          </w:p>
        </w:tc>
        <w:tc>
          <w:tcPr>
            <w:tcW w:type="dxa" w:w="531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Allocate an object of that class on the Heap; push its reference.</w:t>
            </w:r>
          </w:p>
        </w:tc>
      </w:tr>
      <w:tr>
        <w:trPr>
          <w:tblHeader w:val="false"/>
        </w:trPr>
        <w:tc>
          <w:tcPr>
            <w:tcW w:type="dxa" w:w="155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STORE</w:t>
            </w:r>
          </w:p>
        </w:tc>
        <w:tc>
          <w:tcPr>
            <w:tcW w:type="dxa" w:w="10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E2440"/>
                <w:sz w:val="18"/>
                <w:szCs w:val="18"/>
              </w:rPr>
              <w:t xml:space="preserve">8</w:t>
            </w:r>
          </w:p>
        </w:tc>
        <w:tc>
          <w:tcPr>
            <w:tcW w:type="dxa" w:w="15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E2440"/>
                <w:sz w:val="18"/>
                <w:szCs w:val="18"/>
              </w:rPr>
              <w:t xml:space="preserve">fieldId</w:t>
            </w:r>
          </w:p>
        </w:tc>
        <w:tc>
          <w:tcPr>
            <w:tcW w:type="dxa" w:w="531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Pop value, pop ref; set the field; push the ref back.</w:t>
            </w:r>
          </w:p>
        </w:tc>
      </w:tr>
      <w:tr>
        <w:trPr>
          <w:tblHeader w:val="false"/>
        </w:trPr>
        <w:tc>
          <w:tcPr>
            <w:tcW w:type="dxa" w:w="155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DESCRIBE</w:t>
            </w:r>
          </w:p>
        </w:tc>
        <w:tc>
          <w:tcPr>
            <w:tcW w:type="dxa" w:w="10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E2440"/>
                <w:sz w:val="18"/>
                <w:szCs w:val="18"/>
              </w:rPr>
              <w:t xml:space="preserve">9</w:t>
            </w:r>
          </w:p>
        </w:tc>
        <w:tc>
          <w:tcPr>
            <w:tcW w:type="dxa" w:w="15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E2440"/>
                <w:sz w:val="20"/>
                <w:szCs w:val="20"/>
              </w:rPr>
              <w:t xml:space="preserve">—</w:t>
            </w:r>
          </w:p>
        </w:tc>
        <w:tc>
          <w:tcPr>
            <w:tcW w:type="dxa" w:w="531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Pop a ref; print ClassName{field=value, …}.</w:t>
            </w:r>
          </w:p>
        </w:tc>
      </w:tr>
    </w:tbl>
    <w:p>
      <w:pPr>
        <w:pStyle w:val="Heading1"/>
      </w:pPr>
      <w:r>
        <w:t xml:space="preserve">Worked Example: building an object</w:t>
      </w:r>
    </w:p>
    <w:p>
      <w:pPr>
        <w:spacing w:after="120"/>
      </w:pPr>
      <w:r>
        <w:rPr>
          <w:sz w:val="22"/>
          <w:szCs w:val="22"/>
        </w:rPr>
        <w:t xml:space="preserve">Program A (after loading class Point with fields x, y): </w:t>
      </w:r>
      <w:r>
        <w:rPr>
          <w:rFonts w:ascii="Courier New" w:cs="Courier New" w:eastAsia="Courier New" w:hAnsi="Courier New"/>
          <w:sz w:val="18"/>
          <w:szCs w:val="18"/>
        </w:rPr>
        <w:t xml:space="preserve">NEW 0, PUSH 3, STORE 0, PUSH 4, STORE 1, DESCRIBE, HALT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360"/>
      </w:tblGrid>
      <w:tr>
        <w:trPr>
          <w:tblHeader/>
        </w:trPr>
        <w:tc>
          <w:tcPr>
            <w:tcW w:type="dxa" w:w="900"/>
            <w:tcBorders>
              <w:top w:val="single" w:color="D5D9EC" w:sz="1"/>
              <w:left w:val="single" w:color="D5D9EC" w:sz="1"/>
              <w:bottom w:val="single" w:color="D5D9EC" w:sz="1"/>
              <w:right w:val="single" w:color="D5D9EC" w:sz="1"/>
            </w:tcBorders>
            <w:shd w:fill="3B4CCA" w:val="clear"/>
            <w:tcMar>
              <w:top w:type="dxa" w:w="70"/>
              <w:left w:type="dxa" w:w="110"/>
              <w:bottom w:type="dxa" w:w="70"/>
              <w:right w:type="dxa" w:w="110"/>
            </w:tcMar>
          </w:tcPr>
          <w:p>
            <w:pPr>
              <w:jc w:val="left"/>
            </w:pPr>
            <w:r>
              <w:rPr>
                <w:rFonts w:ascii="Arial" w:cs="Arial" w:eastAsia="Arial" w:hAnsi="Arial"/>
                <w:b/>
                <w:bCs/>
                <w:color w:val="FFFFFF"/>
                <w:sz w:val="20"/>
                <w:szCs w:val="20"/>
              </w:rPr>
              <w:t xml:space="preserve">Step</w:t>
            </w:r>
          </w:p>
        </w:tc>
        <w:tc>
          <w:tcPr>
            <w:tcW w:type="dxa" w:w="2100"/>
            <w:tcBorders>
              <w:top w:val="single" w:color="D5D9EC" w:sz="1"/>
              <w:left w:val="single" w:color="D5D9EC" w:sz="1"/>
              <w:bottom w:val="single" w:color="D5D9EC" w:sz="1"/>
              <w:right w:val="single" w:color="D5D9EC" w:sz="1"/>
            </w:tcBorders>
            <w:shd w:fill="3B4CCA" w:val="clear"/>
            <w:tcMar>
              <w:top w:type="dxa" w:w="70"/>
              <w:left w:type="dxa" w:w="110"/>
              <w:bottom w:type="dxa" w:w="70"/>
              <w:right w:type="dxa" w:w="110"/>
            </w:tcMar>
          </w:tcPr>
          <w:p>
            <w:pPr>
              <w:jc w:val="left"/>
            </w:pPr>
            <w:r>
              <w:rPr>
                <w:rFonts w:ascii="Arial" w:cs="Arial" w:eastAsia="Arial" w:hAnsi="Arial"/>
                <w:b/>
                <w:bCs/>
                <w:color w:val="FFFFFF"/>
                <w:sz w:val="20"/>
                <w:szCs w:val="20"/>
              </w:rPr>
              <w:t xml:space="preserve">Instruction</w:t>
            </w:r>
          </w:p>
        </w:tc>
        <w:tc>
          <w:tcPr>
            <w:tcW w:type="dxa" w:w="6360"/>
            <w:tcBorders>
              <w:top w:val="single" w:color="D5D9EC" w:sz="1"/>
              <w:left w:val="single" w:color="D5D9EC" w:sz="1"/>
              <w:bottom w:val="single" w:color="D5D9EC" w:sz="1"/>
              <w:right w:val="single" w:color="D5D9EC" w:sz="1"/>
            </w:tcBorders>
            <w:shd w:fill="3B4CCA" w:val="clear"/>
            <w:tcMar>
              <w:top w:type="dxa" w:w="70"/>
              <w:left w:type="dxa" w:w="110"/>
              <w:bottom w:type="dxa" w:w="70"/>
              <w:right w:type="dxa" w:w="110"/>
            </w:tcMar>
          </w:tcPr>
          <w:p>
            <w:pPr>
              <w:jc w:val="left"/>
            </w:pPr>
            <w:r>
              <w:rPr>
                <w:rFonts w:ascii="Arial" w:cs="Arial" w:eastAsia="Arial" w:hAnsi="Arial"/>
                <w:b/>
                <w:bCs/>
                <w:color w:val="FFFFFF"/>
                <w:sz w:val="20"/>
                <w:szCs w:val="20"/>
              </w:rPr>
              <w:t xml:space="preserve">What happens (Stack · Heap)</w:t>
            </w:r>
          </w:p>
        </w:tc>
      </w:tr>
      <w:tr>
        <w:trPr>
          <w:tblHeader w:val="false"/>
        </w:trPr>
        <w:tc>
          <w:tcPr>
            <w:tcW w:type="dxa" w:w="9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E2440"/>
                <w:sz w:val="20"/>
                <w:szCs w:val="20"/>
              </w:rPr>
              <w:t xml:space="preserve">1</w:t>
            </w:r>
          </w:p>
        </w:tc>
        <w:tc>
          <w:tcPr>
            <w:tcW w:type="dxa" w:w="21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NEW 0</w:t>
            </w:r>
          </w:p>
        </w:tc>
        <w:tc>
          <w:tcPr>
            <w:tcW w:type="dxa" w:w="63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Method Area gives Point; Heap allocates it → ref#0. Stack [ref#0]</w:t>
            </w:r>
          </w:p>
        </w:tc>
      </w:tr>
      <w:tr>
        <w:trPr>
          <w:tblHeader w:val="false"/>
        </w:trPr>
        <w:tc>
          <w:tcPr>
            <w:tcW w:type="dxa" w:w="9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E2440"/>
                <w:sz w:val="20"/>
                <w:szCs w:val="20"/>
              </w:rPr>
              <w:t xml:space="preserve">2</w:t>
            </w:r>
          </w:p>
        </w:tc>
        <w:tc>
          <w:tcPr>
            <w:tcW w:type="dxa" w:w="21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PUSH 3</w:t>
            </w:r>
          </w:p>
        </w:tc>
        <w:tc>
          <w:tcPr>
            <w:tcW w:type="dxa" w:w="63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Stack [ref#0, 3]</w:t>
            </w:r>
          </w:p>
        </w:tc>
      </w:tr>
      <w:tr>
        <w:trPr>
          <w:tblHeader w:val="false"/>
        </w:trPr>
        <w:tc>
          <w:tcPr>
            <w:tcW w:type="dxa" w:w="9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E2440"/>
                <w:sz w:val="20"/>
                <w:szCs w:val="20"/>
              </w:rPr>
              <w:t xml:space="preserve">3</w:t>
            </w:r>
          </w:p>
        </w:tc>
        <w:tc>
          <w:tcPr>
            <w:tcW w:type="dxa" w:w="21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STORE 0</w:t>
            </w:r>
          </w:p>
        </w:tc>
        <w:tc>
          <w:tcPr>
            <w:tcW w:type="dxa" w:w="63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pop 3, pop ref#0, set x=3, push ref#0. Heap: Point{x=3}</w:t>
            </w:r>
          </w:p>
        </w:tc>
      </w:tr>
      <w:tr>
        <w:trPr>
          <w:tblHeader w:val="false"/>
        </w:trPr>
        <w:tc>
          <w:tcPr>
            <w:tcW w:type="dxa" w:w="9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E2440"/>
                <w:sz w:val="20"/>
                <w:szCs w:val="20"/>
              </w:rPr>
              <w:t xml:space="preserve">4</w:t>
            </w:r>
          </w:p>
        </w:tc>
        <w:tc>
          <w:tcPr>
            <w:tcW w:type="dxa" w:w="21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PUSH 4</w:t>
            </w:r>
          </w:p>
        </w:tc>
        <w:tc>
          <w:tcPr>
            <w:tcW w:type="dxa" w:w="63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Stack [ref#0, 4]</w:t>
            </w:r>
          </w:p>
        </w:tc>
      </w:tr>
      <w:tr>
        <w:trPr>
          <w:tblHeader w:val="false"/>
        </w:trPr>
        <w:tc>
          <w:tcPr>
            <w:tcW w:type="dxa" w:w="9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E2440"/>
                <w:sz w:val="20"/>
                <w:szCs w:val="20"/>
              </w:rPr>
              <w:t xml:space="preserve">5</w:t>
            </w:r>
          </w:p>
        </w:tc>
        <w:tc>
          <w:tcPr>
            <w:tcW w:type="dxa" w:w="21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STORE 1</w:t>
            </w:r>
          </w:p>
        </w:tc>
        <w:tc>
          <w:tcPr>
            <w:tcW w:type="dxa" w:w="63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set y=4. Heap: Point{x=3, y=4}</w:t>
            </w:r>
          </w:p>
        </w:tc>
      </w:tr>
      <w:tr>
        <w:trPr>
          <w:tblHeader w:val="false"/>
        </w:trPr>
        <w:tc>
          <w:tcPr>
            <w:tcW w:type="dxa" w:w="9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E2440"/>
                <w:sz w:val="20"/>
                <w:szCs w:val="20"/>
              </w:rPr>
              <w:t xml:space="preserve">6</w:t>
            </w:r>
          </w:p>
        </w:tc>
        <w:tc>
          <w:tcPr>
            <w:tcW w:type="dxa" w:w="21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DESCRIBE</w:t>
            </w:r>
          </w:p>
        </w:tc>
        <w:tc>
          <w:tcPr>
            <w:tcW w:type="dxa" w:w="63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pop ref#0, print Point{x=3, y=4}. Stack [ ]</w:t>
            </w:r>
          </w:p>
        </w:tc>
      </w:tr>
      <w:tr>
        <w:trPr>
          <w:tblHeader w:val="false"/>
        </w:trPr>
        <w:tc>
          <w:tcPr>
            <w:tcW w:type="dxa" w:w="9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E2440"/>
                <w:sz w:val="20"/>
                <w:szCs w:val="20"/>
              </w:rPr>
              <w:t xml:space="preserve">7</w:t>
            </w:r>
          </w:p>
        </w:tc>
        <w:tc>
          <w:tcPr>
            <w:tcW w:type="dxa" w:w="21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HALT</w:t>
            </w:r>
          </w:p>
        </w:tc>
        <w:tc>
          <w:tcPr>
            <w:tcW w:type="dxa" w:w="63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stop</w:t>
            </w:r>
          </w:p>
        </w:tc>
      </w:tr>
    </w:tbl>
    <w:p>
      <w:pPr>
        <w:pBdr>
          <w:left w:val="single" w:color="3B4CCA" w:sz="18" w:space="8"/>
        </w:pBdr>
        <w:shd w:fill="EEF0FF" w:val="clear"/>
        <w:spacing w:after="120" w:before="60"/>
        <w:ind w:left="120"/>
      </w:pPr>
      <w:r>
        <w:rPr>
          <w:b/>
          <w:bCs/>
          <w:color w:val="2E3A9E"/>
          <w:sz w:val="21"/>
          <w:szCs w:val="21"/>
        </w:rPr>
        <w:t xml:space="preserve">Notice the cooperation:  </w:t>
      </w:r>
      <w:r>
        <w:rPr>
          <w:sz w:val="21"/>
          <w:szCs w:val="21"/>
        </w:rPr>
        <w:t xml:space="preserve">NEW and STORE both consult the Method Area (for the class and its field names) and mutate the Heap (the object). That hand-off between “info about class” and “data about objects” is the whole point of the diagram.</w:t>
      </w:r>
    </w:p>
    <w:p>
      <w:pPr>
        <w:pStyle w:val="Heading1"/>
      </w:pPr>
      <w:r>
        <w:t xml:space="preserve">Session Timeline (about 50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5D9EC" w:sz="1"/>
              <w:left w:val="single" w:color="D5D9EC" w:sz="1"/>
              <w:bottom w:val="single" w:color="D5D9EC" w:sz="1"/>
              <w:right w:val="single" w:color="D5D9EC" w:sz="1"/>
            </w:tcBorders>
            <w:shd w:fill="3B4CCA" w:val="clear"/>
            <w:tcMar>
              <w:top w:type="dxa" w:w="70"/>
              <w:left w:type="dxa" w:w="110"/>
              <w:bottom w:type="dxa" w:w="70"/>
              <w:right w:type="dxa" w:w="110"/>
            </w:tcMar>
          </w:tcPr>
          <w:p>
            <w:pPr>
              <w:jc w:val="left"/>
            </w:pPr>
            <w:r>
              <w:rPr>
                <w:rFonts w:ascii="Arial" w:cs="Arial" w:eastAsia="Arial" w:hAnsi="Arial"/>
                <w:b/>
                <w:bCs/>
                <w:color w:val="FFFFFF"/>
                <w:sz w:val="20"/>
                <w:szCs w:val="20"/>
              </w:rPr>
              <w:t xml:space="preserve">Time</w:t>
            </w:r>
          </w:p>
        </w:tc>
        <w:tc>
          <w:tcPr>
            <w:tcW w:type="dxa" w:w="7660"/>
            <w:tcBorders>
              <w:top w:val="single" w:color="D5D9EC" w:sz="1"/>
              <w:left w:val="single" w:color="D5D9EC" w:sz="1"/>
              <w:bottom w:val="single" w:color="D5D9EC" w:sz="1"/>
              <w:right w:val="single" w:color="D5D9EC" w:sz="1"/>
            </w:tcBorders>
            <w:shd w:fill="3B4CCA" w:val="clear"/>
            <w:tcMar>
              <w:top w:type="dxa" w:w="70"/>
              <w:left w:type="dxa" w:w="110"/>
              <w:bottom w:type="dxa" w:w="70"/>
              <w:right w:type="dxa" w:w="110"/>
            </w:tcMar>
          </w:tcPr>
          <w:p>
            <w:pPr>
              <w:jc w:val="left"/>
            </w:pPr>
            <w:r>
              <w:rPr>
                <w:rFonts w:ascii="Arial" w:cs="Arial" w:eastAsia="Arial" w:hAnsi="Arial"/>
                <w:b/>
                <w:bCs/>
                <w:color w:val="FFFFFF"/>
                <w:sz w:val="20"/>
                <w:szCs w:val="20"/>
              </w:rPr>
              <w:t xml:space="preserve">Activity</w:t>
            </w:r>
          </w:p>
        </w:tc>
      </w:tr>
      <w:tr>
        <w:trPr>
          <w:tblHeader w:val="false"/>
        </w:trPr>
        <w:tc>
          <w:tcPr>
            <w:tcW w:type="dxa" w:w="17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0–8 min</w:t>
            </w:r>
          </w:p>
        </w:tc>
        <w:tc>
          <w:tcPr>
            <w:tcW w:type="dxa" w:w="76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Tour the JVM diagram; map each area to the C++ class you will build.</w:t>
            </w:r>
          </w:p>
        </w:tc>
      </w:tr>
      <w:tr>
        <w:trPr>
          <w:tblHeader w:val="false"/>
        </w:trPr>
        <w:tc>
          <w:tcPr>
            <w:tcW w:type="dxa" w:w="17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8–15 min</w:t>
            </w:r>
          </w:p>
        </w:tc>
        <w:tc>
          <w:tcPr>
            <w:tcW w:type="dxa" w:w="76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Read the starter; understand how JVM, ExecutionEngine, and the areas connect.</w:t>
            </w:r>
          </w:p>
        </w:tc>
      </w:tr>
      <w:tr>
        <w:trPr>
          <w:tblHeader w:val="false"/>
        </w:trPr>
        <w:tc>
          <w:tcPr>
            <w:tcW w:type="dxa" w:w="17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15–40 min</w:t>
            </w:r>
          </w:p>
        </w:tc>
        <w:tc>
          <w:tcPr>
            <w:tcW w:type="dxa" w:w="76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Implement the TODOs: Heap.allocate, OperandStack push/pop, and the opcodes.</w:t>
            </w:r>
          </w:p>
        </w:tc>
      </w:tr>
      <w:tr>
        <w:trPr>
          <w:tblHeader w:val="false"/>
        </w:trPr>
        <w:tc>
          <w:tcPr>
            <w:tcW w:type="dxa" w:w="17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40–47 min</w:t>
            </w:r>
          </w:p>
        </w:tc>
        <w:tc>
          <w:tcPr>
            <w:tcW w:type="dxa" w:w="76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Build and run; confirm Point{x=3, y=4} and 20.</w:t>
            </w:r>
          </w:p>
        </w:tc>
      </w:tr>
      <w:tr>
        <w:trPr>
          <w:tblHeader w:val="false"/>
        </w:trPr>
        <w:tc>
          <w:tcPr>
            <w:tcW w:type="dxa" w:w="17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47–50 min</w:t>
            </w:r>
          </w:p>
        </w:tc>
        <w:tc>
          <w:tcPr>
            <w:tcW w:type="dxa" w:w="76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Debrief + stretch goals.</w:t>
            </w:r>
          </w:p>
        </w:tc>
      </w:tr>
    </w:tbl>
    <w:p>
      <w:pPr>
        <w:pStyle w:val="Heading1"/>
        <w:pageBreakBefore/>
      </w:pPr>
      <w:r>
        <w:t xml:space="preserve">Your Task</w:t>
      </w:r>
    </w:p>
    <w:p>
      <w:pPr>
        <w:spacing w:after="120"/>
      </w:pPr>
      <w:r>
        <w:rPr>
          <w:sz w:val="22"/>
          <w:szCs w:val="22"/>
        </w:rPr>
        <w:t xml:space="preserve">Open </w:t>
      </w:r>
      <w:r>
        <w:rPr>
          <w:rFonts w:ascii="Courier New" w:cs="Courier New" w:eastAsia="Courier New" w:hAnsi="Courier New"/>
          <w:sz w:val="20"/>
          <w:szCs w:val="20"/>
        </w:rPr>
        <w:t xml:space="preserve">mini_vm_starter.cpp</w:t>
      </w:r>
      <w:r>
        <w:rPr>
          <w:sz w:val="22"/>
          <w:szCs w:val="22"/>
        </w:rPr>
        <w:t xml:space="preserve">. The class skeletons and the wiring are provided; fill in the marked TODOs. Work top to bottom:</w:t>
      </w:r>
    </w:p>
    <w:p>
      <w:pPr>
        <w:pStyle w:val="ListParagraph"/>
        <w:numPr>
          <w:ilvl w:val="0"/>
          <w:numId w:val="3"/>
        </w:numPr>
        <w:spacing w:after="60"/>
      </w:pPr>
      <w:r>
        <w:rPr>
          <w:sz w:val="22"/>
          <w:szCs w:val="22"/>
        </w:rPr>
        <w:t xml:space="preserve">TODO 1 – </w:t>
      </w:r>
      <w:r>
        <w:rPr>
          <w:rFonts w:ascii="Courier New" w:cs="Courier New" w:eastAsia="Courier New" w:hAnsi="Courier New"/>
          <w:sz w:val="20"/>
          <w:szCs w:val="20"/>
        </w:rPr>
        <w:t xml:space="preserve">Heap::allocate</w:t>
      </w:r>
      <w:r>
        <w:rPr>
          <w:sz w:val="22"/>
          <w:szCs w:val="22"/>
        </w:rPr>
        <w:t xml:space="preserve">: create the object, return its index (the reference).</w:t>
      </w:r>
    </w:p>
    <w:p>
      <w:pPr>
        <w:pStyle w:val="ListParagraph"/>
        <w:numPr>
          <w:ilvl w:val="0"/>
          <w:numId w:val="3"/>
        </w:numPr>
        <w:spacing w:after="60"/>
      </w:pPr>
      <w:r>
        <w:rPr>
          <w:sz w:val="22"/>
          <w:szCs w:val="22"/>
        </w:rPr>
        <w:t xml:space="preserve">TODO 2–3 – </w:t>
      </w:r>
      <w:r>
        <w:rPr>
          <w:rFonts w:ascii="Courier New" w:cs="Courier New" w:eastAsia="Courier New" w:hAnsi="Courier New"/>
          <w:sz w:val="20"/>
          <w:szCs w:val="20"/>
        </w:rPr>
        <w:t xml:space="preserve">OperandStack::push</w:t>
      </w:r>
      <w:r>
        <w:rPr>
          <w:sz w:val="22"/>
          <w:szCs w:val="22"/>
        </w:rPr>
        <w:t xml:space="preserve"> / </w:t>
      </w:r>
      <w:r>
        <w:rPr>
          <w:rFonts w:ascii="Courier New" w:cs="Courier New" w:eastAsia="Courier New" w:hAnsi="Courier New"/>
          <w:sz w:val="20"/>
          <w:szCs w:val="20"/>
        </w:rPr>
        <w:t xml:space="preserve">pop</w:t>
      </w:r>
      <w:r>
        <w:rPr>
          <w:sz w:val="22"/>
          <w:szCs w:val="22"/>
        </w:rPr>
        <w:t xml:space="preserve">.</w:t>
      </w:r>
    </w:p>
    <w:p>
      <w:pPr>
        <w:pStyle w:val="ListParagraph"/>
        <w:numPr>
          <w:ilvl w:val="0"/>
          <w:numId w:val="3"/>
        </w:numPr>
        <w:spacing w:after="60"/>
      </w:pPr>
      <w:r>
        <w:rPr>
          <w:sz w:val="22"/>
          <w:szCs w:val="22"/>
        </w:rPr>
        <w:t xml:space="preserve">TODO 4–8 – the arithmetic opcodes </w:t>
      </w:r>
      <w:r>
        <w:rPr>
          <w:rFonts w:ascii="Courier New" w:cs="Courier New" w:eastAsia="Courier New" w:hAnsi="Courier New"/>
          <w:sz w:val="20"/>
          <w:szCs w:val="20"/>
        </w:rPr>
        <w:t xml:space="preserve">ADD</w:t>
      </w:r>
      <w:r>
        <w:rPr>
          <w:sz w:val="22"/>
          <w:szCs w:val="22"/>
        </w:rPr>
        <w:t xml:space="preserve">, </w:t>
      </w:r>
      <w:r>
        <w:rPr>
          <w:rFonts w:ascii="Courier New" w:cs="Courier New" w:eastAsia="Courier New" w:hAnsi="Courier New"/>
          <w:sz w:val="20"/>
          <w:szCs w:val="20"/>
        </w:rPr>
        <w:t xml:space="preserve">SUB</w:t>
      </w:r>
      <w:r>
        <w:rPr>
          <w:sz w:val="22"/>
          <w:szCs w:val="22"/>
        </w:rPr>
        <w:t xml:space="preserve">, </w:t>
      </w:r>
      <w:r>
        <w:rPr>
          <w:rFonts w:ascii="Courier New" w:cs="Courier New" w:eastAsia="Courier New" w:hAnsi="Courier New"/>
          <w:sz w:val="20"/>
          <w:szCs w:val="20"/>
        </w:rPr>
        <w:t xml:space="preserve">MUL</w:t>
      </w:r>
      <w:r>
        <w:rPr>
          <w:sz w:val="22"/>
          <w:szCs w:val="22"/>
        </w:rPr>
        <w:t xml:space="preserve">, </w:t>
      </w:r>
      <w:r>
        <w:rPr>
          <w:rFonts w:ascii="Courier New" w:cs="Courier New" w:eastAsia="Courier New" w:hAnsi="Courier New"/>
          <w:sz w:val="20"/>
          <w:szCs w:val="20"/>
        </w:rPr>
        <w:t xml:space="preserve">DIV</w:t>
      </w:r>
      <w:r>
        <w:rPr>
          <w:sz w:val="22"/>
          <w:szCs w:val="22"/>
        </w:rPr>
        <w:t xml:space="preserve">, and </w:t>
      </w:r>
      <w:r>
        <w:rPr>
          <w:rFonts w:ascii="Courier New" w:cs="Courier New" w:eastAsia="Courier New" w:hAnsi="Courier New"/>
          <w:sz w:val="20"/>
          <w:szCs w:val="20"/>
        </w:rPr>
        <w:t xml:space="preserve">PRINT</w:t>
      </w:r>
      <w:r>
        <w:rPr>
          <w:sz w:val="22"/>
          <w:szCs w:val="22"/>
        </w:rPr>
        <w:t xml:space="preserve">.</w:t>
      </w:r>
    </w:p>
    <w:p>
      <w:pPr>
        <w:pStyle w:val="ListParagraph"/>
        <w:numPr>
          <w:ilvl w:val="0"/>
          <w:numId w:val="3"/>
        </w:numPr>
        <w:spacing w:after="60"/>
      </w:pPr>
      <w:r>
        <w:rPr>
          <w:sz w:val="22"/>
          <w:szCs w:val="22"/>
        </w:rPr>
        <w:t xml:space="preserve">TODO 9 – </w:t>
      </w:r>
      <w:r>
        <w:rPr>
          <w:rFonts w:ascii="Courier New" w:cs="Courier New" w:eastAsia="Courier New" w:hAnsi="Courier New"/>
          <w:sz w:val="20"/>
          <w:szCs w:val="20"/>
        </w:rPr>
        <w:t xml:space="preserve">NEW</w:t>
      </w:r>
      <w:r>
        <w:rPr>
          <w:sz w:val="22"/>
          <w:szCs w:val="22"/>
        </w:rPr>
        <w:t xml:space="preserve">: look up the class in the Method Area, allocate on the Heap, push the ref.</w:t>
      </w:r>
    </w:p>
    <w:p>
      <w:pPr>
        <w:pStyle w:val="ListParagraph"/>
        <w:numPr>
          <w:ilvl w:val="0"/>
          <w:numId w:val="3"/>
        </w:numPr>
        <w:spacing w:after="60"/>
      </w:pPr>
      <w:r>
        <w:rPr>
          <w:sz w:val="22"/>
          <w:szCs w:val="22"/>
        </w:rPr>
        <w:t xml:space="preserve">TODO 10 – </w:t>
      </w:r>
      <w:r>
        <w:rPr>
          <w:rFonts w:ascii="Courier New" w:cs="Courier New" w:eastAsia="Courier New" w:hAnsi="Courier New"/>
          <w:sz w:val="20"/>
          <w:szCs w:val="20"/>
        </w:rPr>
        <w:t xml:space="preserve">STORE</w:t>
      </w:r>
      <w:r>
        <w:rPr>
          <w:sz w:val="22"/>
          <w:szCs w:val="22"/>
        </w:rPr>
        <w:t xml:space="preserve">: set the field (name comes from the class metadata), push the ref back.</w:t>
      </w:r>
    </w:p>
    <w:p>
      <w:pPr>
        <w:pStyle w:val="ListParagraph"/>
        <w:numPr>
          <w:ilvl w:val="0"/>
          <w:numId w:val="3"/>
        </w:numPr>
        <w:spacing w:after="60"/>
      </w:pPr>
      <w:r>
        <w:rPr>
          <w:sz w:val="22"/>
          <w:szCs w:val="22"/>
        </w:rPr>
        <w:t xml:space="preserve">TODO 11 – </w:t>
      </w:r>
      <w:r>
        <w:rPr>
          <w:rFonts w:ascii="Courier New" w:cs="Courier New" w:eastAsia="Courier New" w:hAnsi="Courier New"/>
          <w:sz w:val="20"/>
          <w:szCs w:val="20"/>
        </w:rPr>
        <w:t xml:space="preserve">DESCRIBE</w:t>
      </w:r>
      <w:r>
        <w:rPr>
          <w:sz w:val="22"/>
          <w:szCs w:val="22"/>
        </w:rPr>
        <w:t xml:space="preserve">: print </w:t>
      </w:r>
      <w:r>
        <w:rPr>
          <w:rFonts w:ascii="Courier New" w:cs="Courier New" w:eastAsia="Courier New" w:hAnsi="Courier New"/>
          <w:sz w:val="20"/>
          <w:szCs w:val="20"/>
        </w:rPr>
        <w:t xml:space="preserve">ClassName{field=value, …}</w:t>
      </w:r>
      <w:r>
        <w:rPr>
          <w:sz w:val="22"/>
          <w:szCs w:val="22"/>
        </w:rPr>
        <w:t xml:space="preserve">.</w:t>
      </w:r>
    </w:p>
    <w:p>
      <w:pPr>
        <w:pStyle w:val="Heading2"/>
      </w:pPr>
      <w:r>
        <w:t xml:space="preserve">A worked TODO to get you started</w:t>
      </w:r>
    </w:p>
    <w:p>
      <w:pPr>
        <w:spacing w:after="120"/>
      </w:pPr>
      <w:r>
        <w:rPr>
          <w:sz w:val="22"/>
          <w:szCs w:val="22"/>
        </w:rPr>
        <w:t xml:space="preserve">The </w:t>
      </w:r>
      <w:r>
        <w:rPr>
          <w:rFonts w:ascii="Courier New" w:cs="Courier New" w:eastAsia="Courier New" w:hAnsi="Courier New"/>
          <w:sz w:val="20"/>
          <w:szCs w:val="20"/>
        </w:rPr>
        <w:t xml:space="preserve">NEW</w:t>
      </w:r>
      <w:r>
        <w:rPr>
          <w:sz w:val="22"/>
          <w:szCs w:val="22"/>
        </w:rPr>
        <w:t xml:space="preserve"> opcode shows how the areas cooperate:</w:t>
      </w:r>
    </w:p>
    <w:p>
      <w:pPr>
        <w:shd w:fill="F2F3F8" w:val="clear"/>
        <w:spacing w:after="0" w:before="60"/>
        <w:ind w:left="120"/>
      </w:pPr>
      <w:r>
        <w:rPr>
          <w:rFonts w:ascii="Courier New" w:cs="Courier New" w:eastAsia="Courier New" w:hAnsi="Courier New"/>
          <w:sz w:val="19"/>
          <w:szCs w:val="19"/>
        </w:rPr>
        <w:t xml:space="preserve">case NEW: {</w:t>
      </w:r>
    </w:p>
    <w:p>
      <w:pPr>
        <w:shd w:fill="F2F3F8" w:val="clear"/>
        <w:spacing w:after="0" w:before="0"/>
        <w:ind w:left="120"/>
      </w:pPr>
      <w:r>
        <w:rPr>
          <w:rFonts w:ascii="Courier New" w:cs="Courier New" w:eastAsia="Courier New" w:hAnsi="Courier New"/>
          <w:sz w:val="19"/>
          <w:szCs w:val="19"/>
        </w:rPr>
        <w:t xml:space="preserve">    int classId = pc.fetch(code);</w:t>
      </w:r>
    </w:p>
    <w:p>
      <w:pPr>
        <w:shd w:fill="F2F3F8" w:val="clear"/>
        <w:spacing w:after="0" w:before="0"/>
        <w:ind w:left="120"/>
      </w:pPr>
      <w:r>
        <w:rPr>
          <w:rFonts w:ascii="Courier New" w:cs="Courier New" w:eastAsia="Courier New" w:hAnsi="Courier New"/>
          <w:sz w:val="19"/>
          <w:szCs w:val="19"/>
        </w:rPr>
        <w:t xml:space="preserve">    const ClassInfo&amp; cls = methodArea.get(classId); // Method Area</w:t>
      </w:r>
    </w:p>
    <w:p>
      <w:pPr>
        <w:shd w:fill="F2F3F8" w:val="clear"/>
        <w:spacing w:after="0" w:before="0"/>
        <w:ind w:left="120"/>
      </w:pPr>
      <w:r>
        <w:rPr>
          <w:rFonts w:ascii="Courier New" w:cs="Courier New" w:eastAsia="Courier New" w:hAnsi="Courier New"/>
          <w:sz w:val="19"/>
          <w:szCs w:val="19"/>
        </w:rPr>
        <w:t xml:space="preserve">    int ref = heap.allocate(classId, cls.name);      // Heap</w:t>
      </w:r>
    </w:p>
    <w:p>
      <w:pPr>
        <w:shd w:fill="F2F3F8" w:val="clear"/>
        <w:spacing w:after="0" w:before="0"/>
        <w:ind w:left="120"/>
      </w:pPr>
      <w:r>
        <w:rPr>
          <w:rFonts w:ascii="Courier New" w:cs="Courier New" w:eastAsia="Courier New" w:hAnsi="Courier New"/>
          <w:sz w:val="19"/>
          <w:szCs w:val="19"/>
        </w:rPr>
        <w:t xml:space="preserve">    stack.push(ref);</w:t>
      </w:r>
    </w:p>
    <w:p>
      <w:pPr>
        <w:shd w:fill="F2F3F8" w:val="clear"/>
        <w:spacing w:after="0" w:before="0"/>
        <w:ind w:left="120"/>
      </w:pPr>
      <w:r>
        <w:rPr>
          <w:rFonts w:ascii="Courier New" w:cs="Courier New" w:eastAsia="Courier New" w:hAnsi="Courier New"/>
          <w:sz w:val="19"/>
          <w:szCs w:val="19"/>
        </w:rPr>
        <w:t xml:space="preserve">    break;</w:t>
      </w:r>
    </w:p>
    <w:p>
      <w:pPr>
        <w:shd w:fill="F2F3F8" w:val="clear"/>
        <w:spacing w:after="120" w:before="0"/>
        <w:ind w:left="120"/>
      </w:pPr>
      <w:r>
        <w:rPr>
          <w:rFonts w:ascii="Courier New" w:cs="Courier New" w:eastAsia="Courier New" w:hAnsi="Courier New"/>
          <w:sz w:val="19"/>
          <w:szCs w:val="19"/>
        </w:rPr>
        <w:t xml:space="preserve">}</w:t>
      </w:r>
    </w:p>
    <w:p>
      <w:pPr>
        <w:pStyle w:val="Heading2"/>
      </w:pPr>
      <w:r>
        <w:t xml:space="preserve">Build and run</w:t>
      </w:r>
    </w:p>
    <w:p>
      <w:pPr>
        <w:shd w:fill="F2F3F8" w:val="clear"/>
        <w:spacing w:after="0" w:before="60"/>
        <w:ind w:left="120"/>
      </w:pPr>
      <w:r>
        <w:rPr>
          <w:rFonts w:ascii="Courier New" w:cs="Courier New" w:eastAsia="Courier New" w:hAnsi="Courier New"/>
          <w:sz w:val="19"/>
          <w:szCs w:val="19"/>
        </w:rPr>
        <w:t xml:space="preserve">g++ -std=c++17 -O2 -o minijvm mini_vm_starter.cpp</w:t>
      </w:r>
    </w:p>
    <w:p>
      <w:pPr>
        <w:shd w:fill="F2F3F8" w:val="clear"/>
        <w:spacing w:after="120" w:before="0"/>
        <w:ind w:left="120"/>
      </w:pPr>
      <w:r>
        <w:rPr>
          <w:rFonts w:ascii="Courier New" w:cs="Courier New" w:eastAsia="Courier New" w:hAnsi="Courier New"/>
          <w:sz w:val="19"/>
          <w:szCs w:val="19"/>
        </w:rPr>
        <w:t xml:space="preserve">./minijvm</w:t>
      </w:r>
    </w:p>
    <w:p>
      <w:pPr>
        <w:pStyle w:val="Heading1"/>
      </w:pPr>
      <w:r>
        <w:t xml:space="preserve">Expected Output</w:t>
      </w:r>
    </w:p>
    <w:p>
      <w:pPr>
        <w:shd w:fill="F2F3F8" w:val="clear"/>
        <w:spacing w:after="0" w:before="60"/>
        <w:ind w:left="120"/>
      </w:pPr>
      <w:r>
        <w:rPr>
          <w:rFonts w:ascii="Courier New" w:cs="Courier New" w:eastAsia="Courier New" w:hAnsi="Courier New"/>
          <w:sz w:val="19"/>
          <w:szCs w:val="19"/>
        </w:rPr>
        <w:t xml:space="preserve">[ClassLoader] loaded class 'Point' into Method Area</w:t>
      </w:r>
    </w:p>
    <w:p>
      <w:pPr>
        <w:shd w:fill="F2F3F8" w:val="clear"/>
        <w:spacing w:after="0" w:before="0"/>
        <w:ind w:left="120"/>
      </w:pPr>
      <w:r>
        <w:rPr>
          <w:rFonts w:ascii="Courier New" w:cs="Courier New" w:eastAsia="Courier New" w:hAnsi="Courier New"/>
          <w:sz w:val="19"/>
          <w:szCs w:val="19"/>
        </w:rPr>
        <w:t xml:space="preserve">--- Program A: create an object ---</w:t>
      </w:r>
    </w:p>
    <w:p>
      <w:pPr>
        <w:shd w:fill="F2F3F8" w:val="clear"/>
        <w:spacing w:after="0" w:before="0"/>
        <w:ind w:left="120"/>
      </w:pPr>
      <w:r>
        <w:rPr>
          <w:rFonts w:ascii="Courier New" w:cs="Courier New" w:eastAsia="Courier New" w:hAnsi="Courier New"/>
          <w:sz w:val="19"/>
          <w:szCs w:val="19"/>
        </w:rPr>
        <w:t xml:space="preserve">[Heap] new Point  -&gt;  ref#0</w:t>
      </w:r>
    </w:p>
    <w:p>
      <w:pPr>
        <w:shd w:fill="F2F3F8" w:val="clear"/>
        <w:spacing w:after="0" w:before="0"/>
        <w:ind w:left="120"/>
      </w:pPr>
      <w:r>
        <w:rPr>
          <w:rFonts w:ascii="Courier New" w:cs="Courier New" w:eastAsia="Courier New" w:hAnsi="Courier New"/>
          <w:sz w:val="19"/>
          <w:szCs w:val="19"/>
        </w:rPr>
        <w:t xml:space="preserve">[Heap] ref#0.x = 3</w:t>
      </w:r>
    </w:p>
    <w:p>
      <w:pPr>
        <w:shd w:fill="F2F3F8" w:val="clear"/>
        <w:spacing w:after="0" w:before="0"/>
        <w:ind w:left="120"/>
      </w:pPr>
      <w:r>
        <w:rPr>
          <w:rFonts w:ascii="Courier New" w:cs="Courier New" w:eastAsia="Courier New" w:hAnsi="Courier New"/>
          <w:sz w:val="19"/>
          <w:szCs w:val="19"/>
        </w:rPr>
        <w:t xml:space="preserve">[Heap] ref#0.y = 4</w:t>
      </w:r>
    </w:p>
    <w:p>
      <w:pPr>
        <w:shd w:fill="F2F3F8" w:val="clear"/>
        <w:spacing w:after="0" w:before="0"/>
        <w:ind w:left="120"/>
      </w:pPr>
      <w:r>
        <w:rPr>
          <w:rFonts w:ascii="Courier New" w:cs="Courier New" w:eastAsia="Courier New" w:hAnsi="Courier New"/>
          <w:sz w:val="19"/>
          <w:szCs w:val="19"/>
        </w:rPr>
        <w:t xml:space="preserve">[out] Point{x=3, y=4}</w:t>
      </w:r>
    </w:p>
    <w:p>
      <w:pPr>
        <w:shd w:fill="F2F3F8" w:val="clear"/>
        <w:spacing w:after="0" w:before="0"/>
        <w:ind w:left="120"/>
      </w:pPr>
      <w:r>
        <w:rPr>
          <w:rFonts w:ascii="Courier New" w:cs="Courier New" w:eastAsia="Courier New" w:hAnsi="Courier New"/>
          <w:sz w:val="19"/>
          <w:szCs w:val="19"/>
        </w:rPr>
        <w:t xml:space="preserve">Objects now in the Heap: 1</w:t>
      </w:r>
    </w:p>
    <w:p>
      <w:pPr>
        <w:shd w:fill="F2F3F8" w:val="clear"/>
        <w:spacing w:after="0" w:before="0"/>
        <w:ind w:left="120"/>
      </w:pPr>
      <w:r>
        <w:rPr>
          <w:rFonts w:ascii="Courier New" w:cs="Courier New" w:eastAsia="Courier New" w:hAnsi="Courier New"/>
          <w:sz w:val="19"/>
          <w:szCs w:val="19"/>
        </w:rPr>
        <w:t xml:space="preserve"> </w:t>
      </w:r>
    </w:p>
    <w:p>
      <w:pPr>
        <w:shd w:fill="F2F3F8" w:val="clear"/>
        <w:spacing w:after="0" w:before="0"/>
        <w:ind w:left="120"/>
      </w:pPr>
      <w:r>
        <w:rPr>
          <w:rFonts w:ascii="Courier New" w:cs="Courier New" w:eastAsia="Courier New" w:hAnsi="Courier New"/>
          <w:sz w:val="19"/>
          <w:szCs w:val="19"/>
        </w:rPr>
        <w:t xml:space="preserve">--- Program B: (2 + 3) * 4 ---</w:t>
      </w:r>
    </w:p>
    <w:p>
      <w:pPr>
        <w:shd w:fill="F2F3F8" w:val="clear"/>
        <w:spacing w:after="120" w:before="0"/>
        <w:ind w:left="120"/>
      </w:pPr>
      <w:r>
        <w:rPr>
          <w:rFonts w:ascii="Courier New" w:cs="Courier New" w:eastAsia="Courier New" w:hAnsi="Courier New"/>
          <w:sz w:val="19"/>
          <w:szCs w:val="19"/>
        </w:rPr>
        <w:t xml:space="preserve">[out] 20</w:t>
      </w:r>
    </w:p>
    <w:p>
      <w:pPr>
        <w:pStyle w:val="Heading1"/>
      </w:pPr>
      <w:r>
        <w:t xml:space="preserve">Common Pitfalls</w:t>
      </w:r>
    </w:p>
    <w:p>
      <w:pPr>
        <w:pStyle w:val="ListParagraph"/>
        <w:numPr>
          <w:ilvl w:val="0"/>
          <w:numId w:val="2"/>
        </w:numPr>
        <w:spacing w:after="60"/>
      </w:pPr>
      <w:r>
        <w:rPr>
          <w:sz w:val="22"/>
          <w:szCs w:val="22"/>
        </w:rPr>
        <w:t xml:space="preserve">Operand order for </w:t>
      </w:r>
      <w:r>
        <w:rPr>
          <w:rFonts w:ascii="Courier New" w:cs="Courier New" w:eastAsia="Courier New" w:hAnsi="Courier New"/>
          <w:sz w:val="20"/>
          <w:szCs w:val="20"/>
        </w:rPr>
        <w:t xml:space="preserve">SUB</w:t>
      </w:r>
      <w:r>
        <w:rPr>
          <w:sz w:val="22"/>
          <w:szCs w:val="22"/>
        </w:rPr>
        <w:t xml:space="preserve">/</w:t>
      </w:r>
      <w:r>
        <w:rPr>
          <w:rFonts w:ascii="Courier New" w:cs="Courier New" w:eastAsia="Courier New" w:hAnsi="Courier New"/>
          <w:sz w:val="20"/>
          <w:szCs w:val="20"/>
        </w:rPr>
        <w:t xml:space="preserve">DIV</w:t>
      </w:r>
      <w:r>
        <w:rPr>
          <w:sz w:val="22"/>
          <w:szCs w:val="22"/>
        </w:rPr>
        <w:t xml:space="preserve"> — the value on top of the stack is </w:t>
      </w:r>
      <w:r>
        <w:rPr>
          <w:rFonts w:ascii="Courier New" w:cs="Courier New" w:eastAsia="Courier New" w:hAnsi="Courier New"/>
          <w:sz w:val="20"/>
          <w:szCs w:val="20"/>
        </w:rPr>
        <w:t xml:space="preserve">b</w:t>
      </w:r>
      <w:r>
        <w:rPr>
          <w:sz w:val="22"/>
          <w:szCs w:val="22"/>
        </w:rPr>
        <w:t xml:space="preserve">.</w:t>
      </w:r>
    </w:p>
    <w:p>
      <w:pPr>
        <w:pStyle w:val="ListParagraph"/>
        <w:numPr>
          <w:ilvl w:val="0"/>
          <w:numId w:val="2"/>
        </w:numPr>
        <w:spacing w:after="60"/>
      </w:pPr>
      <w:r>
        <w:rPr>
          <w:rFonts w:ascii="Courier New" w:cs="Courier New" w:eastAsia="Courier New" w:hAnsi="Courier New"/>
          <w:sz w:val="20"/>
          <w:szCs w:val="20"/>
        </w:rPr>
        <w:t xml:space="preserve">STORE</w:t>
      </w:r>
      <w:r>
        <w:rPr>
          <w:sz w:val="22"/>
          <w:szCs w:val="22"/>
        </w:rPr>
        <w:t xml:space="preserve"> must push the reference back so the next </w:t>
      </w:r>
      <w:r>
        <w:rPr>
          <w:rFonts w:ascii="Courier New" w:cs="Courier New" w:eastAsia="Courier New" w:hAnsi="Courier New"/>
          <w:sz w:val="20"/>
          <w:szCs w:val="20"/>
        </w:rPr>
        <w:t xml:space="preserve">STORE</w:t>
      </w:r>
      <w:r>
        <w:rPr>
          <w:sz w:val="22"/>
          <w:szCs w:val="22"/>
        </w:rPr>
        <w:t xml:space="preserve"> can find the object.</w:t>
      </w:r>
    </w:p>
    <w:p>
      <w:pPr>
        <w:pStyle w:val="ListParagraph"/>
        <w:numPr>
          <w:ilvl w:val="0"/>
          <w:numId w:val="2"/>
        </w:numPr>
        <w:spacing w:after="60"/>
      </w:pPr>
      <w:r>
        <w:rPr>
          <w:sz w:val="22"/>
          <w:szCs w:val="22"/>
        </w:rPr>
        <w:t xml:space="preserve">Look the field name up from the class metadata (</w:t>
      </w:r>
      <w:r>
        <w:rPr>
          <w:rFonts w:ascii="Courier New" w:cs="Courier New" w:eastAsia="Courier New" w:hAnsi="Courier New"/>
          <w:sz w:val="20"/>
          <w:szCs w:val="20"/>
        </w:rPr>
        <w:t xml:space="preserve">cls.fieldNames[fieldId]</w:t>
      </w:r>
      <w:r>
        <w:rPr>
          <w:sz w:val="22"/>
          <w:szCs w:val="22"/>
        </w:rPr>
        <w:t xml:space="preserve">) — the Heap object only stores the values.</w:t>
      </w:r>
    </w:p>
    <w:p>
      <w:pPr>
        <w:pStyle w:val="ListParagraph"/>
        <w:numPr>
          <w:ilvl w:val="0"/>
          <w:numId w:val="2"/>
        </w:numPr>
        <w:spacing w:after="60"/>
      </w:pPr>
      <w:r>
        <w:rPr>
          <w:sz w:val="22"/>
          <w:szCs w:val="22"/>
        </w:rPr>
        <w:t xml:space="preserve">Return the correct index from </w:t>
      </w:r>
      <w:r>
        <w:rPr>
          <w:rFonts w:ascii="Courier New" w:cs="Courier New" w:eastAsia="Courier New" w:hAnsi="Courier New"/>
          <w:sz w:val="20"/>
          <w:szCs w:val="20"/>
        </w:rPr>
        <w:t xml:space="preserve">Heap::allocate</w:t>
      </w:r>
      <w:r>
        <w:rPr>
          <w:sz w:val="22"/>
          <w:szCs w:val="22"/>
        </w:rPr>
        <w:t xml:space="preserve"> (it is the object’s reference).</w:t>
      </w:r>
    </w:p>
    <w:p>
      <w:pPr>
        <w:pStyle w:val="Heading1"/>
      </w:pPr>
      <w:r>
        <w:t xml:space="preserve">Stretch Goals</w:t>
      </w:r>
    </w:p>
    <w:p>
      <w:pPr>
        <w:pStyle w:val="ListParagraph"/>
        <w:numPr>
          <w:ilvl w:val="0"/>
          <w:numId w:val="2"/>
        </w:numPr>
        <w:spacing w:after="60"/>
      </w:pPr>
      <w:r>
        <w:rPr>
          <w:sz w:val="22"/>
          <w:szCs w:val="22"/>
        </w:rPr>
        <w:t xml:space="preserve">Add a second class (e.g., </w:t>
      </w:r>
      <w:r>
        <w:rPr>
          <w:rFonts w:ascii="Courier New" w:cs="Courier New" w:eastAsia="Courier New" w:hAnsi="Courier New"/>
          <w:sz w:val="20"/>
          <w:szCs w:val="20"/>
        </w:rPr>
        <w:t xml:space="preserve">Rectangle{w,h}</w:t>
      </w:r>
      <w:r>
        <w:rPr>
          <w:sz w:val="22"/>
          <w:szCs w:val="22"/>
        </w:rPr>
        <w:t xml:space="preserve">) and a program that builds one.</w:t>
      </w:r>
    </w:p>
    <w:p>
      <w:pPr>
        <w:pStyle w:val="ListParagraph"/>
        <w:numPr>
          <w:ilvl w:val="0"/>
          <w:numId w:val="2"/>
        </w:numPr>
        <w:spacing w:after="60"/>
      </w:pPr>
      <w:r>
        <w:rPr>
          <w:sz w:val="22"/>
          <w:szCs w:val="22"/>
        </w:rPr>
        <w:t xml:space="preserve">Add </w:t>
      </w:r>
      <w:r>
        <w:rPr>
          <w:rFonts w:ascii="Courier New" w:cs="Courier New" w:eastAsia="Courier New" w:hAnsi="Courier New"/>
          <w:sz w:val="20"/>
          <w:szCs w:val="20"/>
        </w:rPr>
        <w:t xml:space="preserve">GETFIELD</w:t>
      </w:r>
      <w:r>
        <w:rPr>
          <w:sz w:val="22"/>
          <w:szCs w:val="22"/>
        </w:rPr>
        <w:t xml:space="preserve"> to read a field back onto the stack, then use it in arithmetic.</w:t>
      </w:r>
    </w:p>
    <w:p>
      <w:pPr>
        <w:pStyle w:val="ListParagraph"/>
        <w:numPr>
          <w:ilvl w:val="0"/>
          <w:numId w:val="2"/>
        </w:numPr>
        <w:spacing w:after="60"/>
      </w:pPr>
      <w:r>
        <w:rPr>
          <w:sz w:val="22"/>
          <w:szCs w:val="22"/>
        </w:rPr>
        <w:t xml:space="preserve">Add a </w:t>
      </w:r>
      <w:r>
        <w:rPr>
          <w:rFonts w:ascii="Courier New" w:cs="Courier New" w:eastAsia="Courier New" w:hAnsi="Courier New"/>
          <w:sz w:val="20"/>
          <w:szCs w:val="20"/>
        </w:rPr>
        <w:t xml:space="preserve">Frame</w:t>
      </w:r>
      <w:r>
        <w:rPr>
          <w:sz w:val="22"/>
          <w:szCs w:val="22"/>
        </w:rPr>
        <w:t xml:space="preserve"> class and a real call stack so one method can </w:t>
      </w:r>
      <w:r>
        <w:rPr>
          <w:rFonts w:ascii="Courier New" w:cs="Courier New" w:eastAsia="Courier New" w:hAnsi="Courier New"/>
          <w:sz w:val="20"/>
          <w:szCs w:val="20"/>
        </w:rPr>
        <w:t xml:space="preserve">INVOKE</w:t>
      </w:r>
      <w:r>
        <w:rPr>
          <w:sz w:val="22"/>
          <w:szCs w:val="22"/>
        </w:rPr>
        <w:t xml:space="preserve"> another — the JVM Stack Area holds one frame per call.</w:t>
      </w:r>
    </w:p>
    <w:p>
      <w:pPr>
        <w:pStyle w:val="ListParagraph"/>
        <w:numPr>
          <w:ilvl w:val="0"/>
          <w:numId w:val="2"/>
        </w:numPr>
        <w:spacing w:after="60"/>
      </w:pPr>
      <w:r>
        <w:rPr>
          <w:sz w:val="22"/>
          <w:szCs w:val="22"/>
        </w:rPr>
        <w:t xml:space="preserve">Add a toy Garbage Collector: mark which heap references are still reachable from the stack, and report the rest.</w:t>
      </w:r>
    </w:p>
    <w:p>
      <w:pPr>
        <w:pStyle w:val="Heading1"/>
      </w:pPr>
      <w:r>
        <w:t xml:space="preserve">The JVM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5D9EC" w:sz="1"/>
              <w:left w:val="single" w:color="D5D9EC" w:sz="1"/>
              <w:bottom w:val="single" w:color="D5D9EC" w:sz="1"/>
              <w:right w:val="single" w:color="D5D9EC" w:sz="1"/>
            </w:tcBorders>
            <w:shd w:fill="3B4CCA" w:val="clear"/>
            <w:tcMar>
              <w:top w:type="dxa" w:w="70"/>
              <w:left w:type="dxa" w:w="110"/>
              <w:bottom w:type="dxa" w:w="70"/>
              <w:right w:type="dxa" w:w="110"/>
            </w:tcMar>
          </w:tcPr>
          <w:p>
            <w:pPr>
              <w:jc w:val="left"/>
            </w:pPr>
            <w:r>
              <w:rPr>
                <w:rFonts w:ascii="Arial" w:cs="Arial" w:eastAsia="Arial" w:hAnsi="Arial"/>
                <w:b/>
                <w:bCs/>
                <w:color w:val="FFFFFF"/>
                <w:sz w:val="20"/>
                <w:szCs w:val="20"/>
              </w:rPr>
              <w:t xml:space="preserve">Your Mini JVM</w:t>
            </w:r>
          </w:p>
        </w:tc>
        <w:tc>
          <w:tcPr>
            <w:tcW w:type="dxa" w:w="5960"/>
            <w:tcBorders>
              <w:top w:val="single" w:color="D5D9EC" w:sz="1"/>
              <w:left w:val="single" w:color="D5D9EC" w:sz="1"/>
              <w:bottom w:val="single" w:color="D5D9EC" w:sz="1"/>
              <w:right w:val="single" w:color="D5D9EC" w:sz="1"/>
            </w:tcBorders>
            <w:shd w:fill="3B4CCA" w:val="clear"/>
            <w:tcMar>
              <w:top w:type="dxa" w:w="70"/>
              <w:left w:type="dxa" w:w="110"/>
              <w:bottom w:type="dxa" w:w="70"/>
              <w:right w:type="dxa" w:w="110"/>
            </w:tcMar>
          </w:tcPr>
          <w:p>
            <w:pPr>
              <w:jc w:val="left"/>
            </w:pPr>
            <w:r>
              <w:rPr>
                <w:rFonts w:ascii="Arial" w:cs="Arial" w:eastAsia="Arial" w:hAnsi="Arial"/>
                <w:b/>
                <w:bCs/>
                <w:color w:val="FFFFFF"/>
                <w:sz w:val="20"/>
                <w:szCs w:val="20"/>
              </w:rPr>
              <w:t xml:space="preserve">In the real JVM</w:t>
            </w:r>
          </w:p>
        </w:tc>
      </w:tr>
      <w:tr>
        <w:trPr>
          <w:tblHeader w:val="false"/>
        </w:trPr>
        <w:tc>
          <w:tcPr>
            <w:tcW w:type="dxa" w:w="34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class Heap</w:t>
            </w:r>
          </w:p>
        </w:tc>
        <w:tc>
          <w:tcPr>
            <w:tcW w:type="dxa" w:w="59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The Heap — every object you `new` lives here</w:t>
            </w:r>
          </w:p>
        </w:tc>
      </w:tr>
      <w:tr>
        <w:trPr>
          <w:tblHeader w:val="false"/>
        </w:trPr>
        <w:tc>
          <w:tcPr>
            <w:tcW w:type="dxa" w:w="34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class MethodArea</w:t>
            </w:r>
          </w:p>
        </w:tc>
        <w:tc>
          <w:tcPr>
            <w:tcW w:type="dxa" w:w="59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The Method Area / Metaspace — loaded class info</w:t>
            </w:r>
          </w:p>
        </w:tc>
      </w:tr>
      <w:tr>
        <w:trPr>
          <w:tblHeader w:val="false"/>
        </w:trPr>
        <w:tc>
          <w:tcPr>
            <w:tcW w:type="dxa" w:w="34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class OperandStack</w:t>
            </w:r>
          </w:p>
        </w:tc>
        <w:tc>
          <w:tcPr>
            <w:tcW w:type="dxa" w:w="59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A frame’s operand stack in the Stack Area</w:t>
            </w:r>
          </w:p>
        </w:tc>
      </w:tr>
      <w:tr>
        <w:trPr>
          <w:tblHeader w:val="false"/>
        </w:trPr>
        <w:tc>
          <w:tcPr>
            <w:tcW w:type="dxa" w:w="34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class PCRegister</w:t>
            </w:r>
          </w:p>
        </w:tc>
        <w:tc>
          <w:tcPr>
            <w:tcW w:type="dxa" w:w="59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The per-thread PC register</w:t>
            </w:r>
          </w:p>
        </w:tc>
      </w:tr>
      <w:tr>
        <w:trPr>
          <w:tblHeader w:val="false"/>
        </w:trPr>
        <w:tc>
          <w:tcPr>
            <w:tcW w:type="dxa" w:w="34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class ClassLoader</w:t>
            </w:r>
          </w:p>
        </w:tc>
        <w:tc>
          <w:tcPr>
            <w:tcW w:type="dxa" w:w="59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The class loaders (Bootstrap / App / Extension)</w:t>
            </w:r>
          </w:p>
        </w:tc>
      </w:tr>
      <w:tr>
        <w:trPr>
          <w:tblHeader w:val="false"/>
        </w:trPr>
        <w:tc>
          <w:tcPr>
            <w:tcW w:type="dxa" w:w="340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Courier New" w:cs="Courier New" w:eastAsia="Courier New" w:hAnsi="Courier New"/>
                <w:b w:val="false"/>
                <w:bCs w:val="false"/>
                <w:color w:val="1E2440"/>
                <w:sz w:val="18"/>
                <w:szCs w:val="18"/>
              </w:rPr>
              <w:t xml:space="preserve">class ExecutionEngine</w:t>
            </w:r>
          </w:p>
        </w:tc>
        <w:tc>
          <w:tcPr>
            <w:tcW w:type="dxa" w:w="5960"/>
            <w:tcBorders>
              <w:top w:val="single" w:color="D5D9EC" w:sz="1"/>
              <w:left w:val="single" w:color="D5D9EC" w:sz="1"/>
              <w:bottom w:val="single" w:color="D5D9EC" w:sz="1"/>
              <w:right w:val="single" w:color="D5D9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E2440"/>
                <w:sz w:val="20"/>
                <w:szCs w:val="20"/>
              </w:rPr>
              <w:t xml:space="preserve">The interpreter inside the Execution Engine</w:t>
            </w:r>
          </w:p>
        </w:tc>
      </w:tr>
    </w:tbl>
    <w:p>
      <w:pPr>
        <w:pBdr>
          <w:bottom w:val="single" w:color="3B4CCA" w:sz="6" w:space="1"/>
        </w:pBdr>
        <w:spacing w:after="120"/>
      </w:pPr>
    </w:p>
    <w:p>
      <w:pPr>
        <w:pStyle w:val="Heading1"/>
      </w:pPr>
      <w:r>
        <w:t xml:space="preserve">Facilitator Notes</w:t>
      </w:r>
    </w:p>
    <w:p>
      <w:pPr>
        <w:pStyle w:val="ListParagraph"/>
        <w:numPr>
          <w:ilvl w:val="0"/>
          <w:numId w:val="2"/>
        </w:numPr>
        <w:spacing w:after="60"/>
      </w:pPr>
      <w:r>
        <w:rPr>
          <w:rFonts w:ascii="Courier New" w:cs="Courier New" w:eastAsia="Courier New" w:hAnsi="Courier New"/>
          <w:sz w:val="20"/>
          <w:szCs w:val="20"/>
        </w:rPr>
        <w:t xml:space="preserve">mini_vm_solution.cpp</w:t>
      </w:r>
      <w:r>
        <w:rPr>
          <w:sz w:val="22"/>
          <w:szCs w:val="22"/>
        </w:rPr>
        <w:t xml:space="preserve"> is the complete reference; it loads Point, builds it on the heap, prints </w:t>
      </w:r>
      <w:r>
        <w:rPr>
          <w:rFonts w:ascii="Courier New" w:cs="Courier New" w:eastAsia="Courier New" w:hAnsi="Courier New"/>
          <w:sz w:val="20"/>
          <w:szCs w:val="20"/>
        </w:rPr>
        <w:t xml:space="preserve">Point{x=3, y=4}</w:t>
      </w:r>
      <w:r>
        <w:rPr>
          <w:sz w:val="22"/>
          <w:szCs w:val="22"/>
        </w:rPr>
        <w:t xml:space="preserve">, then computes </w:t>
      </w:r>
      <w:r>
        <w:rPr>
          <w:rFonts w:ascii="Courier New" w:cs="Courier New" w:eastAsia="Courier New" w:hAnsi="Courier New"/>
          <w:sz w:val="20"/>
          <w:szCs w:val="20"/>
        </w:rPr>
        <w:t xml:space="preserve">20</w:t>
      </w:r>
      <w:r>
        <w:rPr>
          <w:sz w:val="22"/>
          <w:szCs w:val="22"/>
        </w:rPr>
        <w:t xml:space="preserve">.</w:t>
      </w:r>
    </w:p>
    <w:p>
      <w:pPr>
        <w:pStyle w:val="ListParagraph"/>
        <w:numPr>
          <w:ilvl w:val="0"/>
          <w:numId w:val="2"/>
        </w:numPr>
        <w:spacing w:after="60"/>
      </w:pPr>
      <w:r>
        <w:rPr>
          <w:rFonts w:ascii="Courier New" w:cs="Courier New" w:eastAsia="Courier New" w:hAnsi="Courier New"/>
          <w:sz w:val="20"/>
          <w:szCs w:val="20"/>
        </w:rPr>
        <w:t xml:space="preserve">mini-vm-workshop.html</w:t>
      </w:r>
      <w:r>
        <w:rPr>
          <w:sz w:val="22"/>
          <w:szCs w:val="22"/>
        </w:rPr>
        <w:t xml:space="preserve"> is a live simulation of the JVM diagram: press Step and watch the Method Area gain a class, the Heap gain an object, the operand stack change, and the PC register advance.</w:t>
      </w:r>
    </w:p>
    <w:p>
      <w:pPr>
        <w:pStyle w:val="ListParagraph"/>
        <w:numPr>
          <w:ilvl w:val="0"/>
          <w:numId w:val="2"/>
        </w:numPr>
        <w:spacing w:after="60"/>
      </w:pPr>
      <w:r>
        <w:rPr>
          <w:sz w:val="22"/>
          <w:szCs w:val="22"/>
        </w:rPr>
        <w:t xml:space="preserve">Only </w:t>
      </w:r>
      <w:r>
        <w:rPr>
          <w:rFonts w:ascii="Courier New" w:cs="Courier New" w:eastAsia="Courier New" w:hAnsi="Courier New"/>
          <w:sz w:val="20"/>
          <w:szCs w:val="20"/>
        </w:rPr>
        <w:t xml:space="preserve">g++</w:t>
      </w:r>
      <w:r>
        <w:rPr>
          <w:sz w:val="22"/>
          <w:szCs w:val="22"/>
        </w:rPr>
        <w:t xml:space="preserve"> (or </w:t>
      </w:r>
      <w:r>
        <w:rPr>
          <w:rFonts w:ascii="Courier New" w:cs="Courier New" w:eastAsia="Courier New" w:hAnsi="Courier New"/>
          <w:sz w:val="20"/>
          <w:szCs w:val="20"/>
        </w:rPr>
        <w:t xml:space="preserve">clang++</w:t>
      </w:r>
      <w:r>
        <w:rPr>
          <w:sz w:val="22"/>
          <w:szCs w:val="22"/>
        </w:rPr>
        <w:t xml:space="preserve">) and the standard library are needed — everything is one file.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B85"/>
        <w:sz w:val="18"/>
        <w:szCs w:val="18"/>
      </w:rPr>
      <w:t xml:space="preserve">Mini JVM Workshop   •   Page </w:t>
    </w:r>
    <w:r>
      <w:rPr>
        <w:color w:val="666B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3B4CCA"/>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E3A9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2026-07-03T15:43:06.807Z</dcterms:created>
  <dcterms:modified xsi:type="dcterms:W3CDTF">2026-07-03T15:43:06.807Z</dcterms:modified>
</cp:coreProperties>
</file>

<file path=docProps/custom.xml><?xml version="1.0" encoding="utf-8"?>
<Properties xmlns="http://schemas.openxmlformats.org/officeDocument/2006/custom-properties" xmlns:vt="http://schemas.openxmlformats.org/officeDocument/2006/docPropsVTypes"/>
</file>