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Gap Analysis</w:t>
      </w:r>
    </w:p>
    <w:p>
      <w:r>
        <w:t>Company: Eventus Security</w:t>
      </w:r>
    </w:p>
    <w:p>
      <w:r>
        <w:t>Role: Senior Security Engineer</w:t>
      </w:r>
    </w:p>
    <w:p>
      <w:pPr>
        <w:pStyle w:val="Heading2"/>
      </w:pPr>
      <w:r>
        <w:t>Matched Skills</w:t>
      </w:r>
    </w:p>
    <w:p>
      <w:r>
        <w:t>✓ SOC</w:t>
      </w:r>
    </w:p>
    <w:p>
      <w:r>
        <w:t>✓ Cybersecurity</w:t>
      </w:r>
    </w:p>
    <w:p>
      <w:pPr>
        <w:pStyle w:val="Heading2"/>
      </w:pPr>
      <w:r>
        <w:t>Missing Skills</w:t>
      </w:r>
    </w:p>
    <w:p>
      <w:r>
        <w:t>No major skill gaps detected.</w:t>
      </w:r>
    </w:p>
    <w:p>
      <w:pPr>
        <w:pStyle w:val="Heading2"/>
      </w:pPr>
      <w:r>
        <w:t>Recommended Learning Areas</w:t>
      </w:r>
    </w:p>
    <w:p>
      <w:r>
        <w:t>Resume aligns well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