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BBF" w:rsidRDefault="002E4BBF" w:rsidP="002E4BBF">
      <w:pPr>
        <w:pStyle w:val="Title"/>
      </w:pPr>
      <w:r>
        <w:t>Requerimientos de clima</w:t>
      </w:r>
    </w:p>
    <w:p w:rsidR="00E27D1C" w:rsidRDefault="00E27D1C" w:rsidP="00F33094">
      <w:pPr>
        <w:jc w:val="both"/>
      </w:pPr>
      <w:r w:rsidRPr="00E27D1C">
        <w:t>Para trabajar con la información clim</w:t>
      </w:r>
      <w:r>
        <w:t xml:space="preserve">ática de una zona, esta deberá cumplir con algunos requisitos. </w:t>
      </w:r>
    </w:p>
    <w:p w:rsidR="00E27D1C" w:rsidRDefault="00E27D1C" w:rsidP="00F33094">
      <w:pPr>
        <w:jc w:val="both"/>
      </w:pPr>
      <w:r>
        <w:t>Todo se almacenará en archivos de texto (*.</w:t>
      </w:r>
      <w:proofErr w:type="spellStart"/>
      <w:r>
        <w:t>txt</w:t>
      </w:r>
      <w:proofErr w:type="spellEnd"/>
      <w:r>
        <w:t xml:space="preserve">).  Una sola estación puede registrar varias variables al tiempo, </w:t>
      </w:r>
      <w:r w:rsidR="00F33094">
        <w:t>así</w:t>
      </w:r>
      <w:r>
        <w:t xml:space="preserve"> que se tendrá un archivo por variable de cada estación y se identificará de la siguiente manera:</w:t>
      </w:r>
    </w:p>
    <w:p w:rsidR="00E27D1C" w:rsidRDefault="00E27D1C" w:rsidP="00F33094">
      <w:pPr>
        <w:jc w:val="both"/>
      </w:pPr>
      <w:r>
        <w:t xml:space="preserve">ID_VAR.txt </w:t>
      </w:r>
      <w:r>
        <w:sym w:font="Wingdings" w:char="F0E0"/>
      </w:r>
      <w:r>
        <w:t xml:space="preserve"> donde Id es el identificador o nombre de la estación sin espacios, y VAR la variable que contendrá el archivo. Las variables serán RAIN, RHUM, TMAX, TMIN,  ESOL* y SBRI</w:t>
      </w:r>
      <w:r w:rsidR="00F33094">
        <w:t>, que son precipitación (mm), humedad relativa (%), temperatura máxima (⁰C),</w:t>
      </w:r>
      <w:r w:rsidR="00F33094" w:rsidRPr="00F33094">
        <w:t xml:space="preserve"> </w:t>
      </w:r>
      <w:r w:rsidR="00F33094">
        <w:t>temperatura mínima (⁰C), energía solar* y brillo solar (horas).</w:t>
      </w:r>
    </w:p>
    <w:p w:rsidR="00E27D1C" w:rsidRDefault="00E27D1C" w:rsidP="00F33094">
      <w:pPr>
        <w:jc w:val="both"/>
        <w:rPr>
          <w:i/>
        </w:rPr>
      </w:pPr>
      <w:r w:rsidRPr="00F33094">
        <w:rPr>
          <w:i/>
        </w:rPr>
        <w:t>*Para esta variable el formato del nombre del archivo es un poco diferente: ID_UNIT_VAR.txt, donde UNIT representa la unidad de medida en que se registra ESOL, que podrá ser WAM2, CCM2 o MJM2</w:t>
      </w:r>
      <w:r w:rsidR="00F33094">
        <w:rPr>
          <w:i/>
        </w:rPr>
        <w:t>, indicando watts por metro cuadrado, calorías por centímetro cuadrado o mega julios por metro cuadrado.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2"/>
      </w:tblGrid>
      <w:tr w:rsidR="00B120CD" w:rsidTr="00B120CD">
        <w:trPr>
          <w:jc w:val="center"/>
        </w:trPr>
        <w:tc>
          <w:tcPr>
            <w:tcW w:w="5562" w:type="dxa"/>
          </w:tcPr>
          <w:p w:rsidR="00B120CD" w:rsidRDefault="00B120CD" w:rsidP="00F33094">
            <w:pPr>
              <w:jc w:val="both"/>
              <w:rPr>
                <w:i/>
              </w:rPr>
            </w:pPr>
            <w:r>
              <w:rPr>
                <w:i/>
              </w:rPr>
              <w:t>Archivos de texto con el formato necesario para procesarlo</w:t>
            </w:r>
          </w:p>
        </w:tc>
      </w:tr>
      <w:tr w:rsidR="00B120CD" w:rsidTr="00B120CD">
        <w:trPr>
          <w:jc w:val="center"/>
        </w:trPr>
        <w:tc>
          <w:tcPr>
            <w:tcW w:w="5562" w:type="dxa"/>
          </w:tcPr>
          <w:p w:rsidR="00B120CD" w:rsidRDefault="00B120CD" w:rsidP="00B120CD">
            <w:pPr>
              <w:jc w:val="center"/>
              <w:rPr>
                <w:i/>
              </w:rPr>
            </w:pPr>
            <w:r>
              <w:rPr>
                <w:noProof/>
                <w:lang w:eastAsia="es-CO"/>
              </w:rPr>
              <w:drawing>
                <wp:inline distT="0" distB="0" distL="0" distR="0" wp14:anchorId="6CA9A9AD" wp14:editId="43DF32BB">
                  <wp:extent cx="1186003" cy="82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r="8097" b="12045"/>
                          <a:stretch/>
                        </pic:blipFill>
                        <pic:spPr bwMode="auto">
                          <a:xfrm>
                            <a:off x="0" y="0"/>
                            <a:ext cx="1188404" cy="827171"/>
                          </a:xfrm>
                          <a:prstGeom prst="rect">
                            <a:avLst/>
                          </a:prstGeom>
                          <a:ln>
                            <a:noFill/>
                          </a:ln>
                          <a:extLst>
                            <a:ext uri="{53640926-AAD7-44D8-BBD7-CCE9431645EC}">
                              <a14:shadowObscured xmlns:a14="http://schemas.microsoft.com/office/drawing/2010/main"/>
                            </a:ext>
                          </a:extLst>
                        </pic:spPr>
                      </pic:pic>
                    </a:graphicData>
                  </a:graphic>
                </wp:inline>
              </w:drawing>
            </w:r>
          </w:p>
        </w:tc>
      </w:tr>
    </w:tbl>
    <w:p w:rsidR="00B120CD" w:rsidRDefault="00B120CD" w:rsidP="00F33094">
      <w:pPr>
        <w:jc w:val="both"/>
      </w:pPr>
    </w:p>
    <w:p w:rsidR="00FD093B" w:rsidRDefault="00F33094" w:rsidP="00F33094">
      <w:pPr>
        <w:jc w:val="both"/>
      </w:pPr>
      <w:r>
        <w:t xml:space="preserve">Es importante destacar que es posible que la información venga tanto diaria como horaria, por lo que será necesario entonces separar los archivos según su tipo de registros (un folder para los archivos diarios y otro para los horarios). </w:t>
      </w:r>
      <w:r w:rsidR="00FD093B">
        <w:t xml:space="preserve">Si existe el caso que una misma estación contenga ambos formatos de registro (horario y diario), es preferible utilizar la información horaria. </w:t>
      </w:r>
    </w:p>
    <w:p w:rsidR="00FD093B" w:rsidRDefault="00FD093B" w:rsidP="00F33094">
      <w:pPr>
        <w:jc w:val="both"/>
      </w:pPr>
      <w:r>
        <w:t>Al interior de los archivos la forma en que deben estar organizados los datos es la siguiente.</w:t>
      </w:r>
    </w:p>
    <w:p w:rsidR="00FD093B" w:rsidRDefault="00FD093B" w:rsidP="00F33094">
      <w:pPr>
        <w:jc w:val="both"/>
      </w:pPr>
      <w:r>
        <w:t>La primera línea contendrá los encabezados o  rótulos: Date</w:t>
      </w:r>
      <w:r>
        <w:tab/>
      </w:r>
      <w:proofErr w:type="spellStart"/>
      <w:r>
        <w:t>Hour</w:t>
      </w:r>
      <w:proofErr w:type="spellEnd"/>
      <w:r>
        <w:tab/>
      </w:r>
      <w:proofErr w:type="spellStart"/>
      <w:r>
        <w:t>Value</w:t>
      </w:r>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6"/>
        <w:gridCol w:w="4750"/>
      </w:tblGrid>
      <w:tr w:rsidR="002E4BBF" w:rsidTr="002E4BBF">
        <w:trPr>
          <w:jc w:val="center"/>
        </w:trPr>
        <w:tc>
          <w:tcPr>
            <w:tcW w:w="2906" w:type="dxa"/>
          </w:tcPr>
          <w:p w:rsidR="002E4BBF" w:rsidRDefault="002E4BBF" w:rsidP="002E4BBF">
            <w:r>
              <w:rPr>
                <w:noProof/>
                <w:lang w:eastAsia="es-CO"/>
              </w:rPr>
              <w:drawing>
                <wp:inline distT="0" distB="0" distL="0" distR="0" wp14:anchorId="32558B8E" wp14:editId="16D78980">
                  <wp:extent cx="1635063" cy="17018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22" r="5009" b="13585"/>
                          <a:stretch/>
                        </pic:blipFill>
                        <pic:spPr bwMode="auto">
                          <a:xfrm>
                            <a:off x="0" y="0"/>
                            <a:ext cx="1644634" cy="1711761"/>
                          </a:xfrm>
                          <a:prstGeom prst="rect">
                            <a:avLst/>
                          </a:prstGeom>
                          <a:ln>
                            <a:noFill/>
                          </a:ln>
                          <a:extLst>
                            <a:ext uri="{53640926-AAD7-44D8-BBD7-CCE9431645EC}">
                              <a14:shadowObscured xmlns:a14="http://schemas.microsoft.com/office/drawing/2010/main"/>
                            </a:ext>
                          </a:extLst>
                        </pic:spPr>
                      </pic:pic>
                    </a:graphicData>
                  </a:graphic>
                </wp:inline>
              </w:drawing>
            </w:r>
          </w:p>
        </w:tc>
        <w:tc>
          <w:tcPr>
            <w:tcW w:w="4750" w:type="dxa"/>
            <w:vAlign w:val="center"/>
          </w:tcPr>
          <w:p w:rsidR="002E4BBF" w:rsidRDefault="002E4BBF" w:rsidP="002E4BBF">
            <w:pPr>
              <w:jc w:val="both"/>
            </w:pPr>
            <w:r>
              <w:t xml:space="preserve">La fecha debe tener el formato </w:t>
            </w:r>
            <w:proofErr w:type="spellStart"/>
            <w:r>
              <w:t>yyyymmdd</w:t>
            </w:r>
            <w:proofErr w:type="spellEnd"/>
            <w:r>
              <w:t>, representando el año con sus cuatro cifras, el mes y el día con dos cifras. La hora HH</w:t>
            </w:r>
            <w:r w:rsidRPr="00FD093B">
              <w:t>:</w:t>
            </w:r>
            <w:r>
              <w:t>MM</w:t>
            </w:r>
            <w:r w:rsidRPr="00FD093B">
              <w:t xml:space="preserve"> </w:t>
            </w:r>
            <w:r>
              <w:t>con AM o PM</w:t>
            </w:r>
            <w:r w:rsidRPr="00FD093B">
              <w:t>.</w:t>
            </w:r>
            <w:r>
              <w:t xml:space="preserve"> Para el valor la única petición es que los decimales estén representados por puntos y si no existe </w:t>
            </w:r>
            <w:proofErr w:type="gramStart"/>
            <w:r>
              <w:t>registro</w:t>
            </w:r>
            <w:proofErr w:type="gramEnd"/>
            <w:r>
              <w:t xml:space="preserve"> para una fecha y hora determinada usar NA  para dato ausente.</w:t>
            </w:r>
          </w:p>
          <w:p w:rsidR="002E4BBF" w:rsidRDefault="002E4BBF" w:rsidP="002E4BBF">
            <w:pPr>
              <w:jc w:val="both"/>
            </w:pPr>
          </w:p>
        </w:tc>
      </w:tr>
    </w:tbl>
    <w:p w:rsidR="00F33094" w:rsidRPr="00F33094" w:rsidRDefault="002F5A60" w:rsidP="002E4BBF">
      <w:pPr>
        <w:jc w:val="both"/>
      </w:pPr>
      <w:r>
        <w:lastRenderedPageBreak/>
        <w:t>Esta organización se puede hacer fácilmente desde Excel. En el caso de la fecha se elige formato de celda, personalizar (</w:t>
      </w:r>
      <w:proofErr w:type="spellStart"/>
      <w:r w:rsidRPr="00B60D9F">
        <w:rPr>
          <w:i/>
        </w:rPr>
        <w:t>custom</w:t>
      </w:r>
      <w:proofErr w:type="spellEnd"/>
      <w:r>
        <w:t>) y se escribe “</w:t>
      </w:r>
      <w:proofErr w:type="spellStart"/>
      <w:r w:rsidRPr="002F5A60">
        <w:t>yyyymmdd</w:t>
      </w:r>
      <w:proofErr w:type="spellEnd"/>
      <w:r>
        <w:t>”. En el caso de los valores, si se tienen representados los datos ausentes de otra manera (por ejemplo -9999 es común) se selecciona la columna entera y se utiliza la función de reemplazar dicha forma a la convenida (NA)</w:t>
      </w:r>
    </w:p>
    <w:p w:rsidR="00F33094" w:rsidRDefault="002F5A60" w:rsidP="00F33094">
      <w:pPr>
        <w:jc w:val="both"/>
      </w:pPr>
      <w:r>
        <w:t>Si la información es diaria sólo se tendrá la columna de fecha (Date)</w:t>
      </w:r>
      <w:r w:rsidR="00B60D9F">
        <w:t xml:space="preserve"> y valor </w:t>
      </w:r>
      <w:r>
        <w:t>(</w:t>
      </w:r>
      <w:proofErr w:type="spellStart"/>
      <w:r>
        <w:t>Value</w:t>
      </w:r>
      <w:proofErr w:type="spellEnd"/>
      <w:r>
        <w:t>) siguiendo los mismos lineamientos nombrados anteriormente</w:t>
      </w:r>
    </w:p>
    <w:p w:rsidR="002F5A60" w:rsidRDefault="00B60D9F" w:rsidP="00F33094">
      <w:pPr>
        <w:jc w:val="both"/>
      </w:pPr>
      <w:r>
        <w:t>De todas las estaciones que se tenga información de SBRI, será necesario crear un archivo Est_Lat.csv (con este nombre puntual), que se puede crear desde Excel, y contendrá:</w:t>
      </w:r>
    </w:p>
    <w:tbl>
      <w:tblPr>
        <w:tblStyle w:val="TableGrid"/>
        <w:tblW w:w="0" w:type="auto"/>
        <w:jc w:val="center"/>
        <w:tblLook w:val="04A0" w:firstRow="1" w:lastRow="0" w:firstColumn="1" w:lastColumn="0" w:noHBand="0" w:noVBand="1"/>
      </w:tblPr>
      <w:tblGrid>
        <w:gridCol w:w="595"/>
        <w:gridCol w:w="3752"/>
      </w:tblGrid>
      <w:tr w:rsidR="00B60D9F" w:rsidRPr="00810791" w:rsidTr="00810791">
        <w:trPr>
          <w:jc w:val="center"/>
        </w:trPr>
        <w:tc>
          <w:tcPr>
            <w:tcW w:w="595" w:type="dxa"/>
          </w:tcPr>
          <w:p w:rsidR="00B60D9F" w:rsidRPr="00810791" w:rsidRDefault="00B60D9F" w:rsidP="00F33094">
            <w:pPr>
              <w:jc w:val="both"/>
              <w:rPr>
                <w:sz w:val="20"/>
              </w:rPr>
            </w:pPr>
            <w:proofErr w:type="spellStart"/>
            <w:r w:rsidRPr="00810791">
              <w:rPr>
                <w:sz w:val="20"/>
              </w:rPr>
              <w:t>Est</w:t>
            </w:r>
            <w:proofErr w:type="spellEnd"/>
          </w:p>
        </w:tc>
        <w:tc>
          <w:tcPr>
            <w:tcW w:w="3752" w:type="dxa"/>
          </w:tcPr>
          <w:p w:rsidR="00B60D9F" w:rsidRPr="00810791" w:rsidRDefault="00B60D9F" w:rsidP="00F33094">
            <w:pPr>
              <w:jc w:val="both"/>
              <w:rPr>
                <w:sz w:val="20"/>
              </w:rPr>
            </w:pPr>
            <w:proofErr w:type="spellStart"/>
            <w:r w:rsidRPr="00810791">
              <w:rPr>
                <w:sz w:val="20"/>
              </w:rPr>
              <w:t>Lat</w:t>
            </w:r>
            <w:proofErr w:type="spellEnd"/>
          </w:p>
        </w:tc>
      </w:tr>
      <w:tr w:rsidR="00B60D9F" w:rsidRPr="00810791" w:rsidTr="00810791">
        <w:trPr>
          <w:jc w:val="center"/>
        </w:trPr>
        <w:tc>
          <w:tcPr>
            <w:tcW w:w="595" w:type="dxa"/>
          </w:tcPr>
          <w:p w:rsidR="00B60D9F" w:rsidRPr="00810791" w:rsidRDefault="00B60D9F" w:rsidP="00F33094">
            <w:pPr>
              <w:jc w:val="both"/>
              <w:rPr>
                <w:sz w:val="20"/>
              </w:rPr>
            </w:pPr>
            <w:r w:rsidRPr="00810791">
              <w:rPr>
                <w:sz w:val="20"/>
              </w:rPr>
              <w:t>ID1</w:t>
            </w:r>
          </w:p>
        </w:tc>
        <w:tc>
          <w:tcPr>
            <w:tcW w:w="3752" w:type="dxa"/>
          </w:tcPr>
          <w:p w:rsidR="00B60D9F" w:rsidRPr="00810791" w:rsidRDefault="00B60D9F" w:rsidP="00B60D9F">
            <w:pPr>
              <w:jc w:val="both"/>
              <w:rPr>
                <w:sz w:val="20"/>
              </w:rPr>
            </w:pPr>
            <w:r w:rsidRPr="00810791">
              <w:rPr>
                <w:sz w:val="20"/>
              </w:rPr>
              <w:t>Latitud de la estación en grados decimales</w:t>
            </w:r>
          </w:p>
        </w:tc>
      </w:tr>
      <w:tr w:rsidR="00B60D9F" w:rsidRPr="00810791" w:rsidTr="00810791">
        <w:trPr>
          <w:jc w:val="center"/>
        </w:trPr>
        <w:tc>
          <w:tcPr>
            <w:tcW w:w="595" w:type="dxa"/>
          </w:tcPr>
          <w:p w:rsidR="00B60D9F" w:rsidRPr="00810791" w:rsidRDefault="00B60D9F" w:rsidP="00F33094">
            <w:pPr>
              <w:jc w:val="both"/>
              <w:rPr>
                <w:sz w:val="20"/>
              </w:rPr>
            </w:pPr>
            <w:r w:rsidRPr="00810791">
              <w:rPr>
                <w:sz w:val="20"/>
              </w:rPr>
              <w:t>ID2</w:t>
            </w:r>
          </w:p>
        </w:tc>
        <w:tc>
          <w:tcPr>
            <w:tcW w:w="3752" w:type="dxa"/>
          </w:tcPr>
          <w:p w:rsidR="00B60D9F" w:rsidRPr="00810791" w:rsidRDefault="00B60D9F" w:rsidP="00B60D9F">
            <w:pPr>
              <w:jc w:val="both"/>
              <w:rPr>
                <w:sz w:val="20"/>
              </w:rPr>
            </w:pPr>
            <w:r w:rsidRPr="00810791">
              <w:rPr>
                <w:sz w:val="20"/>
              </w:rPr>
              <w:t>…</w:t>
            </w:r>
          </w:p>
        </w:tc>
      </w:tr>
      <w:tr w:rsidR="00B60D9F" w:rsidRPr="00810791" w:rsidTr="00810791">
        <w:trPr>
          <w:jc w:val="center"/>
        </w:trPr>
        <w:tc>
          <w:tcPr>
            <w:tcW w:w="595" w:type="dxa"/>
          </w:tcPr>
          <w:p w:rsidR="00B60D9F" w:rsidRPr="00810791" w:rsidRDefault="00B60D9F" w:rsidP="00F33094">
            <w:pPr>
              <w:jc w:val="both"/>
              <w:rPr>
                <w:sz w:val="20"/>
              </w:rPr>
            </w:pPr>
            <w:proofErr w:type="spellStart"/>
            <w:r w:rsidRPr="00810791">
              <w:rPr>
                <w:sz w:val="20"/>
              </w:rPr>
              <w:t>IDn</w:t>
            </w:r>
            <w:proofErr w:type="spellEnd"/>
          </w:p>
        </w:tc>
        <w:tc>
          <w:tcPr>
            <w:tcW w:w="3752" w:type="dxa"/>
          </w:tcPr>
          <w:p w:rsidR="00B60D9F" w:rsidRPr="00810791" w:rsidRDefault="00B60D9F" w:rsidP="00B60D9F">
            <w:pPr>
              <w:jc w:val="both"/>
              <w:rPr>
                <w:sz w:val="20"/>
              </w:rPr>
            </w:pPr>
            <w:r w:rsidRPr="00810791">
              <w:rPr>
                <w:sz w:val="20"/>
              </w:rPr>
              <w:t>…</w:t>
            </w:r>
          </w:p>
        </w:tc>
      </w:tr>
    </w:tbl>
    <w:p w:rsidR="00B60D9F" w:rsidRDefault="00B60D9F" w:rsidP="00F33094">
      <w:pPr>
        <w:jc w:val="both"/>
        <w:rPr>
          <w:noProof/>
          <w:lang w:eastAsia="es-CO"/>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3"/>
        <w:gridCol w:w="2126"/>
      </w:tblGrid>
      <w:tr w:rsidR="00B60D9F" w:rsidTr="00B60D9F">
        <w:trPr>
          <w:jc w:val="center"/>
        </w:trPr>
        <w:tc>
          <w:tcPr>
            <w:tcW w:w="1533" w:type="dxa"/>
            <w:vAlign w:val="center"/>
          </w:tcPr>
          <w:p w:rsidR="00B60D9F" w:rsidRDefault="00B60D9F" w:rsidP="00B60D9F">
            <w:pPr>
              <w:jc w:val="center"/>
              <w:rPr>
                <w:noProof/>
                <w:lang w:eastAsia="es-CO"/>
              </w:rPr>
            </w:pPr>
            <w:r>
              <w:rPr>
                <w:noProof/>
                <w:lang w:eastAsia="es-CO"/>
              </w:rPr>
              <w:drawing>
                <wp:inline distT="0" distB="0" distL="0" distR="0" wp14:anchorId="0BA9A216" wp14:editId="05BBE4A3">
                  <wp:extent cx="508000" cy="163937"/>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13514" b="-1"/>
                          <a:stretch/>
                        </pic:blipFill>
                        <pic:spPr bwMode="auto">
                          <a:xfrm>
                            <a:off x="0" y="0"/>
                            <a:ext cx="515697" cy="166421"/>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es-CO"/>
              </w:rPr>
              <w:sym w:font="Wingdings" w:char="F0E0"/>
            </w:r>
          </w:p>
        </w:tc>
        <w:tc>
          <w:tcPr>
            <w:tcW w:w="2126" w:type="dxa"/>
          </w:tcPr>
          <w:p w:rsidR="00B60D9F" w:rsidRDefault="00B60D9F" w:rsidP="00F33094">
            <w:pPr>
              <w:jc w:val="both"/>
              <w:rPr>
                <w:noProof/>
                <w:lang w:eastAsia="es-CO"/>
              </w:rPr>
            </w:pPr>
            <w:r>
              <w:rPr>
                <w:noProof/>
                <w:lang w:eastAsia="es-CO"/>
              </w:rPr>
              <w:drawing>
                <wp:inline distT="0" distB="0" distL="0" distR="0" wp14:anchorId="143EEF00" wp14:editId="4D6385CD">
                  <wp:extent cx="1136650" cy="11049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1" r="5678" b="36339"/>
                          <a:stretch/>
                        </pic:blipFill>
                        <pic:spPr bwMode="auto">
                          <a:xfrm>
                            <a:off x="0" y="0"/>
                            <a:ext cx="1138690" cy="1106883"/>
                          </a:xfrm>
                          <a:prstGeom prst="rect">
                            <a:avLst/>
                          </a:prstGeom>
                          <a:ln>
                            <a:noFill/>
                          </a:ln>
                          <a:extLst>
                            <a:ext uri="{53640926-AAD7-44D8-BBD7-CCE9431645EC}">
                              <a14:shadowObscured xmlns:a14="http://schemas.microsoft.com/office/drawing/2010/main"/>
                            </a:ext>
                          </a:extLst>
                        </pic:spPr>
                      </pic:pic>
                    </a:graphicData>
                  </a:graphic>
                </wp:inline>
              </w:drawing>
            </w:r>
          </w:p>
        </w:tc>
      </w:tr>
    </w:tbl>
    <w:p w:rsidR="00B60D9F" w:rsidRDefault="00B60D9F" w:rsidP="00F33094">
      <w:pPr>
        <w:jc w:val="both"/>
        <w:rPr>
          <w:noProof/>
          <w:lang w:eastAsia="es-CO"/>
        </w:rPr>
      </w:pPr>
    </w:p>
    <w:p w:rsidR="00B60D9F" w:rsidRDefault="00B60D9F" w:rsidP="00F33094">
      <w:pPr>
        <w:jc w:val="both"/>
        <w:rPr>
          <w:noProof/>
          <w:lang w:eastAsia="es-CO"/>
        </w:rPr>
      </w:pPr>
      <w:r>
        <w:rPr>
          <w:noProof/>
          <w:lang w:eastAsia="es-CO"/>
        </w:rPr>
        <w:t xml:space="preserve">Por último, son necesarios dos archivos mas en formato </w:t>
      </w:r>
      <w:r w:rsidR="00810791">
        <w:rPr>
          <w:noProof/>
          <w:lang w:eastAsia="es-CO"/>
        </w:rPr>
        <w:t>*.</w:t>
      </w:r>
      <w:r>
        <w:rPr>
          <w:noProof/>
          <w:lang w:eastAsia="es-CO"/>
        </w:rPr>
        <w:t>csv que contendrán los valores posibles máximos y mínimos por cada variable en la zona de estudio. Se requiere un archivo para el control horario y otro para el control diario, pues los valores posibles son diferentes en estos casos</w:t>
      </w:r>
    </w:p>
    <w:tbl>
      <w:tblPr>
        <w:tblStyle w:val="TableGrid"/>
        <w:tblW w:w="0" w:type="auto"/>
        <w:jc w:val="center"/>
        <w:tblLook w:val="04A0" w:firstRow="1" w:lastRow="0" w:firstColumn="1" w:lastColumn="0" w:noHBand="0" w:noVBand="1"/>
      </w:tblPr>
      <w:tblGrid>
        <w:gridCol w:w="1986"/>
        <w:gridCol w:w="4566"/>
      </w:tblGrid>
      <w:tr w:rsidR="00B60D9F" w:rsidTr="00810791">
        <w:trPr>
          <w:jc w:val="center"/>
        </w:trPr>
        <w:tc>
          <w:tcPr>
            <w:tcW w:w="1986" w:type="dxa"/>
            <w:vAlign w:val="center"/>
          </w:tcPr>
          <w:p w:rsidR="00B60D9F" w:rsidRDefault="00B60D9F" w:rsidP="00810791">
            <w:pPr>
              <w:jc w:val="center"/>
            </w:pPr>
            <w:r>
              <w:rPr>
                <w:noProof/>
                <w:lang w:eastAsia="es-CO"/>
              </w:rPr>
              <w:drawing>
                <wp:inline distT="0" distB="0" distL="0" distR="0" wp14:anchorId="0F7107C2" wp14:editId="7E43458F">
                  <wp:extent cx="869950" cy="321950"/>
                  <wp:effectExtent l="0" t="0" r="635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882383" cy="326551"/>
                          </a:xfrm>
                          <a:prstGeom prst="rect">
                            <a:avLst/>
                          </a:prstGeom>
                        </pic:spPr>
                      </pic:pic>
                    </a:graphicData>
                  </a:graphic>
                </wp:inline>
              </w:drawing>
            </w:r>
          </w:p>
        </w:tc>
        <w:tc>
          <w:tcPr>
            <w:tcW w:w="4566" w:type="dxa"/>
          </w:tcPr>
          <w:p w:rsidR="00B60D9F" w:rsidRDefault="00810791" w:rsidP="00F33094">
            <w:pPr>
              <w:jc w:val="both"/>
            </w:pPr>
            <w:r>
              <w:rPr>
                <w:noProof/>
                <w:lang w:eastAsia="es-CO"/>
              </w:rPr>
              <w:drawing>
                <wp:inline distT="0" distB="0" distL="0" distR="0" wp14:anchorId="1888D19F" wp14:editId="53DE91AF">
                  <wp:extent cx="2692400" cy="5918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02299" cy="593984"/>
                          </a:xfrm>
                          <a:prstGeom prst="rect">
                            <a:avLst/>
                          </a:prstGeom>
                        </pic:spPr>
                      </pic:pic>
                    </a:graphicData>
                  </a:graphic>
                </wp:inline>
              </w:drawing>
            </w:r>
          </w:p>
        </w:tc>
      </w:tr>
    </w:tbl>
    <w:p w:rsidR="00B60D9F" w:rsidRDefault="00B60D9F" w:rsidP="00F33094">
      <w:pPr>
        <w:jc w:val="both"/>
      </w:pPr>
    </w:p>
    <w:p w:rsidR="00810791" w:rsidRPr="00051476" w:rsidRDefault="00051476" w:rsidP="00F33094">
      <w:pPr>
        <w:jc w:val="both"/>
        <w:rPr>
          <w:b/>
          <w:color w:val="FF0000"/>
          <w:u w:val="single"/>
        </w:rPr>
      </w:pPr>
      <w:r>
        <w:rPr>
          <w:b/>
          <w:i/>
          <w:color w:val="FF0000"/>
          <w:u w:val="single"/>
        </w:rPr>
        <w:t>***</w:t>
      </w:r>
      <w:r w:rsidR="00810791" w:rsidRPr="00051476">
        <w:rPr>
          <w:b/>
          <w:i/>
          <w:color w:val="FF0000"/>
          <w:u w:val="single"/>
        </w:rPr>
        <w:t>Es importante que se conserven estos formatos con sus respectivos encabezados, conservando incluso las letras mayúsculas o minúsculas que sean usadas</w:t>
      </w:r>
      <w:r>
        <w:rPr>
          <w:b/>
          <w:i/>
          <w:color w:val="FF0000"/>
          <w:u w:val="single"/>
        </w:rPr>
        <w:t>.</w:t>
      </w:r>
      <w:bookmarkStart w:id="0" w:name="_GoBack"/>
      <w:bookmarkEnd w:id="0"/>
      <w:r>
        <w:rPr>
          <w:b/>
          <w:i/>
          <w:color w:val="FF0000"/>
          <w:u w:val="single"/>
        </w:rPr>
        <w:t>***</w:t>
      </w:r>
    </w:p>
    <w:p w:rsidR="00810791" w:rsidRPr="002E4BBF" w:rsidRDefault="00810791" w:rsidP="00F33094">
      <w:pPr>
        <w:jc w:val="both"/>
        <w:rPr>
          <w:b/>
          <w:u w:val="single"/>
        </w:rPr>
      </w:pPr>
      <w:r w:rsidRPr="002E4BBF">
        <w:rPr>
          <w:b/>
          <w:u w:val="single"/>
        </w:rPr>
        <w:t>IMPORTANTE</w:t>
      </w:r>
    </w:p>
    <w:p w:rsidR="00810791" w:rsidRPr="00F33094" w:rsidRDefault="00810791" w:rsidP="00F33094">
      <w:pPr>
        <w:jc w:val="both"/>
      </w:pPr>
      <w:r>
        <w:t xml:space="preserve">Es necesario contar con la mayor cantidad de información climática posible, pues cuando hay información faltante, la metodología se “apoyará”  en la información disponible de otras estaciones para realizar la imputación de los datos ausentes. Por otro lado, también se requiere que ésta sea lo más cercana posible al punto de </w:t>
      </w:r>
      <w:r w:rsidR="002E4BBF">
        <w:t>interés</w:t>
      </w:r>
      <w:r>
        <w:t xml:space="preserve">, pues variables como la precipitación y brillo solar son muy sensibles (cambian mucho) en cortas distancias. Un mínimo requerido de información sería contar con 3 estaciones con </w:t>
      </w:r>
      <w:r w:rsidRPr="00503AA4">
        <w:rPr>
          <w:u w:val="single"/>
        </w:rPr>
        <w:t>todas</w:t>
      </w:r>
      <w:r>
        <w:t xml:space="preserve"> sus variables y que cada una de estas tenga a lo sumo, 30% o 40% de </w:t>
      </w:r>
      <w:proofErr w:type="spellStart"/>
      <w:r>
        <w:t>NA’s</w:t>
      </w:r>
      <w:proofErr w:type="spellEnd"/>
      <w:r>
        <w:t xml:space="preserve"> para el </w:t>
      </w:r>
      <w:r>
        <w:lastRenderedPageBreak/>
        <w:t>periodo a trabajar</w:t>
      </w:r>
      <w:r w:rsidR="00503AA4">
        <w:t>.</w:t>
      </w:r>
      <w:r w:rsidR="00D71E68">
        <w:t xml:space="preserve"> Si no se cuenta con información horaria, basta con tener la información diaria, pero no mensual.</w:t>
      </w:r>
    </w:p>
    <w:sectPr w:rsidR="00810791" w:rsidRPr="00F33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D1C"/>
    <w:rsid w:val="00051476"/>
    <w:rsid w:val="002E4BBF"/>
    <w:rsid w:val="002F5A60"/>
    <w:rsid w:val="00503AA4"/>
    <w:rsid w:val="006445DF"/>
    <w:rsid w:val="007869FB"/>
    <w:rsid w:val="00810791"/>
    <w:rsid w:val="00B120CD"/>
    <w:rsid w:val="00B60D9F"/>
    <w:rsid w:val="00CD7B3B"/>
    <w:rsid w:val="00D71E68"/>
    <w:rsid w:val="00E27D1C"/>
    <w:rsid w:val="00F33094"/>
    <w:rsid w:val="00FD09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09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93B"/>
    <w:rPr>
      <w:rFonts w:ascii="Tahoma" w:hAnsi="Tahoma" w:cs="Tahoma"/>
      <w:sz w:val="16"/>
      <w:szCs w:val="16"/>
    </w:rPr>
  </w:style>
  <w:style w:type="table" w:styleId="TableGrid">
    <w:name w:val="Table Grid"/>
    <w:basedOn w:val="TableNormal"/>
    <w:uiPriority w:val="59"/>
    <w:rsid w:val="00B60D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E4B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4BB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09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093B"/>
    <w:rPr>
      <w:rFonts w:ascii="Tahoma" w:hAnsi="Tahoma" w:cs="Tahoma"/>
      <w:sz w:val="16"/>
      <w:szCs w:val="16"/>
    </w:rPr>
  </w:style>
  <w:style w:type="table" w:styleId="TableGrid">
    <w:name w:val="Table Grid"/>
    <w:basedOn w:val="TableNormal"/>
    <w:uiPriority w:val="59"/>
    <w:rsid w:val="00B60D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E4B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4BB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590</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Patino Bravo, Victor Hugo (CIAT)</dc:creator>
  <cp:lastModifiedBy>Patino Bravo, Victor Hugo (CIAT)</cp:lastModifiedBy>
  <cp:revision>2</cp:revision>
  <dcterms:created xsi:type="dcterms:W3CDTF">2015-06-23T21:17:00Z</dcterms:created>
  <dcterms:modified xsi:type="dcterms:W3CDTF">2015-06-23T21:17:00Z</dcterms:modified>
</cp:coreProperties>
</file>