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los factores de riesgo se encuentra pertenecer al género masculino. Sin embargo otro estudio realizado por Avellaneda, Pérez y Font-</w:t>
      </w:r>
      <w:proofErr w:type="spellStart"/>
      <w:r w:rsidR="00783970" w:rsidRPr="001E2476">
        <w:t>Mayolas</w:t>
      </w:r>
      <w:proofErr w:type="spellEnd"/>
      <w:r w:rsidR="00783970" w:rsidRPr="001E2476">
        <w:t xml:space="preserve">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w:t>
      </w:r>
      <w:proofErr w:type="spellStart"/>
      <w:r w:rsidRPr="001E2476">
        <w:t>Higgins-Biddle</w:t>
      </w:r>
      <w:proofErr w:type="spellEnd"/>
      <w:r w:rsidRPr="001E2476">
        <w:t xml:space="preserve">, Saunders y </w:t>
      </w:r>
      <w:proofErr w:type="spellStart"/>
      <w:r w:rsidRPr="001E2476">
        <w:t>Monteiro</w:t>
      </w:r>
      <w:proofErr w:type="spellEnd"/>
      <w:r w:rsidRPr="001E2476">
        <w:t xml:space="preserve">,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w:t>
      </w:r>
      <w:proofErr w:type="spellStart"/>
      <w:r w:rsidR="0019627E">
        <w:t>Higgins-Biddle</w:t>
      </w:r>
      <w:proofErr w:type="spellEnd"/>
      <w:r w:rsidR="0019627E">
        <w:t xml:space="preserve">, Saunders y </w:t>
      </w:r>
      <w:proofErr w:type="spellStart"/>
      <w:r w:rsidR="0019627E">
        <w:t>Monteiro</w:t>
      </w:r>
      <w:proofErr w:type="spellEnd"/>
      <w:r w:rsidR="0019627E">
        <w:t xml:space="preserve">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 xml:space="preserve">Al hacer referencia a la confiabilidad de una escala se habla de la obtención de resultados similares al aplicar la </w:t>
      </w:r>
      <w:r w:rsidR="005C2BD5">
        <w:lastRenderedPageBreak/>
        <w:t>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w:t>
      </w:r>
      <w:proofErr w:type="spellStart"/>
      <w:r w:rsidR="0019627E">
        <w:t>Higgins-Biddle</w:t>
      </w:r>
      <w:proofErr w:type="spellEnd"/>
      <w:r w:rsidR="0019627E">
        <w:t xml:space="preserve">, Saunders y </w:t>
      </w:r>
      <w:proofErr w:type="spellStart"/>
      <w:r w:rsidR="0019627E">
        <w:t>Monteiro</w:t>
      </w:r>
      <w:proofErr w:type="spellEnd"/>
      <w:r w:rsidR="0019627E">
        <w:t xml:space="preserve">,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seria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w:t>
      </w:r>
      <w:proofErr w:type="spellStart"/>
      <w:r w:rsidR="00851E4F">
        <w:t>Higgins-Biddle</w:t>
      </w:r>
      <w:proofErr w:type="spellEnd"/>
      <w:r w:rsidR="00851E4F">
        <w:t xml:space="preserve">, Saunders y </w:t>
      </w:r>
      <w:proofErr w:type="spellStart"/>
      <w:r w:rsidR="00851E4F">
        <w:t>Monteiro</w:t>
      </w:r>
      <w:proofErr w:type="spellEnd"/>
      <w:r w:rsidR="00851E4F">
        <w:t>,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w:t>
      </w:r>
      <w:proofErr w:type="spellStart"/>
      <w:r w:rsidR="0026466A">
        <w:t>beam</w:t>
      </w:r>
      <w:proofErr w:type="spellEnd"/>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55989EDC" w14:textId="77777777" w:rsidR="00C44E00" w:rsidRPr="00C44E00" w:rsidRDefault="00C44E00" w:rsidP="00C44E00">
      <w:pPr>
        <w:spacing w:line="480" w:lineRule="auto"/>
        <w:jc w:val="both"/>
      </w:pPr>
      <w:r w:rsidRPr="00C44E00">
        <w:t>En función de los objetivos propuestos a continuación se describen los métodos estadísticos utilizados para dar respuesta a las hipótesis de la presente investigación. Dado que se busca verificar la relación entre los patrones de consumo de alcohol con la edad, el género y la carrera, se hace necesario llevar a cabo diferentes tipos de test para corroborar la incidencia de dichas variables (género, edad y carrera) sobre los patrones de consumo de alcohol.</w:t>
      </w:r>
    </w:p>
    <w:p w14:paraId="7F27356B" w14:textId="5B133776" w:rsidR="00C44E00" w:rsidRDefault="00C44E00" w:rsidP="00C44E00">
      <w:pPr>
        <w:spacing w:line="480" w:lineRule="auto"/>
        <w:jc w:val="both"/>
      </w:pPr>
      <w:r w:rsidRPr="00C44E00">
        <w:t>Para esto, se debe tener en cuenta la escala de medición de las variables a contrastar con el fin de utilizar el contraste de hipótesis apropiado en cada caso.</w:t>
      </w:r>
    </w:p>
    <w:p w14:paraId="166BA908" w14:textId="77777777" w:rsidR="00C44E00" w:rsidRDefault="00C44E00" w:rsidP="00C44E00">
      <w:pPr>
        <w:spacing w:line="480" w:lineRule="auto"/>
        <w:jc w:val="both"/>
      </w:pPr>
    </w:p>
    <w:p w14:paraId="338F08D2" w14:textId="77777777" w:rsidR="00C44E00" w:rsidRDefault="00C44E00" w:rsidP="00C44E00">
      <w:pPr>
        <w:spacing w:line="480" w:lineRule="auto"/>
        <w:jc w:val="both"/>
        <w:rPr>
          <w:lang w:val="es-CO"/>
        </w:rPr>
      </w:pPr>
      <w:r w:rsidRPr="00E02213">
        <w:rPr>
          <w:b/>
          <w:lang w:val="es-CO"/>
        </w:rPr>
        <w:t>Test no paramétricos para el contraste de dos poblaciones independientes</w:t>
      </w:r>
    </w:p>
    <w:p w14:paraId="11522573" w14:textId="77777777" w:rsidR="00C44E00" w:rsidRDefault="00C44E00" w:rsidP="00C44E00">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no depende una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1773795B"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440363F6"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511EAE48" w14:textId="77777777" w:rsidR="00C44E00" w:rsidRDefault="00C44E00" w:rsidP="00C44E00">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110D8CC" w14:textId="77777777" w:rsidR="00C44E00" w:rsidRDefault="00C44E00" w:rsidP="00C44E00">
      <w:pPr>
        <w:spacing w:line="480" w:lineRule="auto"/>
        <w:jc w:val="both"/>
        <w:rPr>
          <w:lang w:val="es-CO"/>
        </w:rPr>
      </w:pPr>
      <w:r>
        <w:rPr>
          <w:lang w:val="es-CO"/>
        </w:rPr>
        <w:t>Para esto se deben contrastar las siguientes hipótesis:</w:t>
      </w:r>
    </w:p>
    <w:p w14:paraId="1E59DF61" w14:textId="77777777" w:rsidR="00C44E00" w:rsidRPr="00A13751" w:rsidRDefault="00C44E00"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78DB5AD6" w14:textId="77777777" w:rsidR="00C44E00" w:rsidRDefault="00C44E00" w:rsidP="00C44E00">
      <w:pPr>
        <w:spacing w:line="480" w:lineRule="auto"/>
        <w:jc w:val="center"/>
        <w:rPr>
          <w:lang w:val="es-CO"/>
        </w:rPr>
      </w:pPr>
      <w:r>
        <w:rPr>
          <w:lang w:val="es-CO"/>
        </w:rPr>
        <w:t>vs</w:t>
      </w:r>
    </w:p>
    <w:p w14:paraId="1238B257" w14:textId="77777777" w:rsidR="00C44E00" w:rsidRPr="00A13751" w:rsidRDefault="00C44E00"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1E6AFB" w14:textId="77777777" w:rsidR="00C44E00" w:rsidRDefault="00C44E00" w:rsidP="00C44E00">
      <w:pPr>
        <w:spacing w:line="480" w:lineRule="auto"/>
        <w:jc w:val="both"/>
        <w:rPr>
          <w:lang w:val="es-CO"/>
        </w:rPr>
      </w:pPr>
      <w:r>
        <w:rPr>
          <w:lang w:val="es-CO"/>
        </w:rPr>
        <w:t>Donde:</w:t>
      </w:r>
    </w:p>
    <w:p w14:paraId="3DFADB94" w14:textId="77777777" w:rsidR="00C44E00" w:rsidRDefault="00C44E00"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Pr>
          <w:lang w:val="es-CO"/>
        </w:rPr>
        <w:t>: Hipótesis nula</w:t>
      </w:r>
    </w:p>
    <w:p w14:paraId="5BC67FAD" w14:textId="77777777" w:rsidR="00C44E00" w:rsidRDefault="00C44E00"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Pr>
          <w:lang w:val="es-CO"/>
        </w:rPr>
        <w:t>: Hipótesis alterna</w:t>
      </w:r>
    </w:p>
    <w:p w14:paraId="3879A46B" w14:textId="691CF18D" w:rsidR="00C44E00" w:rsidRPr="00C44E00" w:rsidRDefault="00C44E00" w:rsidP="00C44E00">
      <w:pPr>
        <w:spacing w:line="480" w:lineRule="auto"/>
        <w:jc w:val="both"/>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w:t>
      </w:r>
      <w:r>
        <w:rPr>
          <w:lang w:val="es-CO"/>
        </w:rPr>
        <w:lastRenderedPageBreak/>
        <w:t>significancia utilizado corresponde a α=0.05 (5%), pero puede ser modificado dependiendo del nivel de error que esté dispuesto a asumir el investigador.</w:t>
      </w:r>
    </w:p>
    <w:p w14:paraId="46CFD0BD" w14:textId="77777777" w:rsidR="00C44E00" w:rsidRDefault="00C44E00" w:rsidP="00C44E00">
      <w:pPr>
        <w:spacing w:line="480" w:lineRule="auto"/>
        <w:jc w:val="both"/>
        <w:rPr>
          <w:b/>
        </w:rPr>
      </w:pPr>
    </w:p>
    <w:p w14:paraId="040A4AB4" w14:textId="77777777" w:rsidR="00C44E00" w:rsidRDefault="00C44E00" w:rsidP="00C44E00">
      <w:pPr>
        <w:spacing w:line="480" w:lineRule="auto"/>
        <w:jc w:val="both"/>
      </w:pPr>
      <w:r w:rsidRPr="00E02213">
        <w:rPr>
          <w:b/>
        </w:rPr>
        <w:t>Coeficientes de correlación no paramétricos</w:t>
      </w:r>
    </w:p>
    <w:p w14:paraId="19E09025" w14:textId="77777777" w:rsidR="00C44E00" w:rsidRDefault="00C44E00" w:rsidP="00C44E00">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7068A1F" w14:textId="77777777" w:rsidR="00C44E00" w:rsidRDefault="00C44E00" w:rsidP="00C44E00">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C44E00" w14:paraId="02D9B1F1" w14:textId="77777777" w:rsidTr="006D28FE">
        <w:trPr>
          <w:jc w:val="center"/>
        </w:trPr>
        <w:tc>
          <w:tcPr>
            <w:tcW w:w="3666" w:type="dxa"/>
            <w:vAlign w:val="center"/>
          </w:tcPr>
          <w:p w14:paraId="2838C963" w14:textId="77777777" w:rsidR="00C44E00" w:rsidRPr="00603A8D" w:rsidRDefault="00C44E00" w:rsidP="006D28FE">
            <w:pPr>
              <w:spacing w:line="480" w:lineRule="auto"/>
              <w:jc w:val="center"/>
            </w:pPr>
            <w:r>
              <w:t>Correlación de Spearman</w:t>
            </w:r>
          </w:p>
        </w:tc>
        <w:tc>
          <w:tcPr>
            <w:tcW w:w="3430" w:type="dxa"/>
            <w:vAlign w:val="center"/>
          </w:tcPr>
          <w:p w14:paraId="25929137" w14:textId="77777777" w:rsidR="00C44E00" w:rsidRDefault="00C44E00" w:rsidP="006D28FE">
            <w:pPr>
              <w:spacing w:line="480" w:lineRule="auto"/>
              <w:jc w:val="center"/>
            </w:pPr>
            <w:r>
              <w:t>Correlación de Kendall</w:t>
            </w:r>
          </w:p>
        </w:tc>
      </w:tr>
      <w:tr w:rsidR="00C44E00" w14:paraId="5829479B" w14:textId="77777777" w:rsidTr="006D28FE">
        <w:trPr>
          <w:jc w:val="center"/>
        </w:trPr>
        <w:tc>
          <w:tcPr>
            <w:tcW w:w="3666" w:type="dxa"/>
            <w:vAlign w:val="center"/>
          </w:tcPr>
          <w:p w14:paraId="748C1E8C" w14:textId="77777777" w:rsidR="00C44E00" w:rsidRPr="0098449D" w:rsidRDefault="00C44E00" w:rsidP="006D28FE">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3E7CE350" w14:textId="77777777" w:rsidR="00C44E00" w:rsidRDefault="00C44E00" w:rsidP="006D28FE">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2ACF374" w14:textId="77777777" w:rsidR="00C44E00" w:rsidRDefault="00C44E00" w:rsidP="00C44E00">
      <w:pPr>
        <w:spacing w:line="480" w:lineRule="auto"/>
        <w:jc w:val="both"/>
      </w:pPr>
    </w:p>
    <w:p w14:paraId="0004836F" w14:textId="77777777" w:rsidR="00C44E00" w:rsidRDefault="00C44E00" w:rsidP="00C44E00">
      <w:pPr>
        <w:spacing w:line="480" w:lineRule="auto"/>
        <w:jc w:val="both"/>
      </w:pPr>
      <w:r>
        <w:t>Donde:</w:t>
      </w:r>
    </w:p>
    <w:p w14:paraId="4832E814" w14:textId="77777777" w:rsidR="00C44E00" w:rsidRDefault="00C44E00"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Hipótesis nula</w:t>
      </w:r>
    </w:p>
    <w:p w14:paraId="63FE2E4B" w14:textId="77777777" w:rsidR="00C44E00" w:rsidRDefault="00C44E00"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Hipótesis alterna</w:t>
      </w:r>
    </w:p>
    <w:p w14:paraId="2942D195" w14:textId="77777777" w:rsidR="00C44E00" w:rsidRDefault="00C44E00" w:rsidP="00C44E00">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t>: Coeficiente de correlación de Spearman</w:t>
      </w:r>
    </w:p>
    <w:p w14:paraId="036F0EE9" w14:textId="77777777" w:rsidR="00C44E00" w:rsidRDefault="00C44E00" w:rsidP="00C44E00">
      <w:pPr>
        <w:spacing w:line="480" w:lineRule="auto"/>
        <w:jc w:val="both"/>
      </w:pPr>
      <m:oMath>
        <m:r>
          <w:rPr>
            <w:rFonts w:ascii="Cambria Math" w:hAnsi="Cambria Math"/>
          </w:rPr>
          <m:t>τ</m:t>
        </m:r>
      </m:oMath>
      <w:r>
        <w:t>: Coeficiente de correlación de Kendall</w:t>
      </w:r>
    </w:p>
    <w:p w14:paraId="30AC3154" w14:textId="569BA296" w:rsidR="00C44E00" w:rsidRDefault="00C44E00" w:rsidP="00C44E00">
      <w:pPr>
        <w:spacing w:line="480" w:lineRule="auto"/>
        <w:jc w:val="both"/>
        <w:rPr>
          <w:b/>
        </w:rPr>
      </w:pPr>
      <w:r>
        <w:t>Aquí si se logra rechazar la hipótesis nula en ambos casos, se verifica que existe una relación estadística significativa entre las dos variables en estudio, bien sea esta positiva o negativa, sujeta al nivel de significancia escogido.</w:t>
      </w:r>
    </w:p>
    <w:p w14:paraId="3B406695" w14:textId="77777777" w:rsidR="00C44E00" w:rsidRDefault="00C44E00" w:rsidP="00C44E00">
      <w:pPr>
        <w:spacing w:line="480" w:lineRule="auto"/>
        <w:jc w:val="both"/>
        <w:rPr>
          <w:b/>
        </w:rPr>
      </w:pPr>
    </w:p>
    <w:p w14:paraId="7352A069" w14:textId="77777777" w:rsidR="00C44E00" w:rsidRDefault="00C44E00" w:rsidP="00C44E00">
      <w:pPr>
        <w:spacing w:line="480" w:lineRule="auto"/>
        <w:jc w:val="both"/>
        <w:rPr>
          <w:lang w:val="es-CO"/>
        </w:rPr>
      </w:pPr>
      <w:r w:rsidRPr="00E02213">
        <w:rPr>
          <w:b/>
          <w:lang w:val="es-CO"/>
        </w:rPr>
        <w:t>Test no paramétricos para el contraste de más de dos poblaciones independientes</w:t>
      </w:r>
    </w:p>
    <w:p w14:paraId="43E0CFAF" w14:textId="77777777" w:rsidR="00C44E00" w:rsidRDefault="00C44E00" w:rsidP="00C44E00">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w:t>
      </w:r>
      <w:proofErr w:type="spellStart"/>
      <w:r>
        <w:rPr>
          <w:lang w:val="es-CO"/>
        </w:rPr>
        <w:t>Kruskal</w:t>
      </w:r>
      <w:proofErr w:type="spellEnd"/>
      <w:r>
        <w:rPr>
          <w:lang w:val="es-CO"/>
        </w:rPr>
        <w:t>-Wallis. Aquí las hipótesis estadísticas a contrastar son:</w:t>
      </w:r>
    </w:p>
    <w:p w14:paraId="228C4A03" w14:textId="77777777" w:rsidR="00C44E00" w:rsidRPr="00A13751" w:rsidRDefault="00C44E00"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7B001BF8" w14:textId="77777777" w:rsidR="00C44E00" w:rsidRDefault="00C44E00" w:rsidP="00C44E00">
      <w:pPr>
        <w:spacing w:line="480" w:lineRule="auto"/>
        <w:jc w:val="center"/>
        <w:rPr>
          <w:lang w:val="es-CO"/>
        </w:rPr>
      </w:pPr>
      <w:r>
        <w:rPr>
          <w:lang w:val="es-CO"/>
        </w:rPr>
        <w:t>vs</w:t>
      </w:r>
    </w:p>
    <w:p w14:paraId="4E3DF2DA" w14:textId="77777777" w:rsidR="00C44E00" w:rsidRPr="00A13751" w:rsidRDefault="00C44E00"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399A757B" w14:textId="77777777" w:rsidR="00C44E00" w:rsidRDefault="00C44E00" w:rsidP="00C44E00">
      <w:pPr>
        <w:spacing w:line="480" w:lineRule="auto"/>
        <w:jc w:val="both"/>
        <w:rPr>
          <w:lang w:val="es-CO"/>
        </w:rPr>
      </w:pPr>
    </w:p>
    <w:p w14:paraId="299279AD" w14:textId="7599B2D1" w:rsidR="00C44E00" w:rsidRDefault="00C44E00" w:rsidP="00C44E00">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lastRenderedPageBreak/>
        <w:t>RESULTADOS</w:t>
      </w:r>
    </w:p>
    <w:p w14:paraId="4EAA4BB7" w14:textId="77777777" w:rsidR="00837A1C" w:rsidRPr="00CA6A43" w:rsidRDefault="00837A1C" w:rsidP="00CA6A43">
      <w:pPr>
        <w:spacing w:line="480" w:lineRule="auto"/>
        <w:jc w:val="both"/>
        <w:rPr>
          <w:b/>
        </w:rPr>
      </w:pPr>
    </w:p>
    <w:p w14:paraId="2AE4651A" w14:textId="729AE9A0" w:rsidR="00603147" w:rsidRDefault="00603147" w:rsidP="00CA6A43">
      <w:pPr>
        <w:spacing w:line="480" w:lineRule="auto"/>
        <w:ind w:firstLine="708"/>
        <w:jc w:val="both"/>
      </w:pPr>
      <w:r>
        <w:t xml:space="preserve">En primera medida se explora la composición demográfica de la muestra.  </w:t>
      </w:r>
      <w:bookmarkStart w:id="2" w:name="_GoBack"/>
      <w:bookmarkEnd w:id="2"/>
    </w:p>
    <w:p w14:paraId="11E483C8" w14:textId="77777777" w:rsidR="00603147" w:rsidRDefault="00603147" w:rsidP="00CA6A43">
      <w:pPr>
        <w:spacing w:line="480" w:lineRule="auto"/>
        <w:ind w:firstLine="708"/>
        <w:jc w:val="both"/>
      </w:pPr>
    </w:p>
    <w:p w14:paraId="77C2C632" w14:textId="17076619" w:rsidR="006641CA" w:rsidRPr="00CA6A43" w:rsidRDefault="006641CA" w:rsidP="00CA6A43">
      <w:pPr>
        <w:spacing w:line="480" w:lineRule="auto"/>
        <w:ind w:firstLine="708"/>
        <w:jc w:val="both"/>
      </w:pPr>
      <w:r w:rsidRPr="00CA6A43">
        <w:t>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w:t>
      </w:r>
      <w:r w:rsidR="00397EC5">
        <w:t>a edad, el género y la carrera.</w:t>
      </w:r>
    </w:p>
    <w:p w14:paraId="09876D78" w14:textId="0A0E49C8" w:rsidR="006641CA"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49BA1A06" w14:textId="77777777" w:rsidR="0008025D" w:rsidRPr="00CA6A43" w:rsidRDefault="0008025D" w:rsidP="00CA6A43">
      <w:pPr>
        <w:spacing w:line="480" w:lineRule="auto"/>
        <w:ind w:firstLine="708"/>
        <w:jc w:val="both"/>
      </w:pP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lastRenderedPageBreak/>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7F72A48C" w14:textId="5BAD5F8A" w:rsidR="00F44AEF" w:rsidRDefault="00F44AEF" w:rsidP="00F44AEF">
      <w:pPr>
        <w:spacing w:line="480" w:lineRule="auto"/>
        <w:ind w:firstLine="708"/>
        <w:jc w:val="center"/>
      </w:pPr>
      <w:r>
        <w:rPr>
          <w:rFonts w:eastAsiaTheme="minorEastAsia"/>
          <w:noProof/>
          <w:lang w:val="es-CO" w:eastAsia="es-CO"/>
        </w:rPr>
        <w:lastRenderedPageBreak/>
        <w:drawing>
          <wp:inline distT="0" distB="0" distL="0" distR="0" wp14:anchorId="1401F07E" wp14:editId="2973D489">
            <wp:extent cx="3423970" cy="2743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7E59A654"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w:t>
      </w:r>
      <w:r w:rsidR="00F44AEF">
        <w:rPr>
          <w:color w:val="000000" w:themeColor="text1"/>
        </w:rPr>
        <w:t>3,4</w:t>
      </w:r>
      <w:r w:rsidR="00311C37">
        <w:rPr>
          <w:color w:val="000000" w:themeColor="text1"/>
        </w:rPr>
        <w:t>% hombres y 4</w:t>
      </w:r>
      <w:r w:rsidR="00F44AEF">
        <w:rPr>
          <w:color w:val="000000" w:themeColor="text1"/>
        </w:rPr>
        <w:t>6</w:t>
      </w:r>
      <w:r w:rsidR="00311C37">
        <w:rPr>
          <w:color w:val="000000" w:themeColor="text1"/>
        </w:rPr>
        <w:t>,</w:t>
      </w:r>
      <w:r w:rsidR="00F44AEF">
        <w:rPr>
          <w:color w:val="000000" w:themeColor="text1"/>
        </w:rPr>
        <w:t>6</w:t>
      </w:r>
      <w:r w:rsidR="00311C37">
        <w:rPr>
          <w:color w:val="000000" w:themeColor="text1"/>
        </w:rPr>
        <w:t>% mujeres.</w:t>
      </w:r>
    </w:p>
    <w:p w14:paraId="799688AA" w14:textId="4C37BC75" w:rsidR="009F3CBC" w:rsidRDefault="009F3CBC" w:rsidP="00F44AEF">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D17EAC6" wp14:editId="155AF14F">
            <wp:extent cx="3423970" cy="2743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754BBD20" w14:textId="77777777" w:rsidR="009F3CBC" w:rsidRDefault="009F3CBC" w:rsidP="00CA6A43">
      <w:pPr>
        <w:spacing w:line="480" w:lineRule="auto"/>
        <w:jc w:val="both"/>
        <w:rPr>
          <w:color w:val="000000" w:themeColor="text1"/>
        </w:rPr>
      </w:pPr>
    </w:p>
    <w:p w14:paraId="43FC3A02" w14:textId="227812E8" w:rsidR="009F3CBC" w:rsidRDefault="00D178B8" w:rsidP="00CA6A43">
      <w:pPr>
        <w:spacing w:line="480" w:lineRule="auto"/>
        <w:jc w:val="both"/>
        <w:rPr>
          <w:color w:val="000000" w:themeColor="text1"/>
        </w:rPr>
      </w:pPr>
      <w:r>
        <w:rPr>
          <w:color w:val="000000" w:themeColor="text1"/>
        </w:rPr>
        <w:t>Carrera</w:t>
      </w:r>
    </w:p>
    <w:p w14:paraId="704C4812" w14:textId="7CF60711" w:rsidR="00D178B8" w:rsidRDefault="00D178B8" w:rsidP="00D178B8">
      <w:pPr>
        <w:autoSpaceDE w:val="0"/>
        <w:autoSpaceDN w:val="0"/>
        <w:adjustRightInd w:val="0"/>
        <w:rPr>
          <w:rFonts w:eastAsiaTheme="minorEastAsia"/>
          <w:lang w:val="es-CO" w:eastAsia="ja-JP"/>
        </w:rPr>
      </w:pPr>
    </w:p>
    <w:p w14:paraId="3975DF50" w14:textId="77777777" w:rsidR="00D178B8" w:rsidRDefault="00D178B8" w:rsidP="00D178B8">
      <w:pPr>
        <w:autoSpaceDE w:val="0"/>
        <w:autoSpaceDN w:val="0"/>
        <w:adjustRightInd w:val="0"/>
        <w:rPr>
          <w:rFonts w:eastAsiaTheme="minorEastAsia"/>
          <w:lang w:val="es-CO" w:eastAsia="ja-JP"/>
        </w:rPr>
      </w:pPr>
    </w:p>
    <w:p w14:paraId="7A04D4CE" w14:textId="77777777" w:rsidR="00D178B8" w:rsidRDefault="00D178B8" w:rsidP="00D178B8">
      <w:pPr>
        <w:autoSpaceDE w:val="0"/>
        <w:autoSpaceDN w:val="0"/>
        <w:adjustRightInd w:val="0"/>
        <w:spacing w:line="400" w:lineRule="atLeast"/>
        <w:rPr>
          <w:rFonts w:eastAsiaTheme="minorEastAsia"/>
          <w:lang w:val="es-CO" w:eastAsia="ja-JP"/>
        </w:rPr>
      </w:pPr>
    </w:p>
    <w:p w14:paraId="6E5087D6" w14:textId="77777777" w:rsidR="00D178B8" w:rsidRDefault="00D178B8" w:rsidP="00CA6A43">
      <w:pPr>
        <w:spacing w:line="480" w:lineRule="auto"/>
        <w:jc w:val="both"/>
        <w:rPr>
          <w:color w:val="000000" w:themeColor="text1"/>
        </w:rPr>
      </w:pPr>
    </w:p>
    <w:p w14:paraId="21E10F78" w14:textId="4C7690C7" w:rsidR="003E24C7" w:rsidRPr="00486E1A" w:rsidRDefault="00486E1A" w:rsidP="00486E1A">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EE94A91" wp14:editId="05BE4186">
            <wp:extent cx="5943600" cy="3536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66EFA7A" w14:textId="788A8636" w:rsidR="00486E1A" w:rsidRDefault="009F3CBC" w:rsidP="00CA6A43">
      <w:pPr>
        <w:spacing w:line="480" w:lineRule="auto"/>
        <w:jc w:val="both"/>
        <w:rPr>
          <w:color w:val="000000" w:themeColor="text1"/>
        </w:rPr>
      </w:pPr>
      <w:r>
        <w:rPr>
          <w:color w:val="000000" w:themeColor="text1"/>
        </w:rPr>
        <w:t>Los hombres encuestados tienen una edad por encima de las mujeres, de igual manera las carreras donde predominan los hombres con mayores edades son antropología y diseño industrial.</w:t>
      </w:r>
    </w:p>
    <w:p w14:paraId="7B9D0977" w14:textId="77777777" w:rsidR="00486E1A" w:rsidRDefault="00486E1A" w:rsidP="00CA6A43">
      <w:pPr>
        <w:spacing w:line="480" w:lineRule="auto"/>
        <w:jc w:val="both"/>
        <w:rPr>
          <w:color w:val="000000" w:themeColor="text1"/>
        </w:rPr>
      </w:pPr>
    </w:p>
    <w:p w14:paraId="419D2C4C" w14:textId="47B1C4C4" w:rsidR="006D28FE" w:rsidRDefault="006D28FE" w:rsidP="00CA6A43">
      <w:pPr>
        <w:spacing w:line="480" w:lineRule="auto"/>
        <w:jc w:val="both"/>
        <w:rPr>
          <w:color w:val="000000" w:themeColor="text1"/>
        </w:rPr>
      </w:pPr>
      <w:r>
        <w:rPr>
          <w:color w:val="000000" w:themeColor="text1"/>
        </w:rPr>
        <w:t>Estadísticas descriptivas del score de riesgo</w:t>
      </w:r>
    </w:p>
    <w:p w14:paraId="39AC4D87" w14:textId="6BE3E728" w:rsidR="006D28FE" w:rsidRPr="006D28FE" w:rsidRDefault="006D28FE" w:rsidP="006D28F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57736517" wp14:editId="15149B75">
            <wp:extent cx="594360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103965E9" w14:textId="77777777" w:rsidR="006D28FE" w:rsidRDefault="006D28FE" w:rsidP="00CA6A43">
      <w:pPr>
        <w:spacing w:line="480" w:lineRule="auto"/>
        <w:jc w:val="both"/>
        <w:rPr>
          <w:color w:val="000000" w:themeColor="text1"/>
        </w:rPr>
      </w:pPr>
    </w:p>
    <w:p w14:paraId="0ABC4A62" w14:textId="14499C25" w:rsidR="00E20F27" w:rsidRDefault="00E20F27" w:rsidP="00CA6A43">
      <w:pPr>
        <w:spacing w:line="480" w:lineRule="auto"/>
        <w:jc w:val="both"/>
        <w:rPr>
          <w:color w:val="000000" w:themeColor="text1"/>
        </w:rPr>
      </w:pPr>
      <w:r>
        <w:rPr>
          <w:color w:val="000000" w:themeColor="text1"/>
        </w:rPr>
        <w:t>Mujeres 10% con AUDIT por encima de 7</w:t>
      </w:r>
    </w:p>
    <w:p w14:paraId="6E10C45A" w14:textId="2E5D6BB5" w:rsidR="00E20F27" w:rsidRDefault="00E20F27" w:rsidP="00CA6A43">
      <w:pPr>
        <w:spacing w:line="480" w:lineRule="auto"/>
        <w:jc w:val="both"/>
        <w:rPr>
          <w:color w:val="000000" w:themeColor="text1"/>
        </w:rPr>
      </w:pPr>
      <w:r>
        <w:rPr>
          <w:color w:val="000000" w:themeColor="text1"/>
        </w:rPr>
        <w:t>Hombres 19% con AUDIT por encima de 8</w:t>
      </w:r>
    </w:p>
    <w:p w14:paraId="747E41DA" w14:textId="77777777" w:rsidR="00E20F27" w:rsidRDefault="00E20F27" w:rsidP="00CA6A43">
      <w:pPr>
        <w:spacing w:line="480" w:lineRule="auto"/>
        <w:jc w:val="both"/>
        <w:rPr>
          <w:color w:val="000000" w:themeColor="text1"/>
        </w:rPr>
      </w:pP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t>Análisis multivariado para estudiar más a profundidad el patrón de consumo de los estudiantes.</w:t>
      </w: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lastRenderedPageBreak/>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429EF000" w:rsidR="00E24265"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E9651E"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xml:space="preserve">. Esto puede ser un factor de riesgo a estudiar con mayor </w:t>
      </w:r>
      <w:r w:rsidR="00941081">
        <w:rPr>
          <w:rFonts w:eastAsiaTheme="minorEastAsia"/>
          <w:lang w:val="es-CO" w:eastAsia="ja-JP"/>
        </w:rPr>
        <w:lastRenderedPageBreak/>
        <w:t>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E9651E"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E9651E"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lastRenderedPageBreak/>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E24265">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E24265">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E24265">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E9651E"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lastRenderedPageBreak/>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4A168251" w:rsidR="007E4887" w:rsidRDefault="008C6FEC" w:rsidP="00E24265">
      <w:pPr>
        <w:autoSpaceDE w:val="0"/>
        <w:autoSpaceDN w:val="0"/>
        <w:adjustRightInd w:val="0"/>
        <w:spacing w:line="480" w:lineRule="auto"/>
        <w:rPr>
          <w:rFonts w:eastAsiaTheme="minorEastAsia"/>
          <w:b/>
          <w:lang w:val="es-CO" w:eastAsia="ja-JP"/>
        </w:rPr>
      </w:pPr>
      <w:r w:rsidRPr="008C6FEC">
        <w:rPr>
          <w:rFonts w:eastAsiaTheme="minorEastAsia"/>
          <w:b/>
          <w:lang w:val="es-CO" w:eastAsia="ja-JP"/>
        </w:rPr>
        <w:t>Análisis multivariado: primera propuesta: Análisis de correspondencias múltiple</w:t>
      </w:r>
    </w:p>
    <w:p w14:paraId="488EDF48" w14:textId="5B625B86" w:rsidR="007E4887" w:rsidRDefault="008C6FEC"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resultados que se presentan a continuación 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E24265">
      <w:pPr>
        <w:autoSpaceDE w:val="0"/>
        <w:autoSpaceDN w:val="0"/>
        <w:adjustRightInd w:val="0"/>
        <w:spacing w:line="480" w:lineRule="auto"/>
        <w:jc w:val="both"/>
        <w:rPr>
          <w:rFonts w:eastAsiaTheme="minorEastAsia"/>
          <w:lang w:val="es-CO" w:eastAsia="ja-JP"/>
        </w:rPr>
      </w:pPr>
    </w:p>
    <w:p w14:paraId="510B9633" w14:textId="77777777" w:rsidR="00E34712" w:rsidRDefault="00E34712" w:rsidP="00E24265">
      <w:pPr>
        <w:autoSpaceDE w:val="0"/>
        <w:autoSpaceDN w:val="0"/>
        <w:adjustRightInd w:val="0"/>
        <w:spacing w:line="480" w:lineRule="auto"/>
        <w:jc w:val="both"/>
        <w:rPr>
          <w:rFonts w:eastAsiaTheme="minorEastAsia"/>
          <w:lang w:val="es-CO" w:eastAsia="ja-JP"/>
        </w:rPr>
      </w:pPr>
    </w:p>
    <w:p w14:paraId="448E10F9" w14:textId="77777777" w:rsidR="00E34712" w:rsidRDefault="00E34712" w:rsidP="00E24265">
      <w:pPr>
        <w:autoSpaceDE w:val="0"/>
        <w:autoSpaceDN w:val="0"/>
        <w:adjustRightInd w:val="0"/>
        <w:spacing w:line="480" w:lineRule="auto"/>
        <w:jc w:val="both"/>
        <w:rPr>
          <w:rFonts w:eastAsiaTheme="minorEastAsia"/>
          <w:lang w:val="es-CO" w:eastAsia="ja-JP"/>
        </w:rPr>
      </w:pPr>
    </w:p>
    <w:p w14:paraId="192DF042" w14:textId="77777777" w:rsidR="00E34712" w:rsidRDefault="00E34712" w:rsidP="00E24265">
      <w:pPr>
        <w:autoSpaceDE w:val="0"/>
        <w:autoSpaceDN w:val="0"/>
        <w:adjustRightInd w:val="0"/>
        <w:spacing w:line="480" w:lineRule="auto"/>
        <w:jc w:val="both"/>
        <w:rPr>
          <w:rFonts w:eastAsiaTheme="minorEastAsia"/>
          <w:lang w:val="es-CO" w:eastAsia="ja-JP"/>
        </w:rPr>
      </w:pPr>
    </w:p>
    <w:p w14:paraId="1266D89D" w14:textId="77777777" w:rsidR="00E34712" w:rsidRDefault="00E34712" w:rsidP="00E24265">
      <w:pPr>
        <w:autoSpaceDE w:val="0"/>
        <w:autoSpaceDN w:val="0"/>
        <w:adjustRightInd w:val="0"/>
        <w:spacing w:line="480" w:lineRule="auto"/>
        <w:jc w:val="both"/>
        <w:rPr>
          <w:rFonts w:eastAsiaTheme="minorEastAsia"/>
          <w:lang w:val="es-CO" w:eastAsia="ja-JP"/>
        </w:rPr>
      </w:pPr>
    </w:p>
    <w:p w14:paraId="0E90C133" w14:textId="77777777" w:rsidR="00E34712" w:rsidRDefault="00E34712" w:rsidP="00E24265">
      <w:pPr>
        <w:autoSpaceDE w:val="0"/>
        <w:autoSpaceDN w:val="0"/>
        <w:adjustRightInd w:val="0"/>
        <w:spacing w:line="480" w:lineRule="auto"/>
        <w:jc w:val="both"/>
        <w:rPr>
          <w:rFonts w:eastAsiaTheme="minorEastAsia"/>
          <w:lang w:val="es-CO" w:eastAsia="ja-JP"/>
        </w:rPr>
      </w:pPr>
    </w:p>
    <w:p w14:paraId="76DD77E6" w14:textId="44A0D163" w:rsidR="00E34712" w:rsidRDefault="00E34712" w:rsidP="00E24265">
      <w:pPr>
        <w:autoSpaceDE w:val="0"/>
        <w:autoSpaceDN w:val="0"/>
        <w:adjustRightInd w:val="0"/>
        <w:spacing w:line="480" w:lineRule="auto"/>
        <w:jc w:val="both"/>
        <w:rPr>
          <w:rFonts w:eastAsiaTheme="minorEastAsia"/>
          <w:lang w:val="es-CO" w:eastAsia="ja-JP"/>
        </w:rPr>
      </w:pPr>
      <w:r w:rsidRPr="00E34712">
        <w:rPr>
          <w:rFonts w:eastAsiaTheme="minorEastAsia"/>
          <w:b/>
          <w:lang w:val="es-CO" w:eastAsia="ja-JP"/>
        </w:rPr>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484880"/>
                    </a:xfrm>
                    <a:prstGeom prst="rect">
                      <a:avLst/>
                    </a:prstGeom>
                  </pic:spPr>
                </pic:pic>
              </a:graphicData>
            </a:graphic>
          </wp:inline>
        </w:drawing>
      </w:r>
    </w:p>
    <w:p w14:paraId="1881F601" w14:textId="77777777" w:rsidR="00E24265" w:rsidRDefault="00E24265" w:rsidP="005343AF">
      <w:pPr>
        <w:autoSpaceDE w:val="0"/>
        <w:autoSpaceDN w:val="0"/>
        <w:adjustRightInd w:val="0"/>
        <w:spacing w:line="400" w:lineRule="atLeast"/>
        <w:jc w:val="both"/>
        <w:rPr>
          <w:rFonts w:eastAsiaTheme="minorEastAsia"/>
          <w:b/>
          <w:lang w:val="es-CO" w:eastAsia="ja-JP"/>
        </w:rPr>
      </w:pPr>
    </w:p>
    <w:p w14:paraId="3F69BBBA" w14:textId="4329728D" w:rsidR="00E34712" w:rsidRDefault="00E34712" w:rsidP="00E24265">
      <w:pPr>
        <w:autoSpaceDE w:val="0"/>
        <w:autoSpaceDN w:val="0"/>
        <w:adjustRightInd w:val="0"/>
        <w:spacing w:line="480" w:lineRule="auto"/>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484880"/>
                    </a:xfrm>
                    <a:prstGeom prst="rect">
                      <a:avLst/>
                    </a:prstGeom>
                  </pic:spPr>
                </pic:pic>
              </a:graphicData>
            </a:graphic>
          </wp:inline>
        </w:drawing>
      </w: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w:t>
      </w:r>
      <w:r w:rsidRPr="00CA6A43">
        <w:rPr>
          <w:color w:val="000000" w:themeColor="text1"/>
        </w:rPr>
        <w:lastRenderedPageBreak/>
        <w:t>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w:t>
      </w:r>
      <w:r w:rsidRPr="00CA6A43">
        <w:rPr>
          <w:color w:val="000000" w:themeColor="text1"/>
        </w:rPr>
        <w:lastRenderedPageBreak/>
        <w:t>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3rd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E9651E">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Default="00781FE0" w:rsidP="005676C8">
      <w:pPr>
        <w:spacing w:line="276" w:lineRule="auto"/>
        <w:ind w:left="709" w:hanging="709"/>
        <w:contextualSpacing/>
        <w:jc w:val="both"/>
        <w:rPr>
          <w:lang w:val="en-US"/>
        </w:rPr>
      </w:pPr>
      <w:proofErr w:type="spellStart"/>
      <w:r>
        <w:rPr>
          <w:lang w:val="en-US"/>
        </w:rPr>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450B1F">
        <w:rPr>
          <w:i/>
          <w:lang w:val="en-US"/>
        </w:rPr>
        <w:t>Archives of Intern</w:t>
      </w:r>
      <w:r w:rsidR="00450B1F" w:rsidRPr="00450B1F">
        <w:rPr>
          <w:i/>
          <w:lang w:val="en-US"/>
        </w:rPr>
        <w:t>al Medicine</w:t>
      </w:r>
      <w:r w:rsidR="00450B1F">
        <w:rPr>
          <w:i/>
          <w:lang w:val="en-US"/>
        </w:rPr>
        <w:t>,</w:t>
      </w:r>
      <w:r w:rsidR="00450B1F">
        <w:rPr>
          <w:lang w:val="en-US"/>
        </w:rPr>
        <w:t xml:space="preserve"> 160:1977-1989. </w:t>
      </w:r>
    </w:p>
    <w:p w14:paraId="43C3B9C5" w14:textId="4EC1722C" w:rsidR="00C9678C" w:rsidRDefault="001D1ABA" w:rsidP="005676C8">
      <w:pPr>
        <w:spacing w:line="276" w:lineRule="auto"/>
        <w:ind w:left="709" w:hanging="709"/>
        <w:contextualSpacing/>
        <w:jc w:val="both"/>
      </w:pPr>
      <w:proofErr w:type="spellStart"/>
      <w:r w:rsidRPr="00E9651E">
        <w:rPr>
          <w:lang w:val="es-CO"/>
        </w:rPr>
        <w:lastRenderedPageBreak/>
        <w:t>Gantiva</w:t>
      </w:r>
      <w:proofErr w:type="spellEnd"/>
      <w:r w:rsidRPr="00E9651E">
        <w:rPr>
          <w:lang w:val="es-CO"/>
        </w:rPr>
        <w:t xml:space="preserve">, C.A., Bello, J., Vanegas, E. &amp; </w:t>
      </w:r>
      <w:proofErr w:type="spellStart"/>
      <w:r w:rsidRPr="00E9651E">
        <w:rPr>
          <w:lang w:val="es-CO"/>
        </w:rPr>
        <w:t>Sastoque</w:t>
      </w:r>
      <w:proofErr w:type="spellEnd"/>
      <w:r w:rsidRPr="00E9651E">
        <w:rPr>
          <w:lang w:val="es-CO"/>
        </w:rPr>
        <w:t>,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ed.).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2"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proofErr w:type="spellStart"/>
      <w:r>
        <w:rPr>
          <w:rFonts w:eastAsiaTheme="minorEastAsia"/>
          <w:color w:val="1A1A1A"/>
          <w:lang w:eastAsia="ja-JP"/>
        </w:rPr>
        <w:lastRenderedPageBreak/>
        <w:t>Rodriguez</w:t>
      </w:r>
      <w:proofErr w:type="spellEnd"/>
      <w:r>
        <w:rPr>
          <w:rFonts w:eastAsiaTheme="minorEastAsia"/>
          <w:color w:val="1A1A1A"/>
          <w:lang w:eastAsia="ja-JP"/>
        </w:rPr>
        <w:t xml:space="preserve">,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proofErr w:type="spellStart"/>
      <w:r w:rsidRPr="00E9651E">
        <w:rPr>
          <w:lang w:val="es-CO"/>
        </w:rPr>
        <w:t>Sanchez</w:t>
      </w:r>
      <w:proofErr w:type="spellEnd"/>
      <w:r w:rsidRPr="00E9651E">
        <w:rPr>
          <w:lang w:val="es-CO"/>
        </w:rPr>
        <w:t xml:space="preserve">, R. &amp; Echeverry, J. (2004). Validación de escalas de medición en salud. </w:t>
      </w:r>
      <w:r w:rsidRPr="00344AAF">
        <w:rPr>
          <w:i/>
          <w:lang w:val="en-US"/>
        </w:rPr>
        <w:t xml:space="preserve">Rev </w:t>
      </w:r>
      <w:proofErr w:type="spellStart"/>
      <w:r w:rsidRPr="00344AAF">
        <w:rPr>
          <w:i/>
          <w:lang w:val="en-US"/>
        </w:rPr>
        <w:t>Salud</w:t>
      </w:r>
      <w:proofErr w:type="spellEnd"/>
      <w:r w:rsidRPr="00344AAF">
        <w:rPr>
          <w:i/>
          <w:lang w:val="en-US"/>
        </w:rPr>
        <w:t xml:space="preserve"> </w:t>
      </w:r>
      <w:proofErr w:type="spellStart"/>
      <w:r w:rsidRPr="00344AAF">
        <w:rPr>
          <w:i/>
          <w:lang w:val="en-US"/>
        </w:rPr>
        <w:t>Pública</w:t>
      </w:r>
      <w:proofErr w:type="spellEnd"/>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3"/>
      <w:footerReference w:type="default" r:id="rId24"/>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6D28FE" w:rsidRDefault="006D28FE">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6D28FE" w:rsidRDefault="006D28FE">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0BB2A" w14:textId="77777777" w:rsidR="003D1859" w:rsidRDefault="003D1859" w:rsidP="00757E9C">
      <w:r>
        <w:separator/>
      </w:r>
    </w:p>
  </w:endnote>
  <w:endnote w:type="continuationSeparator" w:id="0">
    <w:p w14:paraId="3942732A" w14:textId="77777777" w:rsidR="003D1859" w:rsidRDefault="003D1859"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6D28FE" w:rsidRDefault="006D28FE"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6D28FE" w:rsidRDefault="006D28FE"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6D28FE" w:rsidRDefault="006D28FE"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3147">
      <w:rPr>
        <w:rStyle w:val="PageNumber"/>
        <w:noProof/>
      </w:rPr>
      <w:t>39</w:t>
    </w:r>
    <w:r>
      <w:rPr>
        <w:rStyle w:val="PageNumber"/>
      </w:rPr>
      <w:fldChar w:fldCharType="end"/>
    </w:r>
  </w:p>
  <w:p w14:paraId="6F77EF52" w14:textId="77777777" w:rsidR="006D28FE" w:rsidRDefault="006D28FE"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361DA" w14:textId="77777777" w:rsidR="003D1859" w:rsidRDefault="003D1859" w:rsidP="00757E9C">
      <w:r>
        <w:separator/>
      </w:r>
    </w:p>
  </w:footnote>
  <w:footnote w:type="continuationSeparator" w:id="0">
    <w:p w14:paraId="13C75C69" w14:textId="77777777" w:rsidR="003D1859" w:rsidRDefault="003D1859"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5"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3"/>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52835"/>
    <w:rsid w:val="00063C8A"/>
    <w:rsid w:val="000774F6"/>
    <w:rsid w:val="0008025D"/>
    <w:rsid w:val="0008088E"/>
    <w:rsid w:val="0009260E"/>
    <w:rsid w:val="000953CF"/>
    <w:rsid w:val="000B00D5"/>
    <w:rsid w:val="000B0C84"/>
    <w:rsid w:val="000C0257"/>
    <w:rsid w:val="000D4B2E"/>
    <w:rsid w:val="000E146C"/>
    <w:rsid w:val="000E584E"/>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3075"/>
    <w:rsid w:val="00653233"/>
    <w:rsid w:val="006641CA"/>
    <w:rsid w:val="00676F3F"/>
    <w:rsid w:val="00686CB6"/>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2A44"/>
    <w:rsid w:val="007C334E"/>
    <w:rsid w:val="007C7A5B"/>
    <w:rsid w:val="007C7AC1"/>
    <w:rsid w:val="007D7469"/>
    <w:rsid w:val="007E3C06"/>
    <w:rsid w:val="007E4887"/>
    <w:rsid w:val="007E4C1C"/>
    <w:rsid w:val="007F3C9F"/>
    <w:rsid w:val="007F62ED"/>
    <w:rsid w:val="0080085C"/>
    <w:rsid w:val="00801CFC"/>
    <w:rsid w:val="00816D60"/>
    <w:rsid w:val="00821489"/>
    <w:rsid w:val="00822673"/>
    <w:rsid w:val="0083041F"/>
    <w:rsid w:val="00837A1C"/>
    <w:rsid w:val="00837BE2"/>
    <w:rsid w:val="00840699"/>
    <w:rsid w:val="008427EA"/>
    <w:rsid w:val="00850DDC"/>
    <w:rsid w:val="00851E4F"/>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B5A"/>
    <w:rsid w:val="008D6D5E"/>
    <w:rsid w:val="008E02F8"/>
    <w:rsid w:val="008E0FC9"/>
    <w:rsid w:val="008F3E9B"/>
    <w:rsid w:val="008F46D6"/>
    <w:rsid w:val="00900D9C"/>
    <w:rsid w:val="00902647"/>
    <w:rsid w:val="00907C2F"/>
    <w:rsid w:val="00920D41"/>
    <w:rsid w:val="00927C25"/>
    <w:rsid w:val="00933D5F"/>
    <w:rsid w:val="00936E7E"/>
    <w:rsid w:val="00941081"/>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A25B8"/>
    <w:rsid w:val="00BB2F29"/>
    <w:rsid w:val="00BB51F2"/>
    <w:rsid w:val="00BC2C9A"/>
    <w:rsid w:val="00BC4A07"/>
    <w:rsid w:val="00BE3176"/>
    <w:rsid w:val="00BE7FEE"/>
    <w:rsid w:val="00BF0577"/>
    <w:rsid w:val="00BF4A0E"/>
    <w:rsid w:val="00C15C34"/>
    <w:rsid w:val="00C172B6"/>
    <w:rsid w:val="00C20F71"/>
    <w:rsid w:val="00C22FA6"/>
    <w:rsid w:val="00C24FD8"/>
    <w:rsid w:val="00C260FC"/>
    <w:rsid w:val="00C30808"/>
    <w:rsid w:val="00C31D77"/>
    <w:rsid w:val="00C32C02"/>
    <w:rsid w:val="00C44E00"/>
    <w:rsid w:val="00C477E9"/>
    <w:rsid w:val="00C508FB"/>
    <w:rsid w:val="00C6143F"/>
    <w:rsid w:val="00C72345"/>
    <w:rsid w:val="00C72811"/>
    <w:rsid w:val="00C73FB0"/>
    <w:rsid w:val="00C7662E"/>
    <w:rsid w:val="00C82503"/>
    <w:rsid w:val="00C85AB8"/>
    <w:rsid w:val="00C87790"/>
    <w:rsid w:val="00C91D65"/>
    <w:rsid w:val="00C94A09"/>
    <w:rsid w:val="00C9678C"/>
    <w:rsid w:val="00C970CB"/>
    <w:rsid w:val="00CA253B"/>
    <w:rsid w:val="00CA6A43"/>
    <w:rsid w:val="00CB3CAB"/>
    <w:rsid w:val="00CC277C"/>
    <w:rsid w:val="00CD26B6"/>
    <w:rsid w:val="00CE1CC4"/>
    <w:rsid w:val="00CF0D8F"/>
    <w:rsid w:val="00CF3A77"/>
    <w:rsid w:val="00CF3F69"/>
    <w:rsid w:val="00D04376"/>
    <w:rsid w:val="00D11443"/>
    <w:rsid w:val="00D13441"/>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227A"/>
    <w:rsid w:val="00E34712"/>
    <w:rsid w:val="00E37C33"/>
    <w:rsid w:val="00E51847"/>
    <w:rsid w:val="00E54C4C"/>
    <w:rsid w:val="00E56E16"/>
    <w:rsid w:val="00E624CF"/>
    <w:rsid w:val="00E63DC1"/>
    <w:rsid w:val="00E71731"/>
    <w:rsid w:val="00E7394E"/>
    <w:rsid w:val="00E8032F"/>
    <w:rsid w:val="00E82F34"/>
    <w:rsid w:val="00E876F0"/>
    <w:rsid w:val="00E9651E"/>
    <w:rsid w:val="00E96A96"/>
    <w:rsid w:val="00EA02F1"/>
    <w:rsid w:val="00EA32D9"/>
    <w:rsid w:val="00EB15B4"/>
    <w:rsid w:val="00EB1C36"/>
    <w:rsid w:val="00EB2709"/>
    <w:rsid w:val="00EB2B41"/>
    <w:rsid w:val="00EB4E82"/>
    <w:rsid w:val="00EC1945"/>
    <w:rsid w:val="00EC371E"/>
    <w:rsid w:val="00EE18BD"/>
    <w:rsid w:val="00EE2747"/>
    <w:rsid w:val="00EE56E1"/>
    <w:rsid w:val="00EE65B1"/>
    <w:rsid w:val="00EF3BDB"/>
    <w:rsid w:val="00F048BF"/>
    <w:rsid w:val="00F07C42"/>
    <w:rsid w:val="00F10EC3"/>
    <w:rsid w:val="00F12AAD"/>
    <w:rsid w:val="00F23724"/>
    <w:rsid w:val="00F24CEB"/>
    <w:rsid w:val="00F26AD9"/>
    <w:rsid w:val="00F27A45"/>
    <w:rsid w:val="00F43A47"/>
    <w:rsid w:val="00F44AEF"/>
    <w:rsid w:val="00F456C9"/>
    <w:rsid w:val="00F56E1C"/>
    <w:rsid w:val="00F74323"/>
    <w:rsid w:val="00F769AE"/>
    <w:rsid w:val="00F821ED"/>
    <w:rsid w:val="00F868CF"/>
    <w:rsid w:val="00F97E7E"/>
    <w:rsid w:val="00FA0B1C"/>
    <w:rsid w:val="00FA5010"/>
    <w:rsid w:val="00FA6FA1"/>
    <w:rsid w:val="00FA7104"/>
    <w:rsid w:val="00FC4EA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cursos.infodrogas.gub.uy/CIPA/Ponencias/301106-MMonteiro-Preside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7D6E62-E979-4704-B944-884D33CF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48</Pages>
  <Words>11246</Words>
  <Characters>61853</Characters>
  <Application>Microsoft Office Word</Application>
  <DocSecurity>0</DocSecurity>
  <Lines>515</Lines>
  <Paragraphs>145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33</cp:revision>
  <dcterms:created xsi:type="dcterms:W3CDTF">2016-03-24T02:53:00Z</dcterms:created>
  <dcterms:modified xsi:type="dcterms:W3CDTF">2016-03-29T17:15:00Z</dcterms:modified>
</cp:coreProperties>
</file>